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BCF1" w14:textId="0244602B" w:rsidR="006A6530" w:rsidRPr="006D4A3C" w:rsidRDefault="006A6530" w:rsidP="00FA47E5">
      <w:pPr>
        <w:spacing w:line="276" w:lineRule="auto"/>
        <w:jc w:val="center"/>
        <w:rPr>
          <w:rFonts w:ascii="Arial" w:hAnsi="Arial" w:cs="Arial"/>
          <w:b/>
          <w:bCs/>
          <w:sz w:val="24"/>
          <w:szCs w:val="24"/>
          <w:lang w:val="es-ES"/>
        </w:rPr>
      </w:pPr>
      <w:r w:rsidRPr="006D4A3C">
        <w:rPr>
          <w:rFonts w:ascii="Arial" w:hAnsi="Arial" w:cs="Arial"/>
          <w:b/>
          <w:bCs/>
          <w:sz w:val="24"/>
          <w:szCs w:val="24"/>
          <w:lang w:val="es-ES"/>
        </w:rPr>
        <w:t>NOTAS A LOS ESTADOS FINANCIEROS</w:t>
      </w:r>
    </w:p>
    <w:p w14:paraId="52AB6F26" w14:textId="58506C19" w:rsidR="006A6530" w:rsidRPr="00751C7F" w:rsidRDefault="006A6530" w:rsidP="00FA47E5">
      <w:pPr>
        <w:spacing w:after="0" w:line="276" w:lineRule="auto"/>
        <w:jc w:val="center"/>
        <w:rPr>
          <w:rFonts w:ascii="Arial" w:hAnsi="Arial" w:cs="Arial"/>
          <w:b/>
          <w:sz w:val="24"/>
          <w:szCs w:val="24"/>
          <w:lang w:val="es-ES"/>
        </w:rPr>
      </w:pPr>
      <w:r w:rsidRPr="00751C7F">
        <w:rPr>
          <w:rFonts w:ascii="Arial" w:hAnsi="Arial" w:cs="Arial"/>
          <w:b/>
          <w:sz w:val="24"/>
          <w:szCs w:val="24"/>
          <w:lang w:val="es-ES"/>
        </w:rPr>
        <w:t xml:space="preserve">AL </w:t>
      </w:r>
      <w:r w:rsidR="00C47846" w:rsidRPr="00751C7F">
        <w:rPr>
          <w:rFonts w:ascii="Arial" w:hAnsi="Arial" w:cs="Arial"/>
          <w:b/>
          <w:sz w:val="24"/>
          <w:szCs w:val="24"/>
          <w:lang w:val="es-ES"/>
        </w:rPr>
        <w:t>3</w:t>
      </w:r>
      <w:r w:rsidR="00A11E4A">
        <w:rPr>
          <w:rFonts w:ascii="Arial" w:hAnsi="Arial" w:cs="Arial"/>
          <w:b/>
          <w:sz w:val="24"/>
          <w:szCs w:val="24"/>
          <w:lang w:val="es-ES"/>
        </w:rPr>
        <w:t>1</w:t>
      </w:r>
      <w:r w:rsidR="00B26FB2" w:rsidRPr="00751C7F">
        <w:rPr>
          <w:rFonts w:ascii="Arial" w:hAnsi="Arial" w:cs="Arial"/>
          <w:b/>
          <w:sz w:val="24"/>
          <w:szCs w:val="24"/>
          <w:lang w:val="es-ES"/>
        </w:rPr>
        <w:t xml:space="preserve"> </w:t>
      </w:r>
      <w:r w:rsidR="00EA37E4" w:rsidRPr="00751C7F">
        <w:rPr>
          <w:rFonts w:ascii="Arial" w:hAnsi="Arial" w:cs="Arial"/>
          <w:b/>
          <w:sz w:val="24"/>
          <w:szCs w:val="24"/>
          <w:lang w:val="es-ES"/>
        </w:rPr>
        <w:t xml:space="preserve">DE </w:t>
      </w:r>
      <w:r w:rsidR="00A11E4A">
        <w:rPr>
          <w:rFonts w:ascii="Arial" w:hAnsi="Arial" w:cs="Arial"/>
          <w:b/>
          <w:sz w:val="24"/>
          <w:szCs w:val="24"/>
          <w:lang w:val="es-ES"/>
        </w:rPr>
        <w:t>DIC</w:t>
      </w:r>
      <w:r w:rsidR="00C82173">
        <w:rPr>
          <w:rFonts w:ascii="Arial" w:hAnsi="Arial" w:cs="Arial"/>
          <w:b/>
          <w:sz w:val="24"/>
          <w:szCs w:val="24"/>
          <w:lang w:val="es-ES"/>
        </w:rPr>
        <w:t>IEM</w:t>
      </w:r>
      <w:r w:rsidR="003629CF" w:rsidRPr="00751C7F">
        <w:rPr>
          <w:rFonts w:ascii="Arial" w:hAnsi="Arial" w:cs="Arial"/>
          <w:b/>
          <w:sz w:val="24"/>
          <w:szCs w:val="24"/>
          <w:lang w:val="es-ES"/>
        </w:rPr>
        <w:t>BRE</w:t>
      </w:r>
      <w:r w:rsidRPr="00751C7F">
        <w:rPr>
          <w:rFonts w:ascii="Arial" w:hAnsi="Arial" w:cs="Arial"/>
          <w:b/>
          <w:sz w:val="24"/>
          <w:szCs w:val="24"/>
          <w:lang w:val="es-ES"/>
        </w:rPr>
        <w:t xml:space="preserve"> DE 202</w:t>
      </w:r>
      <w:r w:rsidR="0089032D" w:rsidRPr="00751C7F">
        <w:rPr>
          <w:rFonts w:ascii="Arial" w:hAnsi="Arial" w:cs="Arial"/>
          <w:b/>
          <w:sz w:val="24"/>
          <w:szCs w:val="24"/>
          <w:lang w:val="es-ES"/>
        </w:rPr>
        <w:t>5</w:t>
      </w:r>
      <w:r w:rsidRPr="00751C7F">
        <w:rPr>
          <w:rFonts w:ascii="Arial" w:hAnsi="Arial" w:cs="Arial"/>
          <w:b/>
          <w:sz w:val="24"/>
          <w:szCs w:val="24"/>
          <w:lang w:val="es-ES"/>
        </w:rPr>
        <w:t xml:space="preserve"> Y 202</w:t>
      </w:r>
      <w:r w:rsidR="0089032D" w:rsidRPr="00751C7F">
        <w:rPr>
          <w:rFonts w:ascii="Arial" w:hAnsi="Arial" w:cs="Arial"/>
          <w:b/>
          <w:sz w:val="24"/>
          <w:szCs w:val="24"/>
          <w:lang w:val="es-ES"/>
        </w:rPr>
        <w:t>4</w:t>
      </w:r>
    </w:p>
    <w:p w14:paraId="5D75F5BB" w14:textId="70F0181A" w:rsidR="00751C7F" w:rsidRPr="00751C7F" w:rsidRDefault="00FA47E5" w:rsidP="00751C7F">
      <w:pPr>
        <w:spacing w:after="0" w:line="276" w:lineRule="auto"/>
        <w:jc w:val="center"/>
        <w:rPr>
          <w:rFonts w:ascii="Arial" w:hAnsi="Arial" w:cs="Arial"/>
          <w:b/>
          <w:sz w:val="24"/>
          <w:szCs w:val="24"/>
          <w:lang w:val="es-ES"/>
        </w:rPr>
      </w:pPr>
      <w:r w:rsidRPr="00751C7F">
        <w:rPr>
          <w:rFonts w:ascii="Arial" w:hAnsi="Arial" w:cs="Arial"/>
          <w:b/>
          <w:sz w:val="24"/>
          <w:szCs w:val="24"/>
          <w:lang w:val="es-ES"/>
        </w:rPr>
        <w:t>CIFRAS (PESOS)</w:t>
      </w:r>
    </w:p>
    <w:p w14:paraId="463D152D" w14:textId="77777777" w:rsidR="00751C7F" w:rsidRPr="00751C7F" w:rsidRDefault="00751C7F" w:rsidP="00751C7F">
      <w:pPr>
        <w:spacing w:after="0" w:line="276" w:lineRule="auto"/>
        <w:jc w:val="center"/>
        <w:rPr>
          <w:rFonts w:ascii="Arial" w:hAnsi="Arial" w:cs="Arial"/>
          <w:b/>
          <w:lang w:val="es-ES"/>
        </w:rPr>
      </w:pPr>
    </w:p>
    <w:p w14:paraId="1160EEB6" w14:textId="77777777" w:rsidR="00751C7F" w:rsidRPr="00460217" w:rsidRDefault="00751C7F" w:rsidP="00751C7F">
      <w:pPr>
        <w:pStyle w:val="Texto"/>
        <w:numPr>
          <w:ilvl w:val="0"/>
          <w:numId w:val="22"/>
        </w:numPr>
        <w:spacing w:after="0" w:line="240" w:lineRule="auto"/>
        <w:jc w:val="center"/>
        <w:rPr>
          <w:b/>
          <w:sz w:val="24"/>
          <w:szCs w:val="24"/>
          <w:lang w:val="es-MX"/>
        </w:rPr>
      </w:pPr>
      <w:r w:rsidRPr="00460217">
        <w:rPr>
          <w:b/>
          <w:sz w:val="24"/>
          <w:szCs w:val="24"/>
          <w:lang w:val="es-MX"/>
        </w:rPr>
        <w:t>NOTAS DE GESTIÓN ADMINISTRATIVA</w:t>
      </w:r>
    </w:p>
    <w:p w14:paraId="4EB2858C" w14:textId="77777777" w:rsidR="00751C7F" w:rsidRDefault="00751C7F" w:rsidP="00751C7F">
      <w:pPr>
        <w:pStyle w:val="Texto"/>
        <w:spacing w:after="0" w:line="240" w:lineRule="auto"/>
        <w:ind w:left="720" w:firstLine="0"/>
        <w:rPr>
          <w:b/>
          <w:sz w:val="22"/>
          <w:szCs w:val="22"/>
          <w:lang w:val="es-MX"/>
        </w:rPr>
      </w:pPr>
    </w:p>
    <w:p w14:paraId="31BA2600" w14:textId="77777777" w:rsidR="00751C7F" w:rsidRPr="00C01A7A" w:rsidRDefault="00751C7F" w:rsidP="00751C7F">
      <w:pPr>
        <w:pStyle w:val="Texto"/>
        <w:spacing w:after="0" w:line="240" w:lineRule="auto"/>
        <w:ind w:firstLine="0"/>
        <w:jc w:val="center"/>
        <w:rPr>
          <w:b/>
          <w:sz w:val="22"/>
          <w:szCs w:val="22"/>
          <w:lang w:val="es-MX"/>
        </w:rPr>
      </w:pPr>
    </w:p>
    <w:p w14:paraId="4D50952E" w14:textId="77777777" w:rsidR="00751C7F" w:rsidRDefault="00751C7F" w:rsidP="00751C7F">
      <w:pPr>
        <w:pStyle w:val="Texto"/>
        <w:numPr>
          <w:ilvl w:val="0"/>
          <w:numId w:val="9"/>
        </w:numPr>
        <w:spacing w:after="0" w:line="240" w:lineRule="exact"/>
        <w:ind w:left="0" w:firstLine="0"/>
        <w:rPr>
          <w:b/>
          <w:sz w:val="22"/>
          <w:szCs w:val="22"/>
          <w:lang w:val="es-MX"/>
        </w:rPr>
      </w:pPr>
      <w:r>
        <w:rPr>
          <w:b/>
          <w:sz w:val="22"/>
          <w:szCs w:val="22"/>
          <w:lang w:val="es-MX"/>
        </w:rPr>
        <w:t>Panorama económico</w:t>
      </w:r>
    </w:p>
    <w:p w14:paraId="2777F4FB" w14:textId="77777777" w:rsidR="00751C7F" w:rsidRDefault="00751C7F" w:rsidP="00751C7F">
      <w:pPr>
        <w:pStyle w:val="Texto"/>
        <w:spacing w:after="0" w:line="240" w:lineRule="exact"/>
        <w:ind w:left="709" w:firstLine="0"/>
        <w:rPr>
          <w:b/>
          <w:sz w:val="22"/>
          <w:szCs w:val="22"/>
          <w:lang w:val="es-MX"/>
        </w:rPr>
      </w:pPr>
    </w:p>
    <w:p w14:paraId="3FFE10E8" w14:textId="77777777" w:rsidR="00751C7F" w:rsidRPr="009337C7" w:rsidRDefault="00751C7F" w:rsidP="00751C7F">
      <w:pPr>
        <w:pStyle w:val="Texto"/>
        <w:shd w:val="clear" w:color="auto" w:fill="FFFFFF" w:themeFill="background1"/>
        <w:spacing w:after="0" w:line="240" w:lineRule="exact"/>
        <w:ind w:left="709" w:firstLine="0"/>
        <w:rPr>
          <w:b/>
          <w:sz w:val="22"/>
          <w:szCs w:val="22"/>
          <w:lang w:val="es-MX"/>
        </w:rPr>
      </w:pPr>
    </w:p>
    <w:p w14:paraId="10DB7850" w14:textId="77777777" w:rsidR="00751C7F" w:rsidRPr="009337C7" w:rsidRDefault="00751C7F" w:rsidP="00751C7F">
      <w:pPr>
        <w:pStyle w:val="Texto"/>
        <w:shd w:val="clear" w:color="auto" w:fill="FFFFFF" w:themeFill="background1"/>
        <w:spacing w:after="0" w:line="276" w:lineRule="auto"/>
        <w:ind w:left="648" w:firstLine="0"/>
        <w:rPr>
          <w:rFonts w:eastAsia="Calibri"/>
          <w:sz w:val="22"/>
          <w:szCs w:val="22"/>
          <w:lang w:val="es-MX" w:eastAsia="en-US"/>
        </w:rPr>
      </w:pPr>
      <w:r w:rsidRPr="009337C7">
        <w:rPr>
          <w:rFonts w:eastAsia="Calibri"/>
          <w:sz w:val="22"/>
          <w:szCs w:val="22"/>
          <w:lang w:val="es-MX" w:eastAsia="en-US"/>
        </w:rPr>
        <w:t>En 2023, la economía de Baja California Sur presentó un PIB nominal de 235 778 millones de pesos. Las actividades primarias participaron en el producto total de la entidad con 4.0%; las secundarias, con 18.0 %; las terciarias, con 71.5 %, y los impuestos y subsidios a los productos netos, con 6.5 %.</w:t>
      </w:r>
    </w:p>
    <w:p w14:paraId="4EA35B58" w14:textId="77777777" w:rsidR="00751C7F" w:rsidRPr="009337C7" w:rsidRDefault="00751C7F" w:rsidP="00751C7F">
      <w:pPr>
        <w:pStyle w:val="Texto"/>
        <w:shd w:val="clear" w:color="auto" w:fill="FFFFFF" w:themeFill="background1"/>
        <w:spacing w:after="0" w:line="276" w:lineRule="auto"/>
        <w:ind w:left="648" w:firstLine="0"/>
        <w:rPr>
          <w:rFonts w:eastAsia="Calibri"/>
          <w:b/>
          <w:sz w:val="22"/>
          <w:szCs w:val="22"/>
          <w:lang w:val="es-MX" w:eastAsia="en-US"/>
        </w:rPr>
      </w:pPr>
    </w:p>
    <w:p w14:paraId="6BF42757" w14:textId="77777777" w:rsidR="00751C7F" w:rsidRPr="009337C7" w:rsidRDefault="00751C7F" w:rsidP="00751C7F">
      <w:pPr>
        <w:shd w:val="clear" w:color="auto" w:fill="FFFFFF" w:themeFill="background1"/>
        <w:spacing w:line="276" w:lineRule="auto"/>
        <w:ind w:firstLine="709"/>
        <w:jc w:val="both"/>
        <w:rPr>
          <w:rFonts w:ascii="Arial" w:hAnsi="Arial" w:cs="Arial"/>
          <w:b/>
          <w:bCs/>
        </w:rPr>
      </w:pPr>
      <w:r w:rsidRPr="009337C7">
        <w:rPr>
          <w:rFonts w:ascii="Arial" w:hAnsi="Arial" w:cs="Arial"/>
          <w:b/>
          <w:bCs/>
        </w:rPr>
        <w:t>Crecimiento económico</w:t>
      </w:r>
    </w:p>
    <w:p w14:paraId="109635C9"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Crecimiento sostenido: BCS destacó en 2022 con un incremento del 8.2% en el Indicador Trimestral de la Actividad Económica Estatal (ITAEE), liderado por el sector de la construcción (48.4% de crecimiento). Aunque no hay datos específicos del ITAEE para 2025, la economía creció un promedio de 3.56% en los últimos dos trimestres de 2024, impulsada por sectores como turismo, pesca y comercio.</w:t>
      </w:r>
    </w:p>
    <w:p w14:paraId="6D9A1930"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Sectores clave: El sector de servicios de alojamiento temporal y restaurantes representa el 14.76% de la economía estatal, reflejando la importancia del turismo. La construcción, pesca, minería y agricultura también son motores relevantes.</w:t>
      </w:r>
    </w:p>
    <w:p w14:paraId="4BC536FB" w14:textId="77777777" w:rsidR="00751C7F" w:rsidRPr="009337C7" w:rsidRDefault="00751C7F" w:rsidP="00751C7F">
      <w:pPr>
        <w:shd w:val="clear" w:color="auto" w:fill="FFFFFF" w:themeFill="background1"/>
        <w:spacing w:line="276" w:lineRule="auto"/>
        <w:ind w:left="709"/>
        <w:jc w:val="both"/>
        <w:rPr>
          <w:rFonts w:ascii="Arial" w:hAnsi="Arial" w:cs="Arial"/>
          <w:b/>
          <w:bCs/>
        </w:rPr>
      </w:pPr>
      <w:r w:rsidRPr="009337C7">
        <w:rPr>
          <w:rFonts w:ascii="Arial" w:hAnsi="Arial" w:cs="Arial"/>
          <w:b/>
          <w:bCs/>
        </w:rPr>
        <w:t>Empleo y competitividad laboral</w:t>
      </w:r>
    </w:p>
    <w:p w14:paraId="67DB0E6D"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Baja tasa de desempleo: En 2024, la tasa de desempleo fue del 2.52%, y en 2025 se reporta en 1.9%, una de las más bajas del país.</w:t>
      </w:r>
    </w:p>
    <w:p w14:paraId="59C5643B"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Formalidad y salarios: El 63% de los empleos en BCS son formales, y los salarios promedio son de los más altos en México, con $12,000 MXN mensuales en 2024. BCS ocupa el segundo lugar nacional en competitividad laboral, con baja informalidad (37.18%, la quinta menor del país).</w:t>
      </w:r>
    </w:p>
    <w:p w14:paraId="04A31636"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Pobreza laboral: Solo el 13.16% de la población está en pobreza laboral, el mejor desempeño nacional en 2025.</w:t>
      </w:r>
    </w:p>
    <w:p w14:paraId="7F97C2DF" w14:textId="77777777" w:rsidR="00751C7F" w:rsidRPr="009337C7" w:rsidRDefault="00751C7F" w:rsidP="00751C7F">
      <w:pPr>
        <w:shd w:val="clear" w:color="auto" w:fill="FFFFFF" w:themeFill="background1"/>
        <w:spacing w:line="276" w:lineRule="auto"/>
        <w:ind w:left="709"/>
        <w:jc w:val="both"/>
        <w:rPr>
          <w:rFonts w:ascii="Arial" w:hAnsi="Arial" w:cs="Arial"/>
          <w:b/>
          <w:bCs/>
        </w:rPr>
      </w:pPr>
      <w:r w:rsidRPr="009337C7">
        <w:rPr>
          <w:rFonts w:ascii="Arial" w:hAnsi="Arial" w:cs="Arial"/>
          <w:b/>
          <w:bCs/>
        </w:rPr>
        <w:t>Inversiones y remesas</w:t>
      </w:r>
    </w:p>
    <w:p w14:paraId="7C1BDA1F"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Inversión Extranjera Directa (IED): En 2024, BCS acumuló $1,353 millones de dólares en IED, superando los $150 millones en remesas. Los principales municipios receptores de remesas fueron Los Cabos ($19.5M), La Paz ($13.7M) y Comondú ($1.68M).</w:t>
      </w:r>
    </w:p>
    <w:p w14:paraId="538BD3DE"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lastRenderedPageBreak/>
        <w:t>Inversión en el sector primario: Desde 2021, se han invertido más de $117 millones de pesos en el sector primario, con $18 millones en 2024, incluyendo $9.7 millones para motores fuera de borda en el sector pesquero.</w:t>
      </w:r>
    </w:p>
    <w:p w14:paraId="364BC830" w14:textId="77777777" w:rsidR="00751C7F" w:rsidRPr="009337C7" w:rsidRDefault="00751C7F" w:rsidP="00751C7F">
      <w:pPr>
        <w:shd w:val="clear" w:color="auto" w:fill="FFFFFF" w:themeFill="background1"/>
        <w:spacing w:line="276" w:lineRule="auto"/>
        <w:ind w:left="709"/>
        <w:jc w:val="both"/>
        <w:rPr>
          <w:rFonts w:ascii="Arial" w:hAnsi="Arial" w:cs="Arial"/>
          <w:b/>
          <w:bCs/>
        </w:rPr>
      </w:pPr>
      <w:r w:rsidRPr="009337C7">
        <w:rPr>
          <w:rFonts w:ascii="Arial" w:hAnsi="Arial" w:cs="Arial"/>
          <w:b/>
          <w:bCs/>
        </w:rPr>
        <w:t>Comercio internacional</w:t>
      </w:r>
    </w:p>
    <w:p w14:paraId="144B996E"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Exportaciones: En 2023, las principales ventas internacionales incluyeron verduras frescas ($61.2M), crustáceos ($56.2M) y moluscos ($10.3M), con destinos clave como Estados Unidos ($126M), China ($28.6M) y Hong Kong ($4.66M). En noviembre de 2024, los tomates frescos lideraron las exportaciones ($8.67M).</w:t>
      </w:r>
    </w:p>
    <w:p w14:paraId="3349C915"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Importaciones: Las principales compras internacionales en 2023 fueron madera aserrada ($11.9M), asientos ($10.9M) y construcciones de aluminio ($8.07M), provenientes de Estados Unidos ($98.8M), China ($27.4M) e India ($9.57M).</w:t>
      </w:r>
    </w:p>
    <w:p w14:paraId="30B40658"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Balance comercial: En noviembre de 2024, BCS registró un superávit comercial de $7.74M, con ventas internacionales de $25.3M y compras de $17.5M.</w:t>
      </w:r>
    </w:p>
    <w:p w14:paraId="05641E09" w14:textId="77777777" w:rsidR="00751C7F" w:rsidRPr="00DB1374" w:rsidRDefault="00751C7F" w:rsidP="00751C7F">
      <w:pPr>
        <w:jc w:val="both"/>
        <w:rPr>
          <w:rFonts w:ascii="Arial" w:hAnsi="Arial" w:cs="Arial"/>
          <w:b/>
        </w:rPr>
      </w:pPr>
    </w:p>
    <w:p w14:paraId="6CE0FE5B" w14:textId="77777777" w:rsidR="00751C7F" w:rsidRDefault="00751C7F" w:rsidP="00751C7F">
      <w:pPr>
        <w:pStyle w:val="Texto"/>
        <w:numPr>
          <w:ilvl w:val="0"/>
          <w:numId w:val="9"/>
        </w:numPr>
        <w:spacing w:after="0" w:line="240" w:lineRule="exact"/>
        <w:ind w:left="0" w:firstLine="0"/>
        <w:rPr>
          <w:b/>
          <w:sz w:val="22"/>
          <w:szCs w:val="22"/>
          <w:lang w:val="es-MX"/>
        </w:rPr>
      </w:pPr>
      <w:r w:rsidRPr="00C01A7A">
        <w:rPr>
          <w:b/>
          <w:sz w:val="22"/>
          <w:szCs w:val="22"/>
          <w:lang w:val="es-MX"/>
        </w:rPr>
        <w:t>Constitución e Historia</w:t>
      </w:r>
    </w:p>
    <w:p w14:paraId="0E8AE704" w14:textId="77777777" w:rsidR="00751C7F" w:rsidRPr="00AF3B9C" w:rsidRDefault="00751C7F" w:rsidP="00751C7F">
      <w:pPr>
        <w:pStyle w:val="Texto"/>
        <w:spacing w:after="0" w:line="240" w:lineRule="exact"/>
        <w:ind w:firstLine="0"/>
        <w:rPr>
          <w:b/>
          <w:sz w:val="22"/>
          <w:szCs w:val="22"/>
          <w:lang w:val="es-MX"/>
        </w:rPr>
      </w:pPr>
    </w:p>
    <w:p w14:paraId="01CD44F8" w14:textId="77777777" w:rsidR="00751C7F" w:rsidRPr="007108C3" w:rsidRDefault="00751C7F" w:rsidP="00751C7F">
      <w:pPr>
        <w:numPr>
          <w:ilvl w:val="0"/>
          <w:numId w:val="10"/>
        </w:numPr>
        <w:spacing w:after="0" w:line="240" w:lineRule="auto"/>
        <w:jc w:val="both"/>
        <w:rPr>
          <w:rFonts w:ascii="Arial" w:hAnsi="Arial" w:cs="Arial"/>
          <w:b/>
          <w:bCs/>
        </w:rPr>
      </w:pPr>
      <w:r w:rsidRPr="007108C3">
        <w:rPr>
          <w:rFonts w:ascii="Arial" w:hAnsi="Arial" w:cs="Arial"/>
          <w:b/>
          <w:bCs/>
        </w:rPr>
        <w:t>Constitución del Estado Libre y Soberano de Baja California Sur</w:t>
      </w:r>
    </w:p>
    <w:p w14:paraId="3ADBA0A1" w14:textId="77777777" w:rsidR="00751C7F" w:rsidRPr="00C01A7A" w:rsidRDefault="00751C7F" w:rsidP="00751C7F">
      <w:pPr>
        <w:ind w:left="708"/>
        <w:jc w:val="both"/>
        <w:rPr>
          <w:rFonts w:ascii="Arial" w:hAnsi="Arial" w:cs="Arial"/>
        </w:rPr>
      </w:pPr>
      <w:r w:rsidRPr="00C01A7A">
        <w:rPr>
          <w:rFonts w:ascii="Arial" w:hAnsi="Arial" w:cs="Arial"/>
        </w:rPr>
        <w:t>El 8 de octubre de 1974 el Territorio Federal de Baja California Sur pasó a ser estado libre y soberano, mediante la aprobación del decreto expedido por el Presidente de la República, de acuerdo al dictamen emitido por la Cámara de Senadores.</w:t>
      </w:r>
    </w:p>
    <w:p w14:paraId="16AE25B9" w14:textId="77777777" w:rsidR="00751C7F" w:rsidRPr="00C01A7A" w:rsidRDefault="00751C7F" w:rsidP="00751C7F">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31E9DD89" w14:textId="77777777" w:rsidR="00751C7F" w:rsidRPr="007108C3" w:rsidRDefault="00751C7F" w:rsidP="00751C7F">
      <w:pPr>
        <w:numPr>
          <w:ilvl w:val="0"/>
          <w:numId w:val="10"/>
        </w:numPr>
        <w:spacing w:after="0" w:line="240" w:lineRule="auto"/>
        <w:jc w:val="both"/>
        <w:rPr>
          <w:rFonts w:ascii="Arial" w:hAnsi="Arial" w:cs="Arial"/>
          <w:b/>
          <w:bCs/>
        </w:rPr>
      </w:pPr>
      <w:r w:rsidRPr="007108C3">
        <w:rPr>
          <w:rFonts w:ascii="Arial" w:hAnsi="Arial" w:cs="Arial"/>
          <w:b/>
          <w:bCs/>
        </w:rPr>
        <w:t>Soberanía del Estado.</w:t>
      </w:r>
    </w:p>
    <w:p w14:paraId="73E49480" w14:textId="77777777" w:rsidR="00751C7F" w:rsidRPr="00C01A7A" w:rsidRDefault="00751C7F" w:rsidP="00751C7F">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2321FA7F" w14:textId="77777777" w:rsidR="00751C7F" w:rsidRPr="007108C3" w:rsidRDefault="00751C7F" w:rsidP="00751C7F">
      <w:pPr>
        <w:numPr>
          <w:ilvl w:val="0"/>
          <w:numId w:val="10"/>
        </w:numPr>
        <w:spacing w:after="0" w:line="240" w:lineRule="auto"/>
        <w:jc w:val="both"/>
        <w:rPr>
          <w:rFonts w:ascii="Arial" w:hAnsi="Arial" w:cs="Arial"/>
          <w:b/>
          <w:bCs/>
        </w:rPr>
      </w:pPr>
      <w:r w:rsidRPr="007108C3">
        <w:rPr>
          <w:rFonts w:ascii="Arial" w:hAnsi="Arial" w:cs="Arial"/>
          <w:b/>
          <w:bCs/>
        </w:rPr>
        <w:t xml:space="preserve">Forma de Gobierno. </w:t>
      </w:r>
    </w:p>
    <w:p w14:paraId="6993A7AF" w14:textId="77777777" w:rsidR="00751C7F" w:rsidRDefault="00751C7F" w:rsidP="00751C7F">
      <w:pPr>
        <w:ind w:left="708"/>
        <w:jc w:val="both"/>
        <w:rPr>
          <w:rFonts w:ascii="Arial" w:hAnsi="Arial" w:cs="Arial"/>
        </w:rPr>
      </w:pPr>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6094E4B3" w14:textId="77777777" w:rsidR="00751C7F" w:rsidRPr="00C01A7A" w:rsidRDefault="00751C7F" w:rsidP="00751C7F">
      <w:pPr>
        <w:ind w:left="708"/>
        <w:jc w:val="both"/>
        <w:rPr>
          <w:rFonts w:ascii="Arial" w:hAnsi="Arial" w:cs="Arial"/>
        </w:rPr>
      </w:pPr>
      <w:r w:rsidRPr="004E7004">
        <w:rPr>
          <w:rFonts w:ascii="Arial" w:hAnsi="Arial" w:cs="Arial"/>
        </w:rPr>
        <w:t>Por lo cual la gente de Baja California Sur merece mejores condiciones de vida y de progreso económico sostenible y desarrollo social</w:t>
      </w:r>
      <w:r>
        <w:rPr>
          <w:rFonts w:ascii="Arial" w:hAnsi="Arial" w:cs="Arial"/>
        </w:rPr>
        <w:t xml:space="preserve"> </w:t>
      </w:r>
      <w:r w:rsidRPr="004E7004">
        <w:rPr>
          <w:rFonts w:ascii="Arial" w:hAnsi="Arial" w:cs="Arial"/>
        </w:rPr>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p w14:paraId="4B169818" w14:textId="77777777" w:rsidR="00751C7F" w:rsidRPr="007108C3" w:rsidRDefault="00751C7F" w:rsidP="00751C7F">
      <w:pPr>
        <w:pStyle w:val="Prrafodelista"/>
        <w:numPr>
          <w:ilvl w:val="0"/>
          <w:numId w:val="10"/>
        </w:numPr>
        <w:tabs>
          <w:tab w:val="left" w:pos="1134"/>
        </w:tabs>
        <w:jc w:val="both"/>
        <w:rPr>
          <w:b/>
          <w:bCs/>
        </w:rPr>
      </w:pPr>
      <w:r w:rsidRPr="007108C3">
        <w:rPr>
          <w:b/>
          <w:bCs/>
        </w:rPr>
        <w:t>Economía Pública y Planeación del Desarrollo.</w:t>
      </w:r>
    </w:p>
    <w:p w14:paraId="3CD5AE3B" w14:textId="77777777" w:rsidR="00751C7F" w:rsidRPr="00C01A7A" w:rsidRDefault="00751C7F" w:rsidP="00751C7F">
      <w:pPr>
        <w:ind w:left="709"/>
        <w:jc w:val="both"/>
        <w:rPr>
          <w:rFonts w:ascii="Arial" w:hAnsi="Arial" w:cs="Arial"/>
        </w:rPr>
      </w:pPr>
      <w:r w:rsidRPr="00C01A7A">
        <w:rPr>
          <w:rFonts w:ascii="Arial" w:hAnsi="Arial" w:cs="Arial"/>
        </w:rPr>
        <w:t xml:space="preserve">El Gobierno del Estado de Baja California Sur está obligado a promover orientar y conducir el desarrollo económico, social, político y cultural de la población de la Entidad, mediante </w:t>
      </w:r>
      <w:r w:rsidRPr="00C01A7A">
        <w:rPr>
          <w:rFonts w:ascii="Arial" w:hAnsi="Arial" w:cs="Arial"/>
        </w:rPr>
        <w:lastRenderedPageBreak/>
        <w:t>el fomento del crecimiento económico, del empleo y una justa distribución del ingreso y la riqueza con la más amplia participación de la sociedad.</w:t>
      </w:r>
    </w:p>
    <w:p w14:paraId="6C89DB48" w14:textId="77777777" w:rsidR="00751C7F" w:rsidRDefault="00751C7F" w:rsidP="00751C7F">
      <w:pPr>
        <w:ind w:left="709"/>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7FAE4ECA" w14:textId="77777777" w:rsidR="00751C7F" w:rsidRDefault="00751C7F" w:rsidP="00751C7F">
      <w:pPr>
        <w:ind w:left="709"/>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5D11A27A" w14:textId="77777777" w:rsidR="00751C7F" w:rsidRPr="00C01A7A" w:rsidRDefault="00751C7F" w:rsidP="00751C7F">
      <w:pPr>
        <w:ind w:left="709"/>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p>
    <w:p w14:paraId="08930F58" w14:textId="77777777" w:rsidR="00751C7F" w:rsidRPr="007108C3" w:rsidRDefault="00751C7F" w:rsidP="00751C7F">
      <w:pPr>
        <w:numPr>
          <w:ilvl w:val="0"/>
          <w:numId w:val="10"/>
        </w:numPr>
        <w:tabs>
          <w:tab w:val="clear" w:pos="1440"/>
          <w:tab w:val="num" w:pos="0"/>
        </w:tabs>
        <w:spacing w:after="0" w:line="240" w:lineRule="auto"/>
        <w:ind w:left="0" w:firstLine="1134"/>
        <w:jc w:val="both"/>
        <w:rPr>
          <w:rFonts w:ascii="Arial" w:hAnsi="Arial" w:cs="Arial"/>
          <w:b/>
          <w:bCs/>
        </w:rPr>
      </w:pPr>
      <w:r w:rsidRPr="007108C3">
        <w:rPr>
          <w:rFonts w:ascii="Arial" w:hAnsi="Arial" w:cs="Arial"/>
          <w:b/>
          <w:bCs/>
        </w:rPr>
        <w:t>División de Poderes.</w:t>
      </w:r>
    </w:p>
    <w:p w14:paraId="0CC06176" w14:textId="77777777" w:rsidR="00751C7F" w:rsidRPr="00C01A7A" w:rsidRDefault="00751C7F" w:rsidP="00751C7F">
      <w:pPr>
        <w:ind w:left="709"/>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4B67B213" w14:textId="77777777" w:rsidR="00751C7F" w:rsidRPr="00C01A7A" w:rsidRDefault="00751C7F" w:rsidP="00751C7F">
      <w:pPr>
        <w:ind w:left="709"/>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6427644F" w14:textId="77777777" w:rsidR="00751C7F" w:rsidRPr="007108C3" w:rsidRDefault="00751C7F" w:rsidP="00751C7F">
      <w:pPr>
        <w:numPr>
          <w:ilvl w:val="0"/>
          <w:numId w:val="10"/>
        </w:numPr>
        <w:tabs>
          <w:tab w:val="clear" w:pos="1440"/>
          <w:tab w:val="num" w:pos="709"/>
        </w:tabs>
        <w:spacing w:after="0" w:line="240" w:lineRule="auto"/>
        <w:ind w:left="851" w:firstLine="283"/>
        <w:jc w:val="both"/>
        <w:rPr>
          <w:rFonts w:ascii="Arial" w:hAnsi="Arial" w:cs="Arial"/>
          <w:b/>
          <w:bCs/>
        </w:rPr>
      </w:pPr>
      <w:r w:rsidRPr="007108C3">
        <w:rPr>
          <w:rFonts w:ascii="Arial" w:hAnsi="Arial" w:cs="Arial"/>
          <w:b/>
          <w:bCs/>
        </w:rPr>
        <w:t>Administración de las Finanzas Públicas.</w:t>
      </w:r>
    </w:p>
    <w:p w14:paraId="564009A2" w14:textId="77777777" w:rsidR="00751C7F" w:rsidRDefault="00751C7F" w:rsidP="00751C7F">
      <w:pPr>
        <w:ind w:left="709"/>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w:t>
      </w:r>
      <w:r>
        <w:rPr>
          <w:rFonts w:ascii="Arial" w:hAnsi="Arial" w:cs="Arial"/>
        </w:rPr>
        <w:t xml:space="preserve"> </w:t>
      </w:r>
      <w:r w:rsidRPr="00C01A7A">
        <w:rPr>
          <w:rFonts w:ascii="Arial" w:hAnsi="Arial" w:cs="Arial"/>
        </w:rPr>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71BE6B02" w14:textId="77777777" w:rsidR="00751C7F" w:rsidRDefault="00751C7F" w:rsidP="00751C7F">
      <w:pPr>
        <w:ind w:left="709"/>
        <w:jc w:val="both"/>
        <w:rPr>
          <w:rFonts w:ascii="Arial" w:hAnsi="Arial" w:cs="Arial"/>
        </w:rPr>
      </w:pPr>
    </w:p>
    <w:p w14:paraId="311C1FCB" w14:textId="77777777" w:rsidR="00751C7F" w:rsidRPr="00640F54" w:rsidRDefault="00751C7F" w:rsidP="00751C7F">
      <w:pPr>
        <w:pStyle w:val="Texto"/>
        <w:numPr>
          <w:ilvl w:val="0"/>
          <w:numId w:val="9"/>
        </w:numPr>
        <w:spacing w:after="0" w:line="240" w:lineRule="exact"/>
        <w:ind w:left="0" w:firstLine="0"/>
        <w:rPr>
          <w:b/>
          <w:sz w:val="22"/>
          <w:szCs w:val="22"/>
          <w:lang w:val="es-MX"/>
        </w:rPr>
      </w:pPr>
      <w:r w:rsidRPr="00C01A7A">
        <w:rPr>
          <w:b/>
          <w:sz w:val="22"/>
          <w:szCs w:val="22"/>
          <w:lang w:val="es-MX"/>
        </w:rPr>
        <w:t>Entorno Legal</w:t>
      </w:r>
    </w:p>
    <w:p w14:paraId="1EFC7029" w14:textId="77777777" w:rsidR="00751C7F" w:rsidRPr="00C01A7A" w:rsidRDefault="00751C7F" w:rsidP="00751C7F">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55679E53" w14:textId="77777777" w:rsidR="00751C7F"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0331B04C" w14:textId="77777777" w:rsidR="00751C7F" w:rsidRDefault="00751C7F" w:rsidP="00751C7F">
      <w:pPr>
        <w:numPr>
          <w:ilvl w:val="0"/>
          <w:numId w:val="12"/>
        </w:numPr>
        <w:spacing w:after="0" w:line="240" w:lineRule="auto"/>
        <w:jc w:val="both"/>
        <w:rPr>
          <w:rFonts w:ascii="Arial" w:hAnsi="Arial" w:cs="Arial"/>
        </w:rPr>
      </w:pPr>
      <w:r>
        <w:rPr>
          <w:rFonts w:ascii="Arial" w:hAnsi="Arial" w:cs="Arial"/>
        </w:rPr>
        <w:t>Ley de Disciplina Financiera;</w:t>
      </w:r>
    </w:p>
    <w:p w14:paraId="2444F46E" w14:textId="77777777" w:rsidR="00751C7F" w:rsidRDefault="00751C7F" w:rsidP="00751C7F">
      <w:pPr>
        <w:numPr>
          <w:ilvl w:val="0"/>
          <w:numId w:val="12"/>
        </w:numPr>
        <w:spacing w:after="0" w:line="240" w:lineRule="auto"/>
        <w:jc w:val="both"/>
        <w:rPr>
          <w:rFonts w:ascii="Arial" w:hAnsi="Arial" w:cs="Arial"/>
        </w:rPr>
      </w:pPr>
      <w:r>
        <w:rPr>
          <w:rFonts w:ascii="Arial" w:hAnsi="Arial" w:cs="Arial"/>
        </w:rPr>
        <w:t>Código Fiscal de la Federación;</w:t>
      </w:r>
    </w:p>
    <w:p w14:paraId="0461E8DF" w14:textId="77777777" w:rsidR="00751C7F" w:rsidRDefault="00751C7F" w:rsidP="00751C7F">
      <w:pPr>
        <w:numPr>
          <w:ilvl w:val="0"/>
          <w:numId w:val="12"/>
        </w:numPr>
        <w:spacing w:after="0" w:line="240" w:lineRule="auto"/>
        <w:jc w:val="both"/>
        <w:rPr>
          <w:rFonts w:ascii="Arial" w:hAnsi="Arial" w:cs="Arial"/>
        </w:rPr>
      </w:pPr>
      <w:r>
        <w:rPr>
          <w:rFonts w:ascii="Arial" w:hAnsi="Arial" w:cs="Arial"/>
        </w:rPr>
        <w:t>Ley del Impuesto sobre la Renta;</w:t>
      </w:r>
    </w:p>
    <w:p w14:paraId="3B2F7360" w14:textId="77777777" w:rsidR="00751C7F" w:rsidRPr="00C01A7A" w:rsidRDefault="00751C7F" w:rsidP="00751C7F">
      <w:pPr>
        <w:numPr>
          <w:ilvl w:val="0"/>
          <w:numId w:val="12"/>
        </w:numPr>
        <w:spacing w:after="0" w:line="240" w:lineRule="auto"/>
        <w:jc w:val="both"/>
        <w:rPr>
          <w:rFonts w:ascii="Arial" w:hAnsi="Arial" w:cs="Arial"/>
        </w:rPr>
      </w:pPr>
      <w:r>
        <w:rPr>
          <w:rFonts w:ascii="Arial" w:hAnsi="Arial" w:cs="Arial"/>
        </w:rPr>
        <w:t>Ley del Impuesto al Valor Agregado;</w:t>
      </w:r>
    </w:p>
    <w:p w14:paraId="266A04D7" w14:textId="77777777" w:rsidR="00751C7F" w:rsidRPr="00C01A7A" w:rsidRDefault="00751C7F" w:rsidP="00751C7F">
      <w:pPr>
        <w:numPr>
          <w:ilvl w:val="0"/>
          <w:numId w:val="12"/>
        </w:numPr>
        <w:spacing w:after="0" w:line="240" w:lineRule="auto"/>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4C487336" w14:textId="77777777" w:rsidR="00751C7F" w:rsidRPr="00C01A7A" w:rsidRDefault="00751C7F" w:rsidP="00751C7F">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1278C6EC" w14:textId="77777777" w:rsidR="00751C7F" w:rsidRDefault="00751C7F" w:rsidP="00751C7F">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2025;</w:t>
      </w:r>
    </w:p>
    <w:p w14:paraId="3E73F937" w14:textId="77777777" w:rsidR="00751C7F" w:rsidRPr="00C01A7A" w:rsidRDefault="00751C7F" w:rsidP="00751C7F">
      <w:pPr>
        <w:numPr>
          <w:ilvl w:val="0"/>
          <w:numId w:val="12"/>
        </w:numPr>
        <w:spacing w:after="0" w:line="240" w:lineRule="auto"/>
        <w:jc w:val="both"/>
        <w:rPr>
          <w:rFonts w:ascii="Arial" w:hAnsi="Arial" w:cs="Arial"/>
        </w:rPr>
      </w:pPr>
      <w:hyperlink r:id="rId8" w:tgtFrame="_blank" w:history="1">
        <w:r w:rsidRPr="00C01A7A">
          <w:rPr>
            <w:rFonts w:ascii="Helvetica" w:eastAsia="Times New Roman" w:hAnsi="Helvetica" w:cs="Helvetica"/>
            <w:sz w:val="21"/>
            <w:szCs w:val="21"/>
            <w:lang w:eastAsia="es-MX"/>
          </w:rPr>
          <w:t xml:space="preserve">Presupuesto de Egresos </w:t>
        </w:r>
        <w:r>
          <w:rPr>
            <w:rFonts w:ascii="Helvetica" w:eastAsia="Times New Roman" w:hAnsi="Helvetica" w:cs="Helvetica"/>
            <w:sz w:val="21"/>
            <w:szCs w:val="21"/>
            <w:lang w:eastAsia="es-MX"/>
          </w:rPr>
          <w:t>del Estado de Baja California Sur para el ejercicio fiscal 202</w:t>
        </w:r>
      </w:hyperlink>
      <w:r>
        <w:rPr>
          <w:rFonts w:ascii="Helvetica" w:eastAsia="Times New Roman" w:hAnsi="Helvetica" w:cs="Helvetica"/>
          <w:sz w:val="21"/>
          <w:szCs w:val="21"/>
          <w:lang w:eastAsia="es-MX"/>
        </w:rPr>
        <w:t>5;</w:t>
      </w:r>
    </w:p>
    <w:p w14:paraId="022C96A4" w14:textId="77777777" w:rsidR="00751C7F" w:rsidRPr="002D4523" w:rsidRDefault="00751C7F" w:rsidP="00751C7F">
      <w:pPr>
        <w:numPr>
          <w:ilvl w:val="0"/>
          <w:numId w:val="12"/>
        </w:numPr>
        <w:spacing w:after="0" w:line="240" w:lineRule="auto"/>
        <w:jc w:val="both"/>
        <w:rPr>
          <w:rFonts w:ascii="Arial" w:hAnsi="Arial" w:cs="Arial"/>
        </w:rPr>
      </w:pPr>
      <w:r w:rsidRPr="002D4523">
        <w:rPr>
          <w:rFonts w:ascii="Arial" w:hAnsi="Arial" w:cs="Arial"/>
        </w:rPr>
        <w:t>Ley de Presupuesto y Responsabilidad Hacendaria del Estado de Baja California Sur;</w:t>
      </w:r>
    </w:p>
    <w:p w14:paraId="039BB506"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077C5771"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48332D42"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6E5C15CB" w14:textId="77777777" w:rsidR="00751C7F" w:rsidRPr="00C91B14" w:rsidRDefault="00751C7F" w:rsidP="00751C7F">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5DBCF75E" w14:textId="77777777" w:rsidR="00751C7F" w:rsidRPr="00724FF2" w:rsidRDefault="00751C7F" w:rsidP="00751C7F">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56ABD45" w14:textId="77777777" w:rsidR="00751C7F" w:rsidRPr="00C91B14" w:rsidRDefault="00751C7F" w:rsidP="00751C7F">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5AEBDE06" w14:textId="77777777" w:rsidR="00751C7F" w:rsidRDefault="00751C7F" w:rsidP="00751C7F">
      <w:pPr>
        <w:numPr>
          <w:ilvl w:val="0"/>
          <w:numId w:val="12"/>
        </w:numPr>
        <w:spacing w:after="0" w:line="240" w:lineRule="auto"/>
        <w:jc w:val="both"/>
        <w:rPr>
          <w:rFonts w:ascii="Arial" w:hAnsi="Arial" w:cs="Arial"/>
        </w:rPr>
      </w:pPr>
      <w:r>
        <w:rPr>
          <w:rFonts w:ascii="Arial" w:hAnsi="Arial" w:cs="Arial"/>
        </w:rPr>
        <w:t>Lineamientos para la Integración y Presentación de la Cuenta Pública del Estado de Baja California Sur;</w:t>
      </w:r>
    </w:p>
    <w:p w14:paraId="25B183D8" w14:textId="77777777" w:rsidR="00751C7F" w:rsidRPr="00FD5AF3" w:rsidRDefault="00751C7F" w:rsidP="00751C7F">
      <w:pPr>
        <w:numPr>
          <w:ilvl w:val="0"/>
          <w:numId w:val="12"/>
        </w:numPr>
        <w:spacing w:after="0" w:line="240" w:lineRule="auto"/>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261BAC05" w14:textId="77777777" w:rsidR="00751C7F" w:rsidRPr="00C01A7A" w:rsidRDefault="00751C7F" w:rsidP="00751C7F">
      <w:pPr>
        <w:jc w:val="both"/>
        <w:rPr>
          <w:rFonts w:ascii="Arial" w:hAnsi="Arial" w:cs="Arial"/>
          <w:b/>
        </w:rPr>
      </w:pPr>
    </w:p>
    <w:p w14:paraId="0EA2F849" w14:textId="77777777" w:rsidR="00751C7F" w:rsidRPr="00640F54" w:rsidRDefault="00751C7F" w:rsidP="009C5148">
      <w:pPr>
        <w:pStyle w:val="Texto"/>
        <w:numPr>
          <w:ilvl w:val="0"/>
          <w:numId w:val="9"/>
        </w:numPr>
        <w:spacing w:after="0" w:line="240" w:lineRule="exact"/>
        <w:ind w:left="-142" w:firstLine="0"/>
        <w:rPr>
          <w:b/>
          <w:sz w:val="22"/>
          <w:szCs w:val="22"/>
          <w:lang w:val="es-MX"/>
        </w:rPr>
      </w:pPr>
      <w:r w:rsidRPr="00C01A7A">
        <w:rPr>
          <w:b/>
          <w:sz w:val="22"/>
          <w:szCs w:val="22"/>
          <w:lang w:val="es-MX"/>
        </w:rPr>
        <w:t>Bases de preparación de los Estados Financieros</w:t>
      </w:r>
    </w:p>
    <w:p w14:paraId="1D1BD267" w14:textId="77777777" w:rsidR="00751C7F" w:rsidRDefault="00751C7F" w:rsidP="00751C7F">
      <w:pPr>
        <w:ind w:left="567"/>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w:t>
      </w:r>
      <w:r>
        <w:rPr>
          <w:rFonts w:ascii="Arial" w:hAnsi="Arial" w:cs="Arial"/>
        </w:rPr>
        <w:t xml:space="preserve"> </w:t>
      </w:r>
      <w:r w:rsidRPr="00C01A7A">
        <w:rPr>
          <w:rFonts w:ascii="Arial" w:hAnsi="Arial" w:cs="Arial"/>
        </w:rPr>
        <w:t>Secretaria de Hacienda y Crédito Público y las demás disposiciones legales aplicables.</w:t>
      </w:r>
    </w:p>
    <w:p w14:paraId="4F6370A4" w14:textId="77777777" w:rsidR="00751C7F" w:rsidRDefault="00751C7F" w:rsidP="00751C7F">
      <w:pPr>
        <w:ind w:left="567"/>
        <w:jc w:val="both"/>
        <w:rPr>
          <w:rFonts w:ascii="Arial" w:hAnsi="Arial" w:cs="Arial"/>
        </w:rPr>
      </w:pPr>
    </w:p>
    <w:p w14:paraId="34E51866" w14:textId="77777777" w:rsidR="00751C7F" w:rsidRPr="00640F54" w:rsidRDefault="00751C7F" w:rsidP="009C5148">
      <w:pPr>
        <w:pStyle w:val="Texto"/>
        <w:numPr>
          <w:ilvl w:val="0"/>
          <w:numId w:val="9"/>
        </w:numPr>
        <w:spacing w:after="0" w:line="240" w:lineRule="exact"/>
        <w:ind w:left="567" w:hanging="709"/>
        <w:rPr>
          <w:b/>
          <w:sz w:val="22"/>
          <w:szCs w:val="22"/>
          <w:lang w:val="es-MX"/>
        </w:rPr>
      </w:pPr>
      <w:r w:rsidRPr="00C01A7A">
        <w:rPr>
          <w:b/>
          <w:sz w:val="22"/>
          <w:szCs w:val="22"/>
          <w:lang w:val="es-MX"/>
        </w:rPr>
        <w:t>Políticas de Contabilidad Significativas</w:t>
      </w:r>
    </w:p>
    <w:p w14:paraId="53E5CC35" w14:textId="77777777" w:rsidR="00751C7F" w:rsidRPr="00C01A7A" w:rsidRDefault="00751C7F" w:rsidP="00751C7F">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31D7EE36" w14:textId="77777777" w:rsidR="00751C7F" w:rsidRDefault="00751C7F" w:rsidP="00751C7F">
      <w:pPr>
        <w:pStyle w:val="Ttulo"/>
        <w:numPr>
          <w:ilvl w:val="0"/>
          <w:numId w:val="13"/>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43DA691B" w14:textId="77777777" w:rsidR="00751C7F" w:rsidRPr="007108C3" w:rsidRDefault="00751C7F" w:rsidP="00751C7F"/>
    <w:p w14:paraId="2CFF0255" w14:textId="77777777" w:rsidR="00751C7F" w:rsidRDefault="00751C7F" w:rsidP="00751C7F">
      <w:pPr>
        <w:numPr>
          <w:ilvl w:val="0"/>
          <w:numId w:val="13"/>
        </w:numPr>
        <w:spacing w:after="0" w:line="240" w:lineRule="auto"/>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4E094255" w14:textId="77777777" w:rsidR="00751C7F" w:rsidRDefault="00751C7F" w:rsidP="00751C7F">
      <w:pPr>
        <w:pStyle w:val="Prrafodelista"/>
      </w:pPr>
    </w:p>
    <w:p w14:paraId="54428D58" w14:textId="77777777" w:rsidR="00751C7F" w:rsidRPr="00AF3B9C" w:rsidRDefault="00751C7F" w:rsidP="00751C7F">
      <w:pPr>
        <w:spacing w:after="0" w:line="240" w:lineRule="auto"/>
        <w:ind w:left="1440"/>
        <w:jc w:val="both"/>
        <w:rPr>
          <w:rFonts w:ascii="Arial" w:hAnsi="Arial" w:cs="Arial"/>
        </w:rPr>
      </w:pPr>
    </w:p>
    <w:p w14:paraId="18355A57"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51D76843" w14:textId="77777777" w:rsidR="00751C7F" w:rsidRPr="00C01A7A" w:rsidRDefault="00751C7F" w:rsidP="00751C7F">
      <w:pPr>
        <w:ind w:left="1440"/>
        <w:jc w:val="both"/>
        <w:rPr>
          <w:rFonts w:ascii="Arial" w:hAnsi="Arial" w:cs="Arial"/>
        </w:rPr>
      </w:pPr>
    </w:p>
    <w:p w14:paraId="4FC7B612" w14:textId="77777777" w:rsidR="00751C7F" w:rsidRPr="002E4330" w:rsidRDefault="00751C7F" w:rsidP="00751C7F">
      <w:pPr>
        <w:numPr>
          <w:ilvl w:val="0"/>
          <w:numId w:val="13"/>
        </w:numPr>
        <w:spacing w:after="0" w:line="240" w:lineRule="auto"/>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3BA0A150" w14:textId="77777777" w:rsidR="00751C7F" w:rsidRPr="00C01A7A" w:rsidRDefault="00751C7F" w:rsidP="00751C7F">
      <w:pPr>
        <w:jc w:val="both"/>
        <w:rPr>
          <w:rFonts w:ascii="Arial" w:hAnsi="Arial" w:cs="Arial"/>
        </w:rPr>
      </w:pPr>
    </w:p>
    <w:p w14:paraId="1C594C90" w14:textId="77777777" w:rsidR="00751C7F" w:rsidRPr="00261E56" w:rsidRDefault="00751C7F" w:rsidP="00751C7F">
      <w:pPr>
        <w:numPr>
          <w:ilvl w:val="0"/>
          <w:numId w:val="13"/>
        </w:numPr>
        <w:spacing w:after="0" w:line="240" w:lineRule="auto"/>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28DAE344" w14:textId="77777777" w:rsidR="00751C7F" w:rsidRPr="00C01A7A" w:rsidRDefault="00751C7F" w:rsidP="00751C7F">
      <w:pPr>
        <w:jc w:val="both"/>
        <w:rPr>
          <w:rFonts w:ascii="Arial" w:hAnsi="Arial" w:cs="Arial"/>
        </w:rPr>
      </w:pPr>
    </w:p>
    <w:p w14:paraId="704D6EF5"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65A6A33D" w14:textId="77777777" w:rsidR="00751C7F" w:rsidRPr="00C01A7A" w:rsidRDefault="00751C7F" w:rsidP="00751C7F">
      <w:pPr>
        <w:jc w:val="both"/>
        <w:rPr>
          <w:rFonts w:ascii="Arial" w:hAnsi="Arial" w:cs="Arial"/>
        </w:rPr>
      </w:pPr>
    </w:p>
    <w:p w14:paraId="44D14D47"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2C8E68C6" w14:textId="77777777" w:rsidR="00751C7F" w:rsidRPr="00C01A7A" w:rsidRDefault="00751C7F" w:rsidP="00751C7F">
      <w:pPr>
        <w:jc w:val="both"/>
        <w:rPr>
          <w:rFonts w:ascii="Arial" w:hAnsi="Arial" w:cs="Arial"/>
        </w:rPr>
      </w:pPr>
    </w:p>
    <w:p w14:paraId="6E562E72" w14:textId="77777777" w:rsidR="00751C7F" w:rsidRDefault="00751C7F" w:rsidP="00751C7F">
      <w:pPr>
        <w:numPr>
          <w:ilvl w:val="0"/>
          <w:numId w:val="13"/>
        </w:numPr>
        <w:spacing w:after="0" w:line="240" w:lineRule="auto"/>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7B40C64B" w14:textId="77777777" w:rsidR="00751C7F" w:rsidRDefault="00751C7F" w:rsidP="00751C7F">
      <w:pPr>
        <w:pStyle w:val="Prrafodelista"/>
      </w:pPr>
    </w:p>
    <w:p w14:paraId="7F042740"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De conformidad con el artículo 37 de la Ley de Presupuesto y Control de Gasto Público Estatal, solo en casos excepcionales y debidamente justificados, la Secretaria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5D62B3C4" w14:textId="77777777" w:rsidR="00751C7F" w:rsidRPr="00C01A7A" w:rsidRDefault="00751C7F" w:rsidP="00751C7F">
      <w:pPr>
        <w:ind w:left="1440"/>
        <w:jc w:val="both"/>
        <w:rPr>
          <w:rFonts w:ascii="Arial" w:hAnsi="Arial" w:cs="Arial"/>
        </w:rPr>
      </w:pPr>
    </w:p>
    <w:p w14:paraId="2E97473D" w14:textId="77777777" w:rsidR="00751C7F" w:rsidRPr="00C01A7A" w:rsidRDefault="00751C7F" w:rsidP="00751C7F">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7C94AB40"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6E7AAA03" w14:textId="77777777" w:rsidR="00751C7F" w:rsidRPr="00C01A7A" w:rsidRDefault="00751C7F" w:rsidP="00751C7F">
      <w:pPr>
        <w:jc w:val="both"/>
        <w:rPr>
          <w:rFonts w:ascii="Arial" w:hAnsi="Arial" w:cs="Arial"/>
        </w:rPr>
      </w:pPr>
    </w:p>
    <w:p w14:paraId="72D9275A"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0FC7A80D" w14:textId="77777777" w:rsidR="00751C7F" w:rsidRPr="00C01A7A" w:rsidRDefault="00751C7F" w:rsidP="00751C7F">
      <w:pPr>
        <w:jc w:val="both"/>
        <w:rPr>
          <w:rFonts w:ascii="Arial" w:hAnsi="Arial" w:cs="Arial"/>
        </w:rPr>
      </w:pPr>
    </w:p>
    <w:p w14:paraId="7986B40A" w14:textId="77777777" w:rsidR="00751C7F" w:rsidRPr="00FD5AF3" w:rsidRDefault="00751C7F" w:rsidP="00751C7F">
      <w:pPr>
        <w:numPr>
          <w:ilvl w:val="0"/>
          <w:numId w:val="13"/>
        </w:numPr>
        <w:spacing w:after="0" w:line="240" w:lineRule="auto"/>
        <w:jc w:val="both"/>
        <w:rPr>
          <w:rFonts w:ascii="Arial" w:hAnsi="Arial" w:cs="Arial"/>
        </w:rPr>
      </w:pPr>
      <w:r w:rsidRPr="00C01A7A">
        <w:rPr>
          <w:rFonts w:ascii="Arial" w:hAnsi="Arial" w:cs="Arial"/>
        </w:rPr>
        <w:t>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3FB5E21D" w14:textId="77777777" w:rsidR="00751C7F" w:rsidRPr="00C01A7A" w:rsidRDefault="00751C7F" w:rsidP="00751C7F">
      <w:pPr>
        <w:jc w:val="both"/>
        <w:rPr>
          <w:rFonts w:ascii="Arial" w:hAnsi="Arial" w:cs="Arial"/>
        </w:rPr>
      </w:pPr>
    </w:p>
    <w:p w14:paraId="3FB03D64" w14:textId="10D97645" w:rsidR="00751C7F" w:rsidRDefault="00751C7F" w:rsidP="00751C7F">
      <w:pPr>
        <w:numPr>
          <w:ilvl w:val="0"/>
          <w:numId w:val="13"/>
        </w:numPr>
        <w:shd w:val="clear" w:color="auto" w:fill="FFFFFF"/>
        <w:spacing w:after="0" w:line="240" w:lineRule="auto"/>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00EB171F">
        <w:rPr>
          <w:rFonts w:ascii="Arial" w:hAnsi="Arial" w:cs="Arial"/>
        </w:rPr>
        <w:t>.</w:t>
      </w:r>
    </w:p>
    <w:p w14:paraId="672FEA69" w14:textId="77777777" w:rsidR="00751C7F" w:rsidRPr="00640F54" w:rsidRDefault="00751C7F" w:rsidP="00751C7F">
      <w:pPr>
        <w:shd w:val="clear" w:color="auto" w:fill="FFFFFF"/>
        <w:spacing w:after="0" w:line="240" w:lineRule="auto"/>
        <w:jc w:val="both"/>
        <w:rPr>
          <w:rFonts w:ascii="Arial" w:hAnsi="Arial" w:cs="Arial"/>
        </w:rPr>
      </w:pPr>
    </w:p>
    <w:p w14:paraId="3440AA1E" w14:textId="77777777" w:rsidR="00751C7F" w:rsidRDefault="00751C7F" w:rsidP="00751C7F">
      <w:pPr>
        <w:shd w:val="clear" w:color="auto" w:fill="FFFFFF"/>
        <w:jc w:val="both"/>
        <w:rPr>
          <w:rFonts w:ascii="Arial" w:hAnsi="Arial" w:cs="Arial"/>
        </w:rPr>
      </w:pPr>
      <w:r w:rsidRPr="00C01A7A">
        <w:rPr>
          <w:rFonts w:ascii="Arial" w:hAnsi="Arial" w:cs="Arial"/>
        </w:rPr>
        <w:t>El Gobierno del Estado no reconoce en sus estados financieros como patrimonio propio, los recursos financieros destinados a Secretaria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2FCB10EC" w14:textId="77777777" w:rsidR="00751C7F" w:rsidRDefault="00751C7F" w:rsidP="00751C7F">
      <w:pPr>
        <w:spacing w:after="0" w:line="240" w:lineRule="auto"/>
        <w:jc w:val="both"/>
        <w:rPr>
          <w:rFonts w:ascii="Arial" w:hAnsi="Arial" w:cs="Arial"/>
        </w:rPr>
      </w:pPr>
    </w:p>
    <w:p w14:paraId="1C550747" w14:textId="77777777" w:rsidR="00751C7F" w:rsidRDefault="00751C7F" w:rsidP="00751C7F">
      <w:pPr>
        <w:pStyle w:val="Texto"/>
        <w:numPr>
          <w:ilvl w:val="0"/>
          <w:numId w:val="9"/>
        </w:numPr>
        <w:spacing w:after="0" w:line="240" w:lineRule="exact"/>
        <w:ind w:left="0" w:firstLine="0"/>
        <w:rPr>
          <w:b/>
          <w:sz w:val="22"/>
          <w:szCs w:val="22"/>
          <w:lang w:val="es-MX"/>
        </w:rPr>
      </w:pPr>
      <w:r w:rsidRPr="00C01A7A">
        <w:rPr>
          <w:b/>
          <w:sz w:val="22"/>
          <w:szCs w:val="22"/>
          <w:lang w:val="es-MX"/>
        </w:rPr>
        <w:t>Características del Sistema de Contabilidad Gubernamental (SCG)</w:t>
      </w:r>
    </w:p>
    <w:p w14:paraId="0504E498" w14:textId="77777777" w:rsidR="00751C7F" w:rsidRPr="00AF3B9C" w:rsidRDefault="00751C7F" w:rsidP="00751C7F">
      <w:pPr>
        <w:pStyle w:val="Texto"/>
        <w:spacing w:after="0" w:line="240" w:lineRule="exact"/>
        <w:ind w:firstLine="0"/>
        <w:rPr>
          <w:b/>
          <w:sz w:val="22"/>
          <w:szCs w:val="22"/>
          <w:lang w:val="es-MX"/>
        </w:rPr>
      </w:pPr>
    </w:p>
    <w:p w14:paraId="27C25EBB" w14:textId="77777777" w:rsidR="00751C7F" w:rsidRPr="00C01A7A" w:rsidRDefault="00751C7F" w:rsidP="00751C7F">
      <w:pPr>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66B8F8A8" w14:textId="77777777" w:rsidR="00751C7F" w:rsidRPr="00C01A7A" w:rsidRDefault="00751C7F" w:rsidP="00751C7F">
      <w:pPr>
        <w:jc w:val="both"/>
        <w:rPr>
          <w:rFonts w:ascii="Arial" w:hAnsi="Arial" w:cs="Arial"/>
          <w:color w:val="000000"/>
        </w:rPr>
      </w:pPr>
      <w:r w:rsidRPr="00C01A7A">
        <w:rPr>
          <w:rFonts w:ascii="Arial" w:hAnsi="Arial" w:cs="Arial"/>
          <w:color w:val="000000"/>
        </w:rPr>
        <w:t>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Secretario Técnico.</w:t>
      </w:r>
    </w:p>
    <w:p w14:paraId="6128453B" w14:textId="77777777" w:rsidR="00751C7F" w:rsidRPr="00AF3B9C" w:rsidRDefault="00751C7F" w:rsidP="00751C7F">
      <w:pPr>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60F4E078" w14:textId="77777777" w:rsidR="00751C7F" w:rsidRPr="00C01A7A" w:rsidRDefault="00751C7F" w:rsidP="00751C7F">
      <w:pPr>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2D5434FC" w14:textId="77777777" w:rsidR="00751C7F" w:rsidRPr="00C01A7A" w:rsidRDefault="00751C7F" w:rsidP="00751C7F">
      <w:pPr>
        <w:numPr>
          <w:ilvl w:val="0"/>
          <w:numId w:val="12"/>
        </w:numPr>
        <w:spacing w:after="0" w:line="240" w:lineRule="auto"/>
        <w:jc w:val="both"/>
        <w:rPr>
          <w:rFonts w:ascii="Arial" w:hAnsi="Arial" w:cs="Arial"/>
          <w:color w:val="000000"/>
        </w:rPr>
      </w:pPr>
      <w:r w:rsidRPr="00C01A7A">
        <w:rPr>
          <w:rFonts w:ascii="Arial" w:hAnsi="Arial" w:cs="Arial"/>
          <w:color w:val="000000"/>
        </w:rPr>
        <w:t>Marco Conceptual</w:t>
      </w:r>
    </w:p>
    <w:p w14:paraId="128175C6" w14:textId="77777777" w:rsidR="00751C7F" w:rsidRPr="00261E56" w:rsidRDefault="00751C7F" w:rsidP="00751C7F">
      <w:pPr>
        <w:numPr>
          <w:ilvl w:val="0"/>
          <w:numId w:val="12"/>
        </w:numPr>
        <w:spacing w:after="0" w:line="240" w:lineRule="auto"/>
        <w:jc w:val="both"/>
        <w:rPr>
          <w:rFonts w:ascii="Arial" w:hAnsi="Arial" w:cs="Arial"/>
        </w:rPr>
      </w:pPr>
      <w:r w:rsidRPr="00C01A7A">
        <w:rPr>
          <w:rFonts w:ascii="Arial" w:hAnsi="Arial" w:cs="Arial"/>
          <w:color w:val="000000"/>
        </w:rPr>
        <w:t>Postulados Básicos</w:t>
      </w:r>
    </w:p>
    <w:p w14:paraId="0B8FF8B0"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Clasificador por Objeto del Gasto</w:t>
      </w:r>
    </w:p>
    <w:p w14:paraId="2D441D8E"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Clasificador por Rubro de Ingresos</w:t>
      </w:r>
    </w:p>
    <w:p w14:paraId="292E8B1B"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Catálogo de Cuentas de Contabilidad</w:t>
      </w:r>
    </w:p>
    <w:p w14:paraId="799B5F53"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Momentos Contables del Gasto</w:t>
      </w:r>
    </w:p>
    <w:p w14:paraId="58A4EF28"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Momentos Contables de los Ingresos</w:t>
      </w:r>
    </w:p>
    <w:p w14:paraId="4A77C30C"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Manual de Contabilidad Gubernamental</w:t>
      </w:r>
    </w:p>
    <w:p w14:paraId="6F828450"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Principales Normas de Registro y Valoración del Patrimonio</w:t>
      </w:r>
    </w:p>
    <w:p w14:paraId="7D1AF2E9" w14:textId="77777777" w:rsidR="00751C7F" w:rsidRPr="00FD5AF3" w:rsidRDefault="00751C7F" w:rsidP="00751C7F">
      <w:pPr>
        <w:numPr>
          <w:ilvl w:val="0"/>
          <w:numId w:val="12"/>
        </w:numPr>
        <w:spacing w:after="0" w:line="240" w:lineRule="auto"/>
        <w:jc w:val="both"/>
        <w:rPr>
          <w:rFonts w:ascii="Arial" w:hAnsi="Arial" w:cs="Arial"/>
        </w:rPr>
      </w:pPr>
      <w:r w:rsidRPr="00C01A7A">
        <w:rPr>
          <w:rFonts w:ascii="Arial" w:hAnsi="Arial" w:cs="Arial"/>
        </w:rPr>
        <w:t>Indicadores para medir Avances Físico- Financieros</w:t>
      </w:r>
    </w:p>
    <w:p w14:paraId="0DE5CC9C" w14:textId="77777777" w:rsidR="00751C7F" w:rsidRPr="00C01A7A" w:rsidRDefault="00751C7F" w:rsidP="00751C7F">
      <w:pPr>
        <w:ind w:left="1056"/>
        <w:jc w:val="both"/>
        <w:rPr>
          <w:rFonts w:ascii="Arial" w:hAnsi="Arial" w:cs="Arial"/>
          <w:b/>
        </w:rPr>
      </w:pPr>
    </w:p>
    <w:p w14:paraId="43E728CE" w14:textId="77777777" w:rsidR="00751C7F" w:rsidRPr="00C01A7A" w:rsidRDefault="00751C7F" w:rsidP="00751C7F">
      <w:pPr>
        <w:jc w:val="both"/>
        <w:rPr>
          <w:rFonts w:ascii="Arial" w:hAnsi="Arial" w:cs="Arial"/>
        </w:rPr>
      </w:pPr>
      <w:r w:rsidRPr="00C01A7A">
        <w:rPr>
          <w:rFonts w:ascii="Arial" w:hAnsi="Arial" w:cs="Arial"/>
          <w:b/>
        </w:rPr>
        <w:t>A.2.</w:t>
      </w:r>
      <w:r w:rsidRPr="00C01A7A">
        <w:rPr>
          <w:rFonts w:ascii="Arial" w:hAnsi="Arial" w:cs="Arial"/>
        </w:rPr>
        <w:t xml:space="preserve"> A partir del 01 de Enero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16154027" w14:textId="77777777" w:rsidR="00751C7F" w:rsidRPr="00640F54" w:rsidRDefault="00751C7F" w:rsidP="00751C7F">
      <w:pPr>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484ADF6D" w14:textId="77777777" w:rsidR="00751C7F" w:rsidRPr="00C01A7A" w:rsidRDefault="00751C7F" w:rsidP="00751C7F">
      <w:pPr>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7B6A2878" w14:textId="77777777" w:rsidR="00751C7F" w:rsidRPr="00C01A7A" w:rsidRDefault="00751C7F" w:rsidP="00751C7F">
      <w:pPr>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329F7590"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Integrar el inventario de bienes muebles e inmuebles a que se refiere la Ley. </w:t>
      </w:r>
    </w:p>
    <w:p w14:paraId="2A6DD36E"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Efectuar los registros contables y la valuación del patrimonio. </w:t>
      </w:r>
    </w:p>
    <w:p w14:paraId="5254ECB1"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Generar indicadores de resultados sobre el cumplimiento de sus metas. </w:t>
      </w:r>
    </w:p>
    <w:p w14:paraId="1F0911F4"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3A027457" w14:textId="77777777" w:rsidR="00751C7F" w:rsidRPr="00AF3B9C"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0B35F803" w14:textId="77777777" w:rsidR="00751C7F" w:rsidRDefault="00751C7F" w:rsidP="00751C7F">
      <w:pPr>
        <w:spacing w:after="0" w:line="240" w:lineRule="auto"/>
        <w:ind w:left="2136"/>
        <w:jc w:val="both"/>
        <w:rPr>
          <w:rFonts w:ascii="Arial" w:hAnsi="Arial" w:cs="Arial"/>
        </w:rPr>
      </w:pPr>
    </w:p>
    <w:p w14:paraId="30784CBA" w14:textId="77777777" w:rsidR="00751C7F" w:rsidRPr="00661F16" w:rsidRDefault="00751C7F" w:rsidP="00751C7F">
      <w:pPr>
        <w:spacing w:after="0" w:line="240" w:lineRule="auto"/>
        <w:ind w:left="2136"/>
        <w:jc w:val="both"/>
        <w:rPr>
          <w:rFonts w:ascii="Arial" w:hAnsi="Arial" w:cs="Arial"/>
        </w:rPr>
      </w:pPr>
    </w:p>
    <w:p w14:paraId="122459E8" w14:textId="77777777" w:rsidR="00751C7F" w:rsidRPr="00C01A7A" w:rsidRDefault="00751C7F" w:rsidP="00751C7F">
      <w:pPr>
        <w:pStyle w:val="Texto"/>
        <w:numPr>
          <w:ilvl w:val="0"/>
          <w:numId w:val="9"/>
        </w:numPr>
        <w:spacing w:after="0" w:line="240" w:lineRule="exact"/>
        <w:ind w:left="567" w:hanging="567"/>
        <w:rPr>
          <w:b/>
          <w:sz w:val="22"/>
          <w:szCs w:val="22"/>
          <w:lang w:val="es-MX"/>
        </w:rPr>
      </w:pPr>
      <w:r w:rsidRPr="00C01A7A">
        <w:rPr>
          <w:b/>
          <w:sz w:val="22"/>
          <w:szCs w:val="22"/>
          <w:lang w:val="es-MX"/>
        </w:rPr>
        <w:t>Información sobre la Deuda y el Reporte Analítico de la Deuda</w:t>
      </w:r>
    </w:p>
    <w:p w14:paraId="1799E70F" w14:textId="77777777" w:rsidR="00751C7F" w:rsidRDefault="00751C7F" w:rsidP="00751C7F">
      <w:pPr>
        <w:jc w:val="both"/>
        <w:rPr>
          <w:rFonts w:ascii="Arial" w:hAnsi="Arial" w:cs="Arial"/>
        </w:rPr>
      </w:pPr>
    </w:p>
    <w:p w14:paraId="0641F2C2" w14:textId="138B66E0" w:rsidR="00751C7F" w:rsidRDefault="00751C7F" w:rsidP="00751C7F">
      <w:pPr>
        <w:spacing w:line="276" w:lineRule="auto"/>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Pr>
          <w:rFonts w:ascii="Arial" w:hAnsi="Arial" w:cs="Arial"/>
        </w:rPr>
        <w:t>3</w:t>
      </w:r>
      <w:r w:rsidR="00A11E4A">
        <w:rPr>
          <w:rFonts w:ascii="Arial" w:hAnsi="Arial" w:cs="Arial"/>
        </w:rPr>
        <w:t>1</w:t>
      </w:r>
      <w:r>
        <w:rPr>
          <w:rFonts w:ascii="Arial" w:hAnsi="Arial" w:cs="Arial"/>
        </w:rPr>
        <w:t xml:space="preserve"> </w:t>
      </w:r>
      <w:r w:rsidRPr="0026178D">
        <w:rPr>
          <w:rFonts w:ascii="Arial" w:hAnsi="Arial" w:cs="Arial"/>
        </w:rPr>
        <w:t xml:space="preserve">de </w:t>
      </w:r>
      <w:r w:rsidR="00A11E4A">
        <w:rPr>
          <w:rFonts w:ascii="Arial" w:hAnsi="Arial" w:cs="Arial"/>
        </w:rPr>
        <w:t>dic</w:t>
      </w:r>
      <w:r w:rsidR="00CB2F77">
        <w:rPr>
          <w:rFonts w:ascii="Arial" w:hAnsi="Arial" w:cs="Arial"/>
        </w:rPr>
        <w:t>iem</w:t>
      </w:r>
      <w:r>
        <w:rPr>
          <w:rFonts w:ascii="Arial" w:hAnsi="Arial" w:cs="Arial"/>
        </w:rPr>
        <w:t xml:space="preserve">bre </w:t>
      </w:r>
      <w:r w:rsidRPr="0026178D">
        <w:rPr>
          <w:rFonts w:ascii="Arial" w:hAnsi="Arial" w:cs="Arial"/>
        </w:rPr>
        <w:t>de</w:t>
      </w:r>
      <w:r>
        <w:rPr>
          <w:rFonts w:ascii="Arial" w:hAnsi="Arial" w:cs="Arial"/>
        </w:rPr>
        <w:t xml:space="preserve"> </w:t>
      </w:r>
      <w:r w:rsidRPr="0026178D">
        <w:rPr>
          <w:rFonts w:ascii="Arial" w:hAnsi="Arial" w:cs="Arial"/>
        </w:rPr>
        <w:t>202</w:t>
      </w:r>
      <w:r>
        <w:rPr>
          <w:rFonts w:ascii="Arial" w:hAnsi="Arial" w:cs="Arial"/>
        </w:rPr>
        <w:t>5</w:t>
      </w:r>
      <w:r w:rsidRPr="0026178D">
        <w:rPr>
          <w:rFonts w:ascii="Arial" w:hAnsi="Arial" w:cs="Arial"/>
        </w:rPr>
        <w:t xml:space="preserve"> se integra de la siguiente manera: $</w:t>
      </w:r>
      <w:r>
        <w:rPr>
          <w:rFonts w:ascii="Arial" w:hAnsi="Arial" w:cs="Arial"/>
        </w:rPr>
        <w:t>5</w:t>
      </w:r>
      <w:r w:rsidR="00CB2F77">
        <w:rPr>
          <w:rFonts w:ascii="Arial" w:hAnsi="Arial" w:cs="Arial"/>
        </w:rPr>
        <w:t>6</w:t>
      </w:r>
      <w:r w:rsidR="00A11E4A">
        <w:rPr>
          <w:rFonts w:ascii="Arial" w:hAnsi="Arial" w:cs="Arial"/>
        </w:rPr>
        <w:t>5</w:t>
      </w:r>
      <w:r>
        <w:rPr>
          <w:rFonts w:ascii="Arial" w:hAnsi="Arial" w:cs="Arial"/>
        </w:rPr>
        <w:t>.</w:t>
      </w:r>
      <w:r w:rsidR="00224F56">
        <w:rPr>
          <w:rFonts w:ascii="Arial" w:hAnsi="Arial" w:cs="Arial"/>
        </w:rPr>
        <w:t>8</w:t>
      </w:r>
      <w:r w:rsidRPr="008E5761">
        <w:rPr>
          <w:rFonts w:ascii="Arial" w:hAnsi="Arial" w:cs="Arial"/>
          <w:shd w:val="clear" w:color="auto" w:fill="FFFFFF" w:themeFill="background1"/>
        </w:rPr>
        <w:t xml:space="preserve"> millones de pesos corresponde a la deuda contratada con la banca comercial, $1,</w:t>
      </w:r>
      <w:r>
        <w:rPr>
          <w:rFonts w:ascii="Arial" w:hAnsi="Arial" w:cs="Arial"/>
          <w:shd w:val="clear" w:color="auto" w:fill="FFFFFF" w:themeFill="background1"/>
        </w:rPr>
        <w:t>2</w:t>
      </w:r>
      <w:r w:rsidR="00A11E4A">
        <w:rPr>
          <w:rFonts w:ascii="Arial" w:hAnsi="Arial" w:cs="Arial"/>
          <w:shd w:val="clear" w:color="auto" w:fill="FFFFFF" w:themeFill="background1"/>
        </w:rPr>
        <w:t>49</w:t>
      </w:r>
      <w:r>
        <w:rPr>
          <w:rFonts w:ascii="Arial" w:hAnsi="Arial" w:cs="Arial"/>
          <w:shd w:val="clear" w:color="auto" w:fill="FFFFFF" w:themeFill="background1"/>
        </w:rPr>
        <w:t>.</w:t>
      </w:r>
      <w:r w:rsidR="00A11E4A">
        <w:rPr>
          <w:rFonts w:ascii="Arial" w:hAnsi="Arial" w:cs="Arial"/>
          <w:shd w:val="clear" w:color="auto" w:fill="FFFFFF" w:themeFill="background1"/>
        </w:rPr>
        <w:t>1</w:t>
      </w:r>
      <w:r w:rsidRPr="008E5761">
        <w:rPr>
          <w:rFonts w:ascii="Arial" w:hAnsi="Arial" w:cs="Arial"/>
          <w:shd w:val="clear" w:color="auto" w:fill="FFFFFF" w:themeFill="background1"/>
        </w:rPr>
        <w:t xml:space="preserve"> millones</w:t>
      </w:r>
      <w:r>
        <w:rPr>
          <w:rFonts w:ascii="Arial" w:hAnsi="Arial" w:cs="Arial"/>
        </w:rPr>
        <w:t xml:space="preserve"> de pesos </w:t>
      </w:r>
      <w:r w:rsidRPr="0026178D">
        <w:rPr>
          <w:rFonts w:ascii="Arial" w:hAnsi="Arial" w:cs="Arial"/>
        </w:rPr>
        <w:t xml:space="preserve">corresponde a la deuda contratada </w:t>
      </w:r>
      <w:r>
        <w:rPr>
          <w:rFonts w:ascii="Arial" w:hAnsi="Arial" w:cs="Arial"/>
        </w:rPr>
        <w:t>con la banca de desarrollo.</w:t>
      </w:r>
    </w:p>
    <w:p w14:paraId="2B0ABAD2" w14:textId="77777777" w:rsidR="00751C7F" w:rsidRDefault="00751C7F" w:rsidP="00751C7F">
      <w:pPr>
        <w:spacing w:line="276" w:lineRule="auto"/>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55ADC28F" w14:textId="77777777" w:rsidR="00751C7F" w:rsidRPr="0066098A" w:rsidRDefault="00751C7F" w:rsidP="00751C7F">
      <w:pPr>
        <w:spacing w:line="276" w:lineRule="auto"/>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w:t>
      </w:r>
      <w:r>
        <w:rPr>
          <w:rFonts w:ascii="Arial" w:hAnsi="Arial" w:cs="Arial"/>
        </w:rPr>
        <w:t xml:space="preserve"> </w:t>
      </w:r>
      <w:r w:rsidRPr="00C01A7A">
        <w:rPr>
          <w:rFonts w:ascii="Arial" w:hAnsi="Arial" w:cs="Arial"/>
        </w:rPr>
        <w:t xml:space="preserve">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060DD19A" w14:textId="77777777" w:rsidR="00751C7F" w:rsidRDefault="00751C7F" w:rsidP="00751C7F">
      <w:pPr>
        <w:spacing w:after="0" w:line="240" w:lineRule="auto"/>
        <w:rPr>
          <w:rFonts w:ascii="Calibri" w:hAnsi="Calibri" w:cs="Calibri"/>
          <w:b/>
          <w:bCs/>
          <w:color w:val="000000"/>
        </w:rPr>
      </w:pPr>
    </w:p>
    <w:p w14:paraId="5B2EB8C4" w14:textId="78AA634A" w:rsidR="00751C7F" w:rsidRPr="003B520F" w:rsidRDefault="00751C7F" w:rsidP="00751C7F">
      <w:pPr>
        <w:spacing w:after="0" w:line="240" w:lineRule="auto"/>
        <w:jc w:val="center"/>
        <w:rPr>
          <w:rFonts w:ascii="Arial" w:eastAsia="Times New Roman" w:hAnsi="Arial" w:cs="Arial"/>
          <w:b/>
          <w:bCs/>
          <w:color w:val="000000"/>
          <w:lang w:eastAsia="es-MX"/>
        </w:rPr>
      </w:pPr>
      <w:r w:rsidRPr="003B520F">
        <w:rPr>
          <w:rFonts w:ascii="Arial" w:hAnsi="Arial" w:cs="Arial"/>
          <w:b/>
          <w:bCs/>
          <w:color w:val="000000"/>
        </w:rPr>
        <w:t>DEUDA DIRECTA A LARGO PLAZO AL 3</w:t>
      </w:r>
      <w:r w:rsidR="00807919">
        <w:rPr>
          <w:rFonts w:ascii="Arial" w:hAnsi="Arial" w:cs="Arial"/>
          <w:b/>
          <w:bCs/>
          <w:color w:val="000000"/>
        </w:rPr>
        <w:t>1</w:t>
      </w:r>
      <w:r w:rsidRPr="003B520F">
        <w:rPr>
          <w:rFonts w:ascii="Arial" w:hAnsi="Arial" w:cs="Arial"/>
          <w:b/>
          <w:bCs/>
          <w:color w:val="000000"/>
        </w:rPr>
        <w:t xml:space="preserve"> de </w:t>
      </w:r>
      <w:r w:rsidR="00807919">
        <w:rPr>
          <w:rFonts w:ascii="Arial" w:hAnsi="Arial" w:cs="Arial"/>
          <w:b/>
          <w:bCs/>
          <w:color w:val="000000"/>
        </w:rPr>
        <w:t>dic</w:t>
      </w:r>
      <w:r w:rsidR="007E6644" w:rsidRPr="003B520F">
        <w:rPr>
          <w:rFonts w:ascii="Arial" w:hAnsi="Arial" w:cs="Arial"/>
          <w:b/>
          <w:bCs/>
          <w:color w:val="000000"/>
        </w:rPr>
        <w:t>iembre</w:t>
      </w:r>
      <w:r w:rsidRPr="003B520F">
        <w:rPr>
          <w:rFonts w:ascii="Arial" w:hAnsi="Arial" w:cs="Arial"/>
          <w:b/>
          <w:bCs/>
          <w:color w:val="000000"/>
        </w:rPr>
        <w:t xml:space="preserve"> de 2025</w:t>
      </w:r>
    </w:p>
    <w:tbl>
      <w:tblPr>
        <w:tblW w:w="9498" w:type="dxa"/>
        <w:tblLayout w:type="fixed"/>
        <w:tblCellMar>
          <w:left w:w="70" w:type="dxa"/>
          <w:right w:w="70" w:type="dxa"/>
        </w:tblCellMar>
        <w:tblLook w:val="04A0" w:firstRow="1" w:lastRow="0" w:firstColumn="1" w:lastColumn="0" w:noHBand="0" w:noVBand="1"/>
      </w:tblPr>
      <w:tblGrid>
        <w:gridCol w:w="1021"/>
        <w:gridCol w:w="1149"/>
        <w:gridCol w:w="1516"/>
        <w:gridCol w:w="1701"/>
        <w:gridCol w:w="160"/>
        <w:gridCol w:w="1257"/>
        <w:gridCol w:w="1276"/>
        <w:gridCol w:w="1418"/>
      </w:tblGrid>
      <w:tr w:rsidR="00751C7F" w:rsidRPr="00E40C4E" w14:paraId="2C7CE0FC" w14:textId="77777777" w:rsidTr="009F0960">
        <w:trPr>
          <w:trHeight w:val="288"/>
        </w:trPr>
        <w:tc>
          <w:tcPr>
            <w:tcW w:w="1021" w:type="dxa"/>
            <w:tcBorders>
              <w:top w:val="nil"/>
              <w:left w:val="nil"/>
              <w:bottom w:val="nil"/>
              <w:right w:val="nil"/>
            </w:tcBorders>
            <w:noWrap/>
            <w:vAlign w:val="bottom"/>
            <w:hideMark/>
          </w:tcPr>
          <w:p w14:paraId="2A731D68"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149" w:type="dxa"/>
            <w:tcBorders>
              <w:top w:val="nil"/>
              <w:left w:val="nil"/>
              <w:bottom w:val="nil"/>
              <w:right w:val="nil"/>
            </w:tcBorders>
            <w:noWrap/>
            <w:vAlign w:val="bottom"/>
            <w:hideMark/>
          </w:tcPr>
          <w:p w14:paraId="1D3BEF55"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516" w:type="dxa"/>
            <w:tcBorders>
              <w:top w:val="nil"/>
              <w:left w:val="nil"/>
              <w:bottom w:val="nil"/>
              <w:right w:val="nil"/>
            </w:tcBorders>
            <w:noWrap/>
            <w:vAlign w:val="bottom"/>
            <w:hideMark/>
          </w:tcPr>
          <w:p w14:paraId="1F594D79"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701" w:type="dxa"/>
            <w:tcBorders>
              <w:top w:val="nil"/>
              <w:left w:val="nil"/>
              <w:bottom w:val="nil"/>
              <w:right w:val="nil"/>
            </w:tcBorders>
            <w:noWrap/>
            <w:vAlign w:val="bottom"/>
            <w:hideMark/>
          </w:tcPr>
          <w:p w14:paraId="3FFDDA46"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tcPr>
          <w:p w14:paraId="08AB7591"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257" w:type="dxa"/>
            <w:tcBorders>
              <w:top w:val="nil"/>
              <w:left w:val="nil"/>
              <w:bottom w:val="nil"/>
              <w:right w:val="nil"/>
            </w:tcBorders>
            <w:noWrap/>
            <w:vAlign w:val="bottom"/>
            <w:hideMark/>
          </w:tcPr>
          <w:p w14:paraId="34C9EFC1"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noWrap/>
            <w:vAlign w:val="bottom"/>
            <w:hideMark/>
          </w:tcPr>
          <w:p w14:paraId="41FF7BCE"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noWrap/>
            <w:vAlign w:val="bottom"/>
            <w:hideMark/>
          </w:tcPr>
          <w:p w14:paraId="013D6CA0"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r>
      <w:tr w:rsidR="00751C7F" w:rsidRPr="00E40C4E" w14:paraId="018CC9D2" w14:textId="77777777" w:rsidTr="009F0960">
        <w:trPr>
          <w:trHeight w:val="1043"/>
        </w:trPr>
        <w:tc>
          <w:tcPr>
            <w:tcW w:w="1021"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4DCFF97E"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Deudor </w:t>
            </w:r>
          </w:p>
        </w:tc>
        <w:tc>
          <w:tcPr>
            <w:tcW w:w="1149"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3EA322DD"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Acreedor</w:t>
            </w:r>
          </w:p>
        </w:tc>
        <w:tc>
          <w:tcPr>
            <w:tcW w:w="151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137D5067"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Monto Original Contratado en Pesos</w:t>
            </w:r>
          </w:p>
        </w:tc>
        <w:tc>
          <w:tcPr>
            <w:tcW w:w="1701"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49824A45" w14:textId="5E65E324" w:rsidR="00751C7F" w:rsidRPr="00FD3181" w:rsidRDefault="00751C7F" w:rsidP="00E16652">
            <w:pPr>
              <w:spacing w:after="0" w:line="240" w:lineRule="auto"/>
              <w:jc w:val="center"/>
              <w:rPr>
                <w:rFonts w:ascii="Calibri" w:eastAsia="Times New Roman" w:hAnsi="Calibri" w:cs="Calibri"/>
                <w:b/>
                <w:bCs/>
                <w:color w:val="000000"/>
                <w:sz w:val="18"/>
                <w:szCs w:val="18"/>
                <w:lang w:val="es-ES" w:eastAsia="es-MX"/>
              </w:rPr>
            </w:pPr>
            <w:r w:rsidRPr="00A44B17">
              <w:rPr>
                <w:rFonts w:ascii="Calibri" w:eastAsia="Times New Roman" w:hAnsi="Calibri" w:cs="Calibri"/>
                <w:b/>
                <w:bCs/>
                <w:color w:val="000000"/>
                <w:sz w:val="18"/>
                <w:szCs w:val="18"/>
                <w:lang w:val="es-ES" w:eastAsia="es-MX"/>
              </w:rPr>
              <w:t xml:space="preserve">Saldo por pagar al </w:t>
            </w:r>
            <w:r>
              <w:rPr>
                <w:rFonts w:ascii="Calibri" w:eastAsia="Times New Roman" w:hAnsi="Calibri" w:cs="Calibri"/>
                <w:b/>
                <w:bCs/>
                <w:color w:val="000000"/>
                <w:sz w:val="18"/>
                <w:szCs w:val="18"/>
                <w:lang w:val="es-ES" w:eastAsia="es-MX"/>
              </w:rPr>
              <w:t>3</w:t>
            </w:r>
            <w:r w:rsidR="00807919">
              <w:rPr>
                <w:rFonts w:ascii="Calibri" w:eastAsia="Times New Roman" w:hAnsi="Calibri" w:cs="Calibri"/>
                <w:b/>
                <w:bCs/>
                <w:color w:val="000000"/>
                <w:sz w:val="18"/>
                <w:szCs w:val="18"/>
                <w:lang w:val="es-ES" w:eastAsia="es-MX"/>
              </w:rPr>
              <w:t>1</w:t>
            </w:r>
            <w:r w:rsidRPr="00A44B17">
              <w:rPr>
                <w:rFonts w:ascii="Calibri" w:eastAsia="Times New Roman" w:hAnsi="Calibri" w:cs="Calibri"/>
                <w:b/>
                <w:bCs/>
                <w:color w:val="000000"/>
                <w:sz w:val="18"/>
                <w:szCs w:val="18"/>
                <w:lang w:val="es-ES" w:eastAsia="es-MX"/>
              </w:rPr>
              <w:t>/</w:t>
            </w:r>
            <w:r w:rsidR="00807919">
              <w:rPr>
                <w:rFonts w:ascii="Calibri" w:eastAsia="Times New Roman" w:hAnsi="Calibri" w:cs="Calibri"/>
                <w:b/>
                <w:bCs/>
                <w:color w:val="000000"/>
                <w:sz w:val="18"/>
                <w:szCs w:val="18"/>
                <w:lang w:val="es-ES" w:eastAsia="es-MX"/>
              </w:rPr>
              <w:t>Dic</w:t>
            </w:r>
            <w:r>
              <w:rPr>
                <w:rFonts w:ascii="Calibri" w:eastAsia="Times New Roman" w:hAnsi="Calibri" w:cs="Calibri"/>
                <w:b/>
                <w:bCs/>
                <w:color w:val="000000"/>
                <w:sz w:val="18"/>
                <w:szCs w:val="18"/>
                <w:lang w:val="es-ES" w:eastAsia="es-MX"/>
              </w:rPr>
              <w:t>/2025</w:t>
            </w:r>
          </w:p>
        </w:tc>
        <w:tc>
          <w:tcPr>
            <w:tcW w:w="160" w:type="dxa"/>
            <w:tcBorders>
              <w:top w:val="single" w:sz="4" w:space="0" w:color="auto"/>
              <w:left w:val="nil"/>
              <w:bottom w:val="single" w:sz="4" w:space="0" w:color="auto"/>
              <w:right w:val="nil"/>
            </w:tcBorders>
            <w:shd w:val="clear" w:color="auto" w:fill="AEAAAA" w:themeFill="background2" w:themeFillShade="BF"/>
          </w:tcPr>
          <w:p w14:paraId="26682484"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val="es-ES" w:eastAsia="es-MX"/>
              </w:rPr>
            </w:pPr>
          </w:p>
        </w:tc>
        <w:tc>
          <w:tcPr>
            <w:tcW w:w="125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44DA191"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No. de Inscrip. / Acta de la S.H.C.P.</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13BE156" w14:textId="1B1EAB79"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xml:space="preserve">Tasa de Interés </w:t>
            </w:r>
            <w:r w:rsidR="00922628">
              <w:rPr>
                <w:rFonts w:ascii="Calibri" w:eastAsia="Times New Roman" w:hAnsi="Calibri" w:cs="Calibri"/>
                <w:b/>
                <w:bCs/>
                <w:color w:val="000000"/>
                <w:sz w:val="18"/>
                <w:szCs w:val="18"/>
                <w:lang w:val="es-ES" w:eastAsia="es-MX"/>
              </w:rPr>
              <w:t>Vigente</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14079C8"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Fecha de Vencimiento</w:t>
            </w:r>
          </w:p>
        </w:tc>
      </w:tr>
      <w:tr w:rsidR="00751C7F" w:rsidRPr="00E40C4E" w14:paraId="68859870" w14:textId="77777777" w:rsidTr="009F0960">
        <w:trPr>
          <w:trHeight w:val="288"/>
        </w:trPr>
        <w:tc>
          <w:tcPr>
            <w:tcW w:w="1021" w:type="dxa"/>
            <w:tcBorders>
              <w:top w:val="nil"/>
              <w:left w:val="single" w:sz="4" w:space="0" w:color="auto"/>
              <w:bottom w:val="nil"/>
              <w:right w:val="single" w:sz="4" w:space="0" w:color="auto"/>
            </w:tcBorders>
            <w:noWrap/>
            <w:vAlign w:val="bottom"/>
            <w:hideMark/>
          </w:tcPr>
          <w:p w14:paraId="112740CD"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149" w:type="dxa"/>
            <w:tcBorders>
              <w:top w:val="nil"/>
              <w:left w:val="nil"/>
              <w:bottom w:val="nil"/>
              <w:right w:val="single" w:sz="4" w:space="0" w:color="auto"/>
            </w:tcBorders>
            <w:noWrap/>
            <w:vAlign w:val="bottom"/>
            <w:hideMark/>
          </w:tcPr>
          <w:p w14:paraId="29EDC534"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 xml:space="preserve">BANAMEX </w:t>
            </w:r>
          </w:p>
        </w:tc>
        <w:tc>
          <w:tcPr>
            <w:tcW w:w="1516" w:type="dxa"/>
            <w:tcBorders>
              <w:top w:val="nil"/>
              <w:left w:val="nil"/>
              <w:bottom w:val="nil"/>
              <w:right w:val="single" w:sz="4" w:space="0" w:color="auto"/>
            </w:tcBorders>
            <w:noWrap/>
            <w:vAlign w:val="bottom"/>
            <w:hideMark/>
          </w:tcPr>
          <w:p w14:paraId="21B31ADF" w14:textId="193997BD"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887,000,000</w:t>
            </w:r>
            <w:r w:rsidR="001A7E12">
              <w:rPr>
                <w:rFonts w:ascii="Calibri" w:eastAsia="Times New Roman" w:hAnsi="Calibri" w:cs="Calibri"/>
                <w:color w:val="000000"/>
                <w:sz w:val="18"/>
                <w:szCs w:val="18"/>
                <w:lang w:val="es-ES" w:eastAsia="es-MX"/>
              </w:rPr>
              <w:t>.00</w:t>
            </w:r>
          </w:p>
        </w:tc>
        <w:tc>
          <w:tcPr>
            <w:tcW w:w="1701" w:type="dxa"/>
            <w:tcBorders>
              <w:top w:val="nil"/>
              <w:left w:val="nil"/>
              <w:bottom w:val="nil"/>
              <w:right w:val="single" w:sz="4" w:space="0" w:color="auto"/>
            </w:tcBorders>
            <w:shd w:val="clear" w:color="auto" w:fill="FFFFFF" w:themeFill="background1"/>
            <w:noWrap/>
            <w:vAlign w:val="bottom"/>
            <w:hideMark/>
          </w:tcPr>
          <w:p w14:paraId="6F1A96F7" w14:textId="734902D4" w:rsidR="00751C7F" w:rsidRPr="00A44B17" w:rsidRDefault="007E6644" w:rsidP="00E16652">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56</w:t>
            </w:r>
            <w:r w:rsidR="00807919">
              <w:rPr>
                <w:rFonts w:ascii="Calibri" w:eastAsia="Times New Roman" w:hAnsi="Calibri" w:cs="Calibri"/>
                <w:color w:val="000000"/>
                <w:sz w:val="18"/>
                <w:szCs w:val="18"/>
                <w:lang w:eastAsia="es-MX"/>
              </w:rPr>
              <w:t>5</w:t>
            </w:r>
            <w:r>
              <w:rPr>
                <w:rFonts w:ascii="Calibri" w:eastAsia="Times New Roman" w:hAnsi="Calibri" w:cs="Calibri"/>
                <w:color w:val="000000"/>
                <w:sz w:val="18"/>
                <w:szCs w:val="18"/>
                <w:lang w:eastAsia="es-MX"/>
              </w:rPr>
              <w:t>,</w:t>
            </w:r>
            <w:r w:rsidR="00807919">
              <w:rPr>
                <w:rFonts w:ascii="Calibri" w:eastAsia="Times New Roman" w:hAnsi="Calibri" w:cs="Calibri"/>
                <w:color w:val="000000"/>
                <w:sz w:val="18"/>
                <w:szCs w:val="18"/>
                <w:lang w:eastAsia="es-MX"/>
              </w:rPr>
              <w:t>840</w:t>
            </w:r>
            <w:r>
              <w:rPr>
                <w:rFonts w:ascii="Calibri" w:eastAsia="Times New Roman" w:hAnsi="Calibri" w:cs="Calibri"/>
                <w:color w:val="000000"/>
                <w:sz w:val="18"/>
                <w:szCs w:val="18"/>
                <w:lang w:eastAsia="es-MX"/>
              </w:rPr>
              <w:t>,</w:t>
            </w:r>
            <w:r w:rsidR="00807919">
              <w:rPr>
                <w:rFonts w:ascii="Calibri" w:eastAsia="Times New Roman" w:hAnsi="Calibri" w:cs="Calibri"/>
                <w:color w:val="000000"/>
                <w:sz w:val="18"/>
                <w:szCs w:val="18"/>
                <w:lang w:eastAsia="es-MX"/>
              </w:rPr>
              <w:t>365</w:t>
            </w:r>
            <w:r>
              <w:rPr>
                <w:rFonts w:ascii="Calibri" w:eastAsia="Times New Roman" w:hAnsi="Calibri" w:cs="Calibri"/>
                <w:color w:val="000000"/>
                <w:sz w:val="18"/>
                <w:szCs w:val="18"/>
                <w:lang w:eastAsia="es-MX"/>
              </w:rPr>
              <w:t>.</w:t>
            </w:r>
            <w:r w:rsidR="00807919">
              <w:rPr>
                <w:rFonts w:ascii="Calibri" w:eastAsia="Times New Roman" w:hAnsi="Calibri" w:cs="Calibri"/>
                <w:color w:val="000000"/>
                <w:sz w:val="18"/>
                <w:szCs w:val="18"/>
                <w:lang w:eastAsia="es-MX"/>
              </w:rPr>
              <w:t>21</w:t>
            </w:r>
          </w:p>
        </w:tc>
        <w:tc>
          <w:tcPr>
            <w:tcW w:w="160" w:type="dxa"/>
            <w:tcBorders>
              <w:top w:val="nil"/>
              <w:left w:val="nil"/>
              <w:bottom w:val="nil"/>
              <w:right w:val="nil"/>
            </w:tcBorders>
          </w:tcPr>
          <w:p w14:paraId="6A1E81E5" w14:textId="77777777" w:rsidR="00751C7F" w:rsidRPr="00A44B17" w:rsidRDefault="00751C7F" w:rsidP="00E16652">
            <w:pPr>
              <w:spacing w:after="0" w:line="240" w:lineRule="auto"/>
              <w:rPr>
                <w:rFonts w:ascii="Calibri" w:eastAsia="Times New Roman" w:hAnsi="Calibri" w:cs="Calibri"/>
                <w:color w:val="000000"/>
                <w:sz w:val="18"/>
                <w:szCs w:val="18"/>
                <w:lang w:val="es-ES" w:eastAsia="es-MX"/>
              </w:rPr>
            </w:pPr>
          </w:p>
        </w:tc>
        <w:tc>
          <w:tcPr>
            <w:tcW w:w="1257" w:type="dxa"/>
            <w:tcBorders>
              <w:top w:val="nil"/>
              <w:left w:val="nil"/>
              <w:bottom w:val="nil"/>
              <w:right w:val="single" w:sz="4" w:space="0" w:color="auto"/>
            </w:tcBorders>
            <w:noWrap/>
            <w:vAlign w:val="bottom"/>
            <w:hideMark/>
          </w:tcPr>
          <w:p w14:paraId="2F6A0FAD"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P03-0315018</w:t>
            </w:r>
          </w:p>
        </w:tc>
        <w:tc>
          <w:tcPr>
            <w:tcW w:w="1276" w:type="dxa"/>
            <w:tcBorders>
              <w:top w:val="nil"/>
              <w:left w:val="nil"/>
              <w:bottom w:val="nil"/>
              <w:right w:val="single" w:sz="4" w:space="0" w:color="auto"/>
            </w:tcBorders>
            <w:noWrap/>
            <w:vAlign w:val="bottom"/>
            <w:hideMark/>
          </w:tcPr>
          <w:p w14:paraId="12E81F64" w14:textId="2B7A7AD2"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TIIE+0.</w:t>
            </w:r>
            <w:r w:rsidR="00922628">
              <w:rPr>
                <w:rFonts w:ascii="Calibri" w:eastAsia="Times New Roman" w:hAnsi="Calibri" w:cs="Calibri"/>
                <w:color w:val="000000"/>
                <w:sz w:val="18"/>
                <w:szCs w:val="18"/>
                <w:lang w:val="es-ES" w:eastAsia="es-MX"/>
              </w:rPr>
              <w:t>74</w:t>
            </w:r>
          </w:p>
        </w:tc>
        <w:tc>
          <w:tcPr>
            <w:tcW w:w="1418" w:type="dxa"/>
            <w:tcBorders>
              <w:top w:val="nil"/>
              <w:left w:val="nil"/>
              <w:bottom w:val="nil"/>
              <w:right w:val="single" w:sz="4" w:space="0" w:color="auto"/>
            </w:tcBorders>
            <w:noWrap/>
            <w:vAlign w:val="bottom"/>
            <w:hideMark/>
          </w:tcPr>
          <w:p w14:paraId="6E08F400" w14:textId="77777777"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28-mar-35</w:t>
            </w:r>
          </w:p>
        </w:tc>
      </w:tr>
      <w:tr w:rsidR="00751C7F" w:rsidRPr="00E40C4E" w14:paraId="556E09EE" w14:textId="77777777" w:rsidTr="009F0960">
        <w:trPr>
          <w:trHeight w:val="288"/>
        </w:trPr>
        <w:tc>
          <w:tcPr>
            <w:tcW w:w="1021" w:type="dxa"/>
            <w:tcBorders>
              <w:top w:val="nil"/>
              <w:left w:val="single" w:sz="4" w:space="0" w:color="auto"/>
              <w:bottom w:val="nil"/>
              <w:right w:val="single" w:sz="4" w:space="0" w:color="auto"/>
            </w:tcBorders>
            <w:noWrap/>
            <w:vAlign w:val="bottom"/>
            <w:hideMark/>
          </w:tcPr>
          <w:p w14:paraId="6835E504"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149" w:type="dxa"/>
            <w:tcBorders>
              <w:top w:val="nil"/>
              <w:left w:val="nil"/>
              <w:bottom w:val="nil"/>
              <w:right w:val="single" w:sz="4" w:space="0" w:color="auto"/>
            </w:tcBorders>
            <w:noWrap/>
            <w:vAlign w:val="bottom"/>
            <w:hideMark/>
          </w:tcPr>
          <w:p w14:paraId="769FAC9B"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BANOBRAS</w:t>
            </w:r>
          </w:p>
        </w:tc>
        <w:tc>
          <w:tcPr>
            <w:tcW w:w="1516" w:type="dxa"/>
            <w:tcBorders>
              <w:top w:val="nil"/>
              <w:left w:val="nil"/>
              <w:bottom w:val="nil"/>
              <w:right w:val="single" w:sz="4" w:space="0" w:color="auto"/>
            </w:tcBorders>
            <w:noWrap/>
            <w:vAlign w:val="bottom"/>
            <w:hideMark/>
          </w:tcPr>
          <w:p w14:paraId="66ADB490" w14:textId="6963443C"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730,000,000</w:t>
            </w:r>
            <w:r w:rsidR="001A7E12">
              <w:rPr>
                <w:rFonts w:ascii="Calibri" w:eastAsia="Times New Roman" w:hAnsi="Calibri" w:cs="Calibri"/>
                <w:color w:val="000000"/>
                <w:sz w:val="18"/>
                <w:szCs w:val="18"/>
                <w:lang w:val="es-ES" w:eastAsia="es-MX"/>
              </w:rPr>
              <w:t>.00</w:t>
            </w:r>
          </w:p>
        </w:tc>
        <w:tc>
          <w:tcPr>
            <w:tcW w:w="1701" w:type="dxa"/>
            <w:tcBorders>
              <w:top w:val="nil"/>
              <w:left w:val="nil"/>
              <w:bottom w:val="nil"/>
              <w:right w:val="single" w:sz="4" w:space="0" w:color="auto"/>
            </w:tcBorders>
            <w:shd w:val="clear" w:color="auto" w:fill="FFFFFF" w:themeFill="background1"/>
            <w:noWrap/>
            <w:vAlign w:val="bottom"/>
            <w:hideMark/>
          </w:tcPr>
          <w:p w14:paraId="30F4D4B3" w14:textId="377FD503" w:rsidR="00751C7F" w:rsidRPr="00A44B17" w:rsidRDefault="00B9087A" w:rsidP="00E16652">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val="es-ES" w:eastAsia="es-MX"/>
              </w:rPr>
              <w:t>5</w:t>
            </w:r>
            <w:r w:rsidR="007E6644">
              <w:rPr>
                <w:rFonts w:ascii="Calibri" w:eastAsia="Times New Roman" w:hAnsi="Calibri" w:cs="Calibri"/>
                <w:color w:val="000000"/>
                <w:sz w:val="18"/>
                <w:szCs w:val="18"/>
                <w:lang w:val="es-ES" w:eastAsia="es-MX"/>
              </w:rPr>
              <w:t>8</w:t>
            </w:r>
            <w:r w:rsidR="00807919">
              <w:rPr>
                <w:rFonts w:ascii="Calibri" w:eastAsia="Times New Roman" w:hAnsi="Calibri" w:cs="Calibri"/>
                <w:color w:val="000000"/>
                <w:sz w:val="18"/>
                <w:szCs w:val="18"/>
                <w:lang w:val="es-ES" w:eastAsia="es-MX"/>
              </w:rPr>
              <w:t>7</w:t>
            </w:r>
            <w:r>
              <w:rPr>
                <w:rFonts w:ascii="Calibri" w:eastAsia="Times New Roman" w:hAnsi="Calibri" w:cs="Calibri"/>
                <w:color w:val="000000"/>
                <w:sz w:val="18"/>
                <w:szCs w:val="18"/>
                <w:lang w:val="es-ES" w:eastAsia="es-MX"/>
              </w:rPr>
              <w:t>,</w:t>
            </w:r>
            <w:r w:rsidR="00807919">
              <w:rPr>
                <w:rFonts w:ascii="Calibri" w:eastAsia="Times New Roman" w:hAnsi="Calibri" w:cs="Calibri"/>
                <w:color w:val="000000"/>
                <w:sz w:val="18"/>
                <w:szCs w:val="18"/>
                <w:lang w:val="es-ES" w:eastAsia="es-MX"/>
              </w:rPr>
              <w:t>344</w:t>
            </w:r>
            <w:r>
              <w:rPr>
                <w:rFonts w:ascii="Calibri" w:eastAsia="Times New Roman" w:hAnsi="Calibri" w:cs="Calibri"/>
                <w:color w:val="000000"/>
                <w:sz w:val="18"/>
                <w:szCs w:val="18"/>
                <w:lang w:val="es-ES" w:eastAsia="es-MX"/>
              </w:rPr>
              <w:t>,</w:t>
            </w:r>
            <w:r w:rsidR="00807919">
              <w:rPr>
                <w:rFonts w:ascii="Calibri" w:eastAsia="Times New Roman" w:hAnsi="Calibri" w:cs="Calibri"/>
                <w:color w:val="000000"/>
                <w:sz w:val="18"/>
                <w:szCs w:val="18"/>
                <w:lang w:val="es-ES" w:eastAsia="es-MX"/>
              </w:rPr>
              <w:t>519</w:t>
            </w:r>
            <w:r>
              <w:rPr>
                <w:rFonts w:ascii="Calibri" w:eastAsia="Times New Roman" w:hAnsi="Calibri" w:cs="Calibri"/>
                <w:color w:val="000000"/>
                <w:sz w:val="18"/>
                <w:szCs w:val="18"/>
                <w:lang w:val="es-ES" w:eastAsia="es-MX"/>
              </w:rPr>
              <w:t>.</w:t>
            </w:r>
            <w:r w:rsidR="007E6644">
              <w:rPr>
                <w:rFonts w:ascii="Calibri" w:eastAsia="Times New Roman" w:hAnsi="Calibri" w:cs="Calibri"/>
                <w:color w:val="000000"/>
                <w:sz w:val="18"/>
                <w:szCs w:val="18"/>
                <w:lang w:val="es-ES" w:eastAsia="es-MX"/>
              </w:rPr>
              <w:t>2</w:t>
            </w:r>
            <w:r w:rsidR="00807919">
              <w:rPr>
                <w:rFonts w:ascii="Calibri" w:eastAsia="Times New Roman" w:hAnsi="Calibri" w:cs="Calibri"/>
                <w:color w:val="000000"/>
                <w:sz w:val="18"/>
                <w:szCs w:val="18"/>
                <w:lang w:val="es-ES" w:eastAsia="es-MX"/>
              </w:rPr>
              <w:t>8</w:t>
            </w:r>
          </w:p>
        </w:tc>
        <w:tc>
          <w:tcPr>
            <w:tcW w:w="160" w:type="dxa"/>
            <w:tcBorders>
              <w:top w:val="nil"/>
              <w:left w:val="nil"/>
              <w:bottom w:val="nil"/>
              <w:right w:val="nil"/>
            </w:tcBorders>
          </w:tcPr>
          <w:p w14:paraId="3B90AF71" w14:textId="77777777" w:rsidR="00751C7F" w:rsidRPr="00A44B17" w:rsidRDefault="00751C7F" w:rsidP="00E16652">
            <w:pPr>
              <w:spacing w:after="0" w:line="240" w:lineRule="auto"/>
              <w:rPr>
                <w:rFonts w:ascii="Calibri" w:eastAsia="Times New Roman" w:hAnsi="Calibri" w:cs="Calibri"/>
                <w:color w:val="000000"/>
                <w:sz w:val="18"/>
                <w:szCs w:val="18"/>
                <w:lang w:val="es-ES" w:eastAsia="es-MX"/>
              </w:rPr>
            </w:pPr>
          </w:p>
        </w:tc>
        <w:tc>
          <w:tcPr>
            <w:tcW w:w="1257" w:type="dxa"/>
            <w:tcBorders>
              <w:top w:val="nil"/>
              <w:left w:val="nil"/>
              <w:bottom w:val="nil"/>
              <w:right w:val="single" w:sz="4" w:space="0" w:color="auto"/>
            </w:tcBorders>
            <w:noWrap/>
            <w:vAlign w:val="bottom"/>
            <w:hideMark/>
          </w:tcPr>
          <w:p w14:paraId="38A768C7"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P03-0315027</w:t>
            </w:r>
          </w:p>
        </w:tc>
        <w:tc>
          <w:tcPr>
            <w:tcW w:w="1276" w:type="dxa"/>
            <w:tcBorders>
              <w:top w:val="nil"/>
              <w:left w:val="nil"/>
              <w:bottom w:val="nil"/>
              <w:right w:val="single" w:sz="4" w:space="0" w:color="auto"/>
            </w:tcBorders>
            <w:noWrap/>
            <w:vAlign w:val="bottom"/>
            <w:hideMark/>
          </w:tcPr>
          <w:p w14:paraId="096B7542" w14:textId="6600FA11"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TIIE+</w:t>
            </w:r>
            <w:r w:rsidR="00922628">
              <w:rPr>
                <w:rFonts w:ascii="Calibri" w:eastAsia="Times New Roman" w:hAnsi="Calibri" w:cs="Calibri"/>
                <w:color w:val="000000"/>
                <w:sz w:val="18"/>
                <w:szCs w:val="18"/>
                <w:lang w:val="es-ES" w:eastAsia="es-MX"/>
              </w:rPr>
              <w:t>1</w:t>
            </w:r>
            <w:r w:rsidRPr="00A44B17">
              <w:rPr>
                <w:rFonts w:ascii="Calibri" w:eastAsia="Times New Roman" w:hAnsi="Calibri" w:cs="Calibri"/>
                <w:color w:val="000000"/>
                <w:sz w:val="18"/>
                <w:szCs w:val="18"/>
                <w:lang w:val="es-ES" w:eastAsia="es-MX"/>
              </w:rPr>
              <w:t>.</w:t>
            </w:r>
            <w:r w:rsidR="00C57620">
              <w:rPr>
                <w:rFonts w:ascii="Calibri" w:eastAsia="Times New Roman" w:hAnsi="Calibri" w:cs="Calibri"/>
                <w:color w:val="000000"/>
                <w:sz w:val="18"/>
                <w:szCs w:val="18"/>
                <w:lang w:val="es-ES" w:eastAsia="es-MX"/>
              </w:rPr>
              <w:t>16</w:t>
            </w:r>
          </w:p>
        </w:tc>
        <w:tc>
          <w:tcPr>
            <w:tcW w:w="1418" w:type="dxa"/>
            <w:tcBorders>
              <w:top w:val="nil"/>
              <w:left w:val="nil"/>
              <w:bottom w:val="nil"/>
              <w:right w:val="single" w:sz="4" w:space="0" w:color="auto"/>
            </w:tcBorders>
            <w:noWrap/>
            <w:vAlign w:val="bottom"/>
            <w:hideMark/>
          </w:tcPr>
          <w:p w14:paraId="7A7E2C15" w14:textId="77777777"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26-mar-35</w:t>
            </w:r>
          </w:p>
        </w:tc>
      </w:tr>
      <w:tr w:rsidR="00751C7F" w:rsidRPr="00E40C4E" w14:paraId="512AE634" w14:textId="77777777" w:rsidTr="009F0960">
        <w:trPr>
          <w:trHeight w:val="288"/>
        </w:trPr>
        <w:tc>
          <w:tcPr>
            <w:tcW w:w="1021" w:type="dxa"/>
            <w:tcBorders>
              <w:top w:val="nil"/>
              <w:left w:val="single" w:sz="4" w:space="0" w:color="auto"/>
              <w:bottom w:val="nil"/>
              <w:right w:val="single" w:sz="4" w:space="0" w:color="auto"/>
            </w:tcBorders>
            <w:noWrap/>
            <w:vAlign w:val="bottom"/>
            <w:hideMark/>
          </w:tcPr>
          <w:p w14:paraId="797FC34D"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149" w:type="dxa"/>
            <w:tcBorders>
              <w:top w:val="nil"/>
              <w:left w:val="nil"/>
              <w:bottom w:val="nil"/>
              <w:right w:val="single" w:sz="4" w:space="0" w:color="auto"/>
            </w:tcBorders>
            <w:noWrap/>
            <w:vAlign w:val="bottom"/>
            <w:hideMark/>
          </w:tcPr>
          <w:p w14:paraId="35746AFE"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BANOBRAS 1/</w:t>
            </w:r>
          </w:p>
        </w:tc>
        <w:tc>
          <w:tcPr>
            <w:tcW w:w="1516" w:type="dxa"/>
            <w:tcBorders>
              <w:top w:val="nil"/>
              <w:left w:val="nil"/>
              <w:bottom w:val="nil"/>
              <w:right w:val="single" w:sz="4" w:space="0" w:color="auto"/>
            </w:tcBorders>
            <w:noWrap/>
            <w:vAlign w:val="bottom"/>
            <w:hideMark/>
          </w:tcPr>
          <w:p w14:paraId="4E395C3A" w14:textId="167895F9"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676,774,569</w:t>
            </w:r>
            <w:r w:rsidR="001A7E12">
              <w:rPr>
                <w:rFonts w:ascii="Calibri" w:eastAsia="Times New Roman" w:hAnsi="Calibri" w:cs="Calibri"/>
                <w:color w:val="000000"/>
                <w:sz w:val="18"/>
                <w:szCs w:val="18"/>
                <w:lang w:val="es-ES" w:eastAsia="es-MX"/>
              </w:rPr>
              <w:t>.00</w:t>
            </w:r>
          </w:p>
        </w:tc>
        <w:tc>
          <w:tcPr>
            <w:tcW w:w="1701" w:type="dxa"/>
            <w:tcBorders>
              <w:top w:val="nil"/>
              <w:left w:val="nil"/>
              <w:bottom w:val="nil"/>
              <w:right w:val="single" w:sz="4" w:space="0" w:color="auto"/>
            </w:tcBorders>
            <w:shd w:val="clear" w:color="auto" w:fill="FFFFFF" w:themeFill="background1"/>
            <w:noWrap/>
            <w:vAlign w:val="bottom"/>
            <w:hideMark/>
          </w:tcPr>
          <w:p w14:paraId="099401A1" w14:textId="77777777"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661,736,630.00</w:t>
            </w:r>
          </w:p>
        </w:tc>
        <w:tc>
          <w:tcPr>
            <w:tcW w:w="160" w:type="dxa"/>
            <w:tcBorders>
              <w:top w:val="nil"/>
              <w:left w:val="nil"/>
              <w:bottom w:val="nil"/>
              <w:right w:val="nil"/>
            </w:tcBorders>
          </w:tcPr>
          <w:p w14:paraId="0E0F27D3" w14:textId="77777777" w:rsidR="00751C7F" w:rsidRPr="00A44B17" w:rsidRDefault="00751C7F" w:rsidP="00E16652">
            <w:pPr>
              <w:spacing w:after="0" w:line="240" w:lineRule="auto"/>
              <w:rPr>
                <w:rFonts w:ascii="Calibri" w:eastAsia="Times New Roman" w:hAnsi="Calibri" w:cs="Calibri"/>
                <w:color w:val="000000"/>
                <w:sz w:val="18"/>
                <w:szCs w:val="18"/>
                <w:lang w:val="es-ES" w:eastAsia="es-MX"/>
              </w:rPr>
            </w:pPr>
          </w:p>
        </w:tc>
        <w:tc>
          <w:tcPr>
            <w:tcW w:w="1257" w:type="dxa"/>
            <w:tcBorders>
              <w:top w:val="nil"/>
              <w:left w:val="nil"/>
              <w:bottom w:val="nil"/>
              <w:right w:val="single" w:sz="4" w:space="0" w:color="auto"/>
            </w:tcBorders>
            <w:noWrap/>
            <w:vAlign w:val="bottom"/>
            <w:hideMark/>
          </w:tcPr>
          <w:p w14:paraId="7677952D"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P03-0916039</w:t>
            </w:r>
          </w:p>
        </w:tc>
        <w:tc>
          <w:tcPr>
            <w:tcW w:w="1276" w:type="dxa"/>
            <w:tcBorders>
              <w:top w:val="nil"/>
              <w:left w:val="nil"/>
              <w:bottom w:val="nil"/>
              <w:right w:val="single" w:sz="4" w:space="0" w:color="auto"/>
            </w:tcBorders>
            <w:noWrap/>
            <w:vAlign w:val="bottom"/>
            <w:hideMark/>
          </w:tcPr>
          <w:p w14:paraId="64A2E325" w14:textId="78A1A118" w:rsidR="00751C7F" w:rsidRPr="00A44B17" w:rsidRDefault="009B2051" w:rsidP="00E16652">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val="es-ES" w:eastAsia="es-MX"/>
              </w:rPr>
              <w:t>Tasa Base+0.</w:t>
            </w:r>
            <w:r w:rsidR="00C57620">
              <w:rPr>
                <w:rFonts w:ascii="Calibri" w:eastAsia="Times New Roman" w:hAnsi="Calibri" w:cs="Calibri"/>
                <w:color w:val="000000"/>
                <w:sz w:val="18"/>
                <w:szCs w:val="18"/>
                <w:lang w:val="es-ES" w:eastAsia="es-MX"/>
              </w:rPr>
              <w:t>75</w:t>
            </w:r>
          </w:p>
        </w:tc>
        <w:tc>
          <w:tcPr>
            <w:tcW w:w="1418" w:type="dxa"/>
            <w:tcBorders>
              <w:top w:val="nil"/>
              <w:left w:val="nil"/>
              <w:bottom w:val="nil"/>
              <w:right w:val="single" w:sz="4" w:space="0" w:color="auto"/>
            </w:tcBorders>
            <w:noWrap/>
            <w:vAlign w:val="bottom"/>
            <w:hideMark/>
          </w:tcPr>
          <w:p w14:paraId="57F0EFC3" w14:textId="77777777"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eastAsia="es-MX"/>
              </w:rPr>
              <w:t> 25-ene-29</w:t>
            </w:r>
          </w:p>
        </w:tc>
      </w:tr>
      <w:tr w:rsidR="00751C7F" w:rsidRPr="002821A8" w14:paraId="1BEF7F9E" w14:textId="77777777" w:rsidTr="009F0960">
        <w:trPr>
          <w:trHeight w:val="520"/>
        </w:trPr>
        <w:tc>
          <w:tcPr>
            <w:tcW w:w="1021" w:type="dxa"/>
            <w:tcBorders>
              <w:top w:val="nil"/>
              <w:left w:val="single" w:sz="4" w:space="0" w:color="auto"/>
              <w:bottom w:val="single" w:sz="4" w:space="0" w:color="auto"/>
              <w:right w:val="single" w:sz="4" w:space="0" w:color="auto"/>
            </w:tcBorders>
            <w:noWrap/>
            <w:vAlign w:val="bottom"/>
            <w:hideMark/>
          </w:tcPr>
          <w:p w14:paraId="75CE34F9"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 </w:t>
            </w:r>
          </w:p>
        </w:tc>
        <w:tc>
          <w:tcPr>
            <w:tcW w:w="1149" w:type="dxa"/>
            <w:tcBorders>
              <w:top w:val="nil"/>
              <w:left w:val="nil"/>
              <w:bottom w:val="single" w:sz="4" w:space="0" w:color="auto"/>
              <w:right w:val="single" w:sz="4" w:space="0" w:color="auto"/>
            </w:tcBorders>
            <w:noWrap/>
            <w:vAlign w:val="bottom"/>
            <w:hideMark/>
          </w:tcPr>
          <w:p w14:paraId="02D33DBB"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TOTAL</w:t>
            </w:r>
          </w:p>
        </w:tc>
        <w:tc>
          <w:tcPr>
            <w:tcW w:w="1516" w:type="dxa"/>
            <w:tcBorders>
              <w:top w:val="nil"/>
              <w:left w:val="nil"/>
              <w:bottom w:val="single" w:sz="4" w:space="0" w:color="auto"/>
              <w:right w:val="single" w:sz="4" w:space="0" w:color="auto"/>
            </w:tcBorders>
            <w:noWrap/>
            <w:vAlign w:val="bottom"/>
            <w:hideMark/>
          </w:tcPr>
          <w:p w14:paraId="7CF3D96A" w14:textId="07534A82" w:rsidR="00751C7F" w:rsidRPr="00A44B17" w:rsidRDefault="00751C7F" w:rsidP="00E16652">
            <w:pPr>
              <w:spacing w:after="0" w:line="240" w:lineRule="auto"/>
              <w:jc w:val="right"/>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2,293,774,569</w:t>
            </w:r>
            <w:r w:rsidR="001A7E12">
              <w:rPr>
                <w:rFonts w:ascii="Calibri" w:eastAsia="Times New Roman" w:hAnsi="Calibri" w:cs="Calibri"/>
                <w:b/>
                <w:bCs/>
                <w:color w:val="000000"/>
                <w:sz w:val="18"/>
                <w:szCs w:val="18"/>
                <w:lang w:val="es-ES" w:eastAsia="es-MX"/>
              </w:rPr>
              <w:t>.00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31E8B757" w14:textId="2E2C47C8" w:rsidR="00751C7F" w:rsidRPr="00A44B17" w:rsidRDefault="00B9087A" w:rsidP="00E16652">
            <w:pPr>
              <w:spacing w:after="0" w:line="240" w:lineRule="auto"/>
              <w:jc w:val="right"/>
              <w:rPr>
                <w:rFonts w:ascii="Calibri" w:eastAsia="Times New Roman" w:hAnsi="Calibri" w:cs="Calibri"/>
                <w:b/>
                <w:bCs/>
                <w:color w:val="000000"/>
                <w:sz w:val="18"/>
                <w:szCs w:val="18"/>
                <w:lang w:eastAsia="es-MX"/>
              </w:rPr>
            </w:pPr>
            <w:r>
              <w:rPr>
                <w:rFonts w:ascii="Calibri" w:eastAsia="Times New Roman" w:hAnsi="Calibri" w:cs="Calibri"/>
                <w:b/>
                <w:bCs/>
                <w:color w:val="000000"/>
                <w:sz w:val="18"/>
                <w:szCs w:val="18"/>
                <w:lang w:val="es-ES" w:eastAsia="es-MX"/>
              </w:rPr>
              <w:t>1,8</w:t>
            </w:r>
            <w:r w:rsidR="00807919">
              <w:rPr>
                <w:rFonts w:ascii="Calibri" w:eastAsia="Times New Roman" w:hAnsi="Calibri" w:cs="Calibri"/>
                <w:b/>
                <w:bCs/>
                <w:color w:val="000000"/>
                <w:sz w:val="18"/>
                <w:szCs w:val="18"/>
                <w:lang w:val="es-ES" w:eastAsia="es-MX"/>
              </w:rPr>
              <w:t>14</w:t>
            </w:r>
            <w:r>
              <w:rPr>
                <w:rFonts w:ascii="Calibri" w:eastAsia="Times New Roman" w:hAnsi="Calibri" w:cs="Calibri"/>
                <w:b/>
                <w:bCs/>
                <w:color w:val="000000"/>
                <w:sz w:val="18"/>
                <w:szCs w:val="18"/>
                <w:lang w:val="es-ES" w:eastAsia="es-MX"/>
              </w:rPr>
              <w:t>,</w:t>
            </w:r>
            <w:r w:rsidR="007E6644">
              <w:rPr>
                <w:rFonts w:ascii="Calibri" w:eastAsia="Times New Roman" w:hAnsi="Calibri" w:cs="Calibri"/>
                <w:b/>
                <w:bCs/>
                <w:color w:val="000000"/>
                <w:sz w:val="18"/>
                <w:szCs w:val="18"/>
                <w:lang w:val="es-ES" w:eastAsia="es-MX"/>
              </w:rPr>
              <w:t>9</w:t>
            </w:r>
            <w:r w:rsidR="00807919">
              <w:rPr>
                <w:rFonts w:ascii="Calibri" w:eastAsia="Times New Roman" w:hAnsi="Calibri" w:cs="Calibri"/>
                <w:b/>
                <w:bCs/>
                <w:color w:val="000000"/>
                <w:sz w:val="18"/>
                <w:szCs w:val="18"/>
                <w:lang w:val="es-ES" w:eastAsia="es-MX"/>
              </w:rPr>
              <w:t>2</w:t>
            </w:r>
            <w:r w:rsidR="007E6644">
              <w:rPr>
                <w:rFonts w:ascii="Calibri" w:eastAsia="Times New Roman" w:hAnsi="Calibri" w:cs="Calibri"/>
                <w:b/>
                <w:bCs/>
                <w:color w:val="000000"/>
                <w:sz w:val="18"/>
                <w:szCs w:val="18"/>
                <w:lang w:val="es-ES" w:eastAsia="es-MX"/>
              </w:rPr>
              <w:t>1</w:t>
            </w:r>
            <w:r>
              <w:rPr>
                <w:rFonts w:ascii="Calibri" w:eastAsia="Times New Roman" w:hAnsi="Calibri" w:cs="Calibri"/>
                <w:b/>
                <w:bCs/>
                <w:color w:val="000000"/>
                <w:sz w:val="18"/>
                <w:szCs w:val="18"/>
                <w:lang w:val="es-ES" w:eastAsia="es-MX"/>
              </w:rPr>
              <w:t>,</w:t>
            </w:r>
            <w:r w:rsidR="00807919">
              <w:rPr>
                <w:rFonts w:ascii="Calibri" w:eastAsia="Times New Roman" w:hAnsi="Calibri" w:cs="Calibri"/>
                <w:b/>
                <w:bCs/>
                <w:color w:val="000000"/>
                <w:sz w:val="18"/>
                <w:szCs w:val="18"/>
                <w:lang w:val="es-ES" w:eastAsia="es-MX"/>
              </w:rPr>
              <w:t>514</w:t>
            </w:r>
            <w:r>
              <w:rPr>
                <w:rFonts w:ascii="Calibri" w:eastAsia="Times New Roman" w:hAnsi="Calibri" w:cs="Calibri"/>
                <w:b/>
                <w:bCs/>
                <w:color w:val="000000"/>
                <w:sz w:val="18"/>
                <w:szCs w:val="18"/>
                <w:lang w:val="es-ES" w:eastAsia="es-MX"/>
              </w:rPr>
              <w:t>.</w:t>
            </w:r>
            <w:r w:rsidR="00807919">
              <w:rPr>
                <w:rFonts w:ascii="Calibri" w:eastAsia="Times New Roman" w:hAnsi="Calibri" w:cs="Calibri"/>
                <w:b/>
                <w:bCs/>
                <w:color w:val="000000"/>
                <w:sz w:val="18"/>
                <w:szCs w:val="18"/>
                <w:lang w:val="es-ES" w:eastAsia="es-MX"/>
              </w:rPr>
              <w:t>49</w:t>
            </w:r>
          </w:p>
        </w:tc>
        <w:tc>
          <w:tcPr>
            <w:tcW w:w="160" w:type="dxa"/>
            <w:tcBorders>
              <w:top w:val="nil"/>
              <w:left w:val="nil"/>
              <w:bottom w:val="single" w:sz="4" w:space="0" w:color="auto"/>
              <w:right w:val="nil"/>
            </w:tcBorders>
          </w:tcPr>
          <w:p w14:paraId="47CE4A83" w14:textId="77777777" w:rsidR="00751C7F" w:rsidRPr="00A44B17" w:rsidRDefault="00751C7F" w:rsidP="00E16652">
            <w:pPr>
              <w:spacing w:after="0" w:line="240" w:lineRule="auto"/>
              <w:rPr>
                <w:rFonts w:ascii="Calibri" w:eastAsia="Times New Roman" w:hAnsi="Calibri" w:cs="Calibri"/>
                <w:b/>
                <w:bCs/>
                <w:color w:val="000000"/>
                <w:sz w:val="18"/>
                <w:szCs w:val="18"/>
                <w:lang w:val="es-ES" w:eastAsia="es-MX"/>
              </w:rPr>
            </w:pPr>
          </w:p>
        </w:tc>
        <w:tc>
          <w:tcPr>
            <w:tcW w:w="1257" w:type="dxa"/>
            <w:tcBorders>
              <w:top w:val="nil"/>
              <w:left w:val="nil"/>
              <w:bottom w:val="single" w:sz="4" w:space="0" w:color="auto"/>
              <w:right w:val="single" w:sz="4" w:space="0" w:color="auto"/>
            </w:tcBorders>
            <w:noWrap/>
            <w:vAlign w:val="bottom"/>
            <w:hideMark/>
          </w:tcPr>
          <w:p w14:paraId="500D6F7C" w14:textId="77777777" w:rsidR="00751C7F" w:rsidRPr="00A44B17" w:rsidRDefault="00751C7F" w:rsidP="00E16652">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c>
          <w:tcPr>
            <w:tcW w:w="1276" w:type="dxa"/>
            <w:tcBorders>
              <w:top w:val="nil"/>
              <w:left w:val="nil"/>
              <w:bottom w:val="single" w:sz="4" w:space="0" w:color="auto"/>
              <w:right w:val="single" w:sz="4" w:space="0" w:color="auto"/>
            </w:tcBorders>
            <w:noWrap/>
            <w:vAlign w:val="bottom"/>
            <w:hideMark/>
          </w:tcPr>
          <w:p w14:paraId="2E7AD777" w14:textId="77777777" w:rsidR="00751C7F" w:rsidRPr="00A44B17" w:rsidRDefault="00751C7F" w:rsidP="00E16652">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c>
          <w:tcPr>
            <w:tcW w:w="1418" w:type="dxa"/>
            <w:tcBorders>
              <w:top w:val="nil"/>
              <w:left w:val="nil"/>
              <w:bottom w:val="single" w:sz="4" w:space="0" w:color="auto"/>
              <w:right w:val="single" w:sz="4" w:space="0" w:color="auto"/>
            </w:tcBorders>
            <w:noWrap/>
            <w:vAlign w:val="bottom"/>
            <w:hideMark/>
          </w:tcPr>
          <w:p w14:paraId="39A8CDE4" w14:textId="77777777" w:rsidR="00751C7F" w:rsidRPr="00A44B17" w:rsidRDefault="00751C7F" w:rsidP="00E16652">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r>
    </w:tbl>
    <w:p w14:paraId="74D4003F" w14:textId="77777777" w:rsidR="00751C7F" w:rsidRDefault="00751C7F" w:rsidP="00751C7F"/>
    <w:p w14:paraId="2998FF7E" w14:textId="03CA1EC0" w:rsidR="002A5E8C" w:rsidRDefault="000A6015" w:rsidP="000A6015">
      <w:pPr>
        <w:jc w:val="both"/>
        <w:rPr>
          <w:rFonts w:ascii="Arial" w:hAnsi="Arial" w:cs="Arial"/>
          <w:lang w:val="es-ES"/>
        </w:rPr>
      </w:pPr>
      <w:r w:rsidRPr="00A53CE7">
        <w:rPr>
          <w:rFonts w:ascii="Arial" w:hAnsi="Arial" w:cs="Arial"/>
        </w:rPr>
        <w:t xml:space="preserve">El 03 de noviembre de 2025 se realizó un Proceso Competitivo para la contratación de financiamientos a corto plazo por un monto de hasta $700.0 millones de pesos, el cual tuvo como resultado la contratación de dos créditos con el Banco Santander México, S.A., el primero por $200.0 millones de pesos pactado a una </w:t>
      </w:r>
      <w:r w:rsidRPr="00A53CE7">
        <w:rPr>
          <w:rFonts w:ascii="Arial" w:hAnsi="Arial" w:cs="Arial"/>
          <w:lang w:val="es-ES"/>
        </w:rPr>
        <w:t>tasa de interés TIIE de Fondeo Compuesta por Adelantado a 28 días más sobretasa de 0.13, representando una tasa efectiva del 7.35%, mismo que se dispuso de su totalidad el día 14 de noviembre de 2025; el segundo por $500.0 millones de pesos pactado a una tasa de interés TIIE de Fondeo Compuesta por Adelantado a 28 días más sobretasa de 0.18, representando una tasa efectiva del 7.40</w:t>
      </w:r>
      <w:r w:rsidR="002A5E8C" w:rsidRPr="00A53CE7">
        <w:rPr>
          <w:rFonts w:ascii="Arial" w:hAnsi="Arial" w:cs="Arial"/>
          <w:lang w:val="es-ES"/>
        </w:rPr>
        <w:t xml:space="preserve">%, mismo que se dispuso de su totalidad el día 08 de diciembre de 2025. Ambos créditos de corto plazo fueron destinados a </w:t>
      </w:r>
      <w:r w:rsidR="002A5E8C" w:rsidRPr="00A53CE7">
        <w:rPr>
          <w:rFonts w:ascii="Arial" w:hAnsi="Arial" w:cs="Arial"/>
        </w:rPr>
        <w:t>cubrir insuficiencias de liquidez de carácter temporal.</w:t>
      </w:r>
    </w:p>
    <w:p w14:paraId="19AE6358" w14:textId="7C0A65F7" w:rsidR="000A6015" w:rsidRPr="000A6015" w:rsidRDefault="000A6015" w:rsidP="000A6015">
      <w:pPr>
        <w:jc w:val="both"/>
        <w:rPr>
          <w:rFonts w:ascii="Arial" w:hAnsi="Arial" w:cs="Arial"/>
        </w:rPr>
      </w:pPr>
    </w:p>
    <w:tbl>
      <w:tblPr>
        <w:tblW w:w="9420" w:type="dxa"/>
        <w:tblLayout w:type="fixed"/>
        <w:tblCellMar>
          <w:left w:w="70" w:type="dxa"/>
          <w:right w:w="70" w:type="dxa"/>
        </w:tblCellMar>
        <w:tblLook w:val="04A0" w:firstRow="1" w:lastRow="0" w:firstColumn="1" w:lastColumn="0" w:noHBand="0" w:noVBand="1"/>
      </w:tblPr>
      <w:tblGrid>
        <w:gridCol w:w="2142"/>
        <w:gridCol w:w="1686"/>
        <w:gridCol w:w="310"/>
        <w:gridCol w:w="1107"/>
        <w:gridCol w:w="1418"/>
        <w:gridCol w:w="1417"/>
        <w:gridCol w:w="1340"/>
      </w:tblGrid>
      <w:tr w:rsidR="000A6015" w:rsidRPr="000A6015" w14:paraId="2E819326" w14:textId="77777777" w:rsidTr="00922628">
        <w:trPr>
          <w:gridAfter w:val="2"/>
          <w:wAfter w:w="2757" w:type="dxa"/>
          <w:trHeight w:val="615"/>
        </w:trPr>
        <w:tc>
          <w:tcPr>
            <w:tcW w:w="2142" w:type="dxa"/>
            <w:noWrap/>
            <w:vAlign w:val="center"/>
            <w:hideMark/>
          </w:tcPr>
          <w:p w14:paraId="4303D26D" w14:textId="77777777" w:rsidR="000A6015" w:rsidRDefault="000A6015" w:rsidP="000A6015"/>
          <w:p w14:paraId="3D5F178A" w14:textId="77777777" w:rsidR="008F0B39" w:rsidRDefault="008F0B39" w:rsidP="000A6015"/>
          <w:p w14:paraId="5225F352" w14:textId="77777777" w:rsidR="008F0B39" w:rsidRPr="000A6015" w:rsidRDefault="008F0B39" w:rsidP="000A6015"/>
        </w:tc>
        <w:tc>
          <w:tcPr>
            <w:tcW w:w="1996" w:type="dxa"/>
            <w:gridSpan w:val="2"/>
            <w:noWrap/>
            <w:vAlign w:val="center"/>
            <w:hideMark/>
          </w:tcPr>
          <w:p w14:paraId="2E0EB739" w14:textId="77777777" w:rsidR="000A6015" w:rsidRDefault="000A6015" w:rsidP="000A6015"/>
          <w:p w14:paraId="14F46E27" w14:textId="77777777" w:rsidR="00EB171F" w:rsidRPr="000A6015" w:rsidRDefault="00EB171F" w:rsidP="000A6015"/>
        </w:tc>
        <w:tc>
          <w:tcPr>
            <w:tcW w:w="2525" w:type="dxa"/>
            <w:gridSpan w:val="2"/>
            <w:noWrap/>
            <w:vAlign w:val="center"/>
            <w:hideMark/>
          </w:tcPr>
          <w:p w14:paraId="00328E16" w14:textId="77777777" w:rsidR="000A6015" w:rsidRPr="000A6015" w:rsidRDefault="000A6015" w:rsidP="000A6015"/>
        </w:tc>
      </w:tr>
      <w:tr w:rsidR="000A6015" w:rsidRPr="000A6015" w14:paraId="517DB5AB" w14:textId="77777777" w:rsidTr="00922628">
        <w:trPr>
          <w:trHeight w:val="60"/>
        </w:trPr>
        <w:tc>
          <w:tcPr>
            <w:tcW w:w="2142" w:type="dxa"/>
            <w:tcBorders>
              <w:top w:val="single" w:sz="8" w:space="0" w:color="auto"/>
              <w:left w:val="single" w:sz="8" w:space="0" w:color="auto"/>
              <w:bottom w:val="single" w:sz="8" w:space="0" w:color="auto"/>
              <w:right w:val="single" w:sz="8" w:space="0" w:color="auto"/>
            </w:tcBorders>
            <w:shd w:val="clear" w:color="auto" w:fill="AEAAAA"/>
            <w:vAlign w:val="center"/>
            <w:hideMark/>
          </w:tcPr>
          <w:p w14:paraId="3BF6D247" w14:textId="77777777" w:rsidR="000A6015" w:rsidRPr="000A6015" w:rsidRDefault="000A6015" w:rsidP="003B520F">
            <w:pPr>
              <w:jc w:val="center"/>
              <w:rPr>
                <w:rFonts w:ascii="Calibri" w:hAnsi="Calibri" w:cs="Calibri"/>
                <w:b/>
                <w:bCs/>
                <w:sz w:val="18"/>
                <w:szCs w:val="18"/>
              </w:rPr>
            </w:pPr>
            <w:r w:rsidRPr="000A6015">
              <w:rPr>
                <w:rFonts w:ascii="Calibri" w:hAnsi="Calibri" w:cs="Calibri"/>
                <w:b/>
                <w:bCs/>
                <w:sz w:val="18"/>
                <w:szCs w:val="18"/>
                <w:lang w:val="es-ES"/>
              </w:rPr>
              <w:t>Acreedor</w:t>
            </w:r>
          </w:p>
        </w:tc>
        <w:tc>
          <w:tcPr>
            <w:tcW w:w="1686" w:type="dxa"/>
            <w:tcBorders>
              <w:top w:val="single" w:sz="8" w:space="0" w:color="auto"/>
              <w:left w:val="nil"/>
              <w:bottom w:val="single" w:sz="8" w:space="0" w:color="auto"/>
              <w:right w:val="single" w:sz="8" w:space="0" w:color="auto"/>
            </w:tcBorders>
            <w:shd w:val="clear" w:color="auto" w:fill="AEAAAA"/>
            <w:vAlign w:val="center"/>
            <w:hideMark/>
          </w:tcPr>
          <w:p w14:paraId="06EDBBDF" w14:textId="77777777" w:rsidR="000A6015" w:rsidRPr="000A6015" w:rsidRDefault="000A6015" w:rsidP="00C34B68">
            <w:pPr>
              <w:jc w:val="center"/>
              <w:rPr>
                <w:rFonts w:ascii="Calibri" w:hAnsi="Calibri" w:cs="Calibri"/>
                <w:b/>
                <w:bCs/>
                <w:sz w:val="18"/>
                <w:szCs w:val="18"/>
              </w:rPr>
            </w:pPr>
            <w:r w:rsidRPr="000A6015">
              <w:rPr>
                <w:rFonts w:ascii="Calibri" w:hAnsi="Calibri" w:cs="Calibri"/>
                <w:b/>
                <w:bCs/>
                <w:sz w:val="18"/>
                <w:szCs w:val="18"/>
                <w:lang w:val="es-ES"/>
              </w:rPr>
              <w:t>Monto Original Contratado en Pesos</w:t>
            </w:r>
          </w:p>
        </w:tc>
        <w:tc>
          <w:tcPr>
            <w:tcW w:w="1417" w:type="dxa"/>
            <w:gridSpan w:val="2"/>
            <w:tcBorders>
              <w:top w:val="single" w:sz="8" w:space="0" w:color="auto"/>
              <w:left w:val="nil"/>
              <w:bottom w:val="single" w:sz="8" w:space="0" w:color="auto"/>
              <w:right w:val="single" w:sz="8" w:space="0" w:color="auto"/>
            </w:tcBorders>
            <w:shd w:val="clear" w:color="auto" w:fill="AEAAAA"/>
            <w:vAlign w:val="center"/>
            <w:hideMark/>
          </w:tcPr>
          <w:p w14:paraId="694D17D3" w14:textId="3C094C02" w:rsidR="000A6015" w:rsidRPr="000A6015" w:rsidRDefault="000A6015" w:rsidP="00C34B68">
            <w:pPr>
              <w:jc w:val="center"/>
              <w:rPr>
                <w:rFonts w:ascii="Calibri" w:hAnsi="Calibri" w:cs="Calibri"/>
                <w:b/>
                <w:bCs/>
                <w:sz w:val="18"/>
                <w:szCs w:val="18"/>
              </w:rPr>
            </w:pPr>
            <w:r w:rsidRPr="000A6015">
              <w:rPr>
                <w:rFonts w:ascii="Calibri" w:hAnsi="Calibri" w:cs="Calibri"/>
                <w:b/>
                <w:bCs/>
                <w:sz w:val="18"/>
                <w:szCs w:val="18"/>
                <w:lang w:val="es-ES"/>
              </w:rPr>
              <w:t>Saldo por pagar al 3</w:t>
            </w:r>
            <w:r w:rsidR="00AF62BB">
              <w:rPr>
                <w:rFonts w:ascii="Calibri" w:hAnsi="Calibri" w:cs="Calibri"/>
                <w:b/>
                <w:bCs/>
                <w:sz w:val="18"/>
                <w:szCs w:val="18"/>
                <w:lang w:val="es-ES"/>
              </w:rPr>
              <w:t>1</w:t>
            </w:r>
            <w:r w:rsidRPr="000A6015">
              <w:rPr>
                <w:rFonts w:ascii="Calibri" w:hAnsi="Calibri" w:cs="Calibri"/>
                <w:b/>
                <w:bCs/>
                <w:sz w:val="18"/>
                <w:szCs w:val="18"/>
                <w:lang w:val="es-ES"/>
              </w:rPr>
              <w:t>/</w:t>
            </w:r>
            <w:r w:rsidR="00AF62BB">
              <w:rPr>
                <w:rFonts w:ascii="Calibri" w:hAnsi="Calibri" w:cs="Calibri"/>
                <w:b/>
                <w:bCs/>
                <w:sz w:val="18"/>
                <w:szCs w:val="18"/>
                <w:lang w:val="es-ES"/>
              </w:rPr>
              <w:t>Dic</w:t>
            </w:r>
            <w:r w:rsidRPr="000A6015">
              <w:rPr>
                <w:rFonts w:ascii="Calibri" w:hAnsi="Calibri" w:cs="Calibri"/>
                <w:b/>
                <w:bCs/>
                <w:sz w:val="18"/>
                <w:szCs w:val="18"/>
                <w:lang w:val="es-ES"/>
              </w:rPr>
              <w:t>/2025</w:t>
            </w:r>
          </w:p>
        </w:tc>
        <w:tc>
          <w:tcPr>
            <w:tcW w:w="1418" w:type="dxa"/>
            <w:tcBorders>
              <w:top w:val="single" w:sz="8" w:space="0" w:color="auto"/>
              <w:left w:val="nil"/>
              <w:bottom w:val="single" w:sz="8" w:space="0" w:color="auto"/>
              <w:right w:val="single" w:sz="8" w:space="0" w:color="auto"/>
            </w:tcBorders>
            <w:shd w:val="clear" w:color="auto" w:fill="AEAAAA"/>
            <w:vAlign w:val="center"/>
            <w:hideMark/>
          </w:tcPr>
          <w:p w14:paraId="4D97F43C" w14:textId="77777777" w:rsidR="000A6015" w:rsidRPr="000A6015" w:rsidRDefault="000A6015" w:rsidP="00C34B68">
            <w:pPr>
              <w:jc w:val="center"/>
              <w:rPr>
                <w:rFonts w:ascii="Calibri" w:hAnsi="Calibri" w:cs="Calibri"/>
                <w:b/>
                <w:bCs/>
                <w:sz w:val="18"/>
                <w:szCs w:val="18"/>
              </w:rPr>
            </w:pPr>
            <w:r w:rsidRPr="000A6015">
              <w:rPr>
                <w:rFonts w:ascii="Calibri" w:hAnsi="Calibri" w:cs="Calibri"/>
                <w:b/>
                <w:bCs/>
                <w:sz w:val="18"/>
                <w:szCs w:val="18"/>
                <w:lang w:val="es-ES"/>
              </w:rPr>
              <w:t>No. de Inscrip. / Acta de la S.H.C.P.</w:t>
            </w:r>
          </w:p>
        </w:tc>
        <w:tc>
          <w:tcPr>
            <w:tcW w:w="1417" w:type="dxa"/>
            <w:tcBorders>
              <w:top w:val="single" w:sz="8" w:space="0" w:color="auto"/>
              <w:left w:val="nil"/>
              <w:bottom w:val="single" w:sz="8" w:space="0" w:color="auto"/>
              <w:right w:val="single" w:sz="8" w:space="0" w:color="auto"/>
            </w:tcBorders>
            <w:shd w:val="clear" w:color="auto" w:fill="AEAAAA"/>
            <w:vAlign w:val="center"/>
            <w:hideMark/>
          </w:tcPr>
          <w:p w14:paraId="598181EE" w14:textId="77777777" w:rsidR="000A6015" w:rsidRPr="000A6015" w:rsidRDefault="000A6015" w:rsidP="00C34B68">
            <w:pPr>
              <w:jc w:val="center"/>
              <w:rPr>
                <w:rFonts w:ascii="Calibri" w:hAnsi="Calibri" w:cs="Calibri"/>
                <w:b/>
                <w:bCs/>
                <w:sz w:val="18"/>
                <w:szCs w:val="18"/>
              </w:rPr>
            </w:pPr>
            <w:r w:rsidRPr="000A6015">
              <w:rPr>
                <w:rFonts w:ascii="Calibri" w:hAnsi="Calibri" w:cs="Calibri"/>
                <w:b/>
                <w:bCs/>
                <w:sz w:val="18"/>
                <w:szCs w:val="18"/>
                <w:lang w:val="es-ES"/>
              </w:rPr>
              <w:t>Tasa de Interés Contratada</w:t>
            </w:r>
          </w:p>
        </w:tc>
        <w:tc>
          <w:tcPr>
            <w:tcW w:w="1340" w:type="dxa"/>
            <w:tcBorders>
              <w:top w:val="single" w:sz="8" w:space="0" w:color="auto"/>
              <w:left w:val="nil"/>
              <w:bottom w:val="single" w:sz="8" w:space="0" w:color="auto"/>
              <w:right w:val="single" w:sz="8" w:space="0" w:color="auto"/>
            </w:tcBorders>
            <w:shd w:val="clear" w:color="auto" w:fill="AEAAAA"/>
            <w:vAlign w:val="center"/>
            <w:hideMark/>
          </w:tcPr>
          <w:p w14:paraId="58626306" w14:textId="77777777" w:rsidR="000A6015" w:rsidRPr="000A6015" w:rsidRDefault="000A6015" w:rsidP="00C34B68">
            <w:pPr>
              <w:jc w:val="center"/>
              <w:rPr>
                <w:rFonts w:ascii="Calibri" w:hAnsi="Calibri" w:cs="Calibri"/>
                <w:b/>
                <w:bCs/>
                <w:sz w:val="18"/>
                <w:szCs w:val="18"/>
              </w:rPr>
            </w:pPr>
            <w:r w:rsidRPr="000A6015">
              <w:rPr>
                <w:rFonts w:ascii="Calibri" w:hAnsi="Calibri" w:cs="Calibri"/>
                <w:b/>
                <w:bCs/>
                <w:sz w:val="18"/>
                <w:szCs w:val="18"/>
                <w:lang w:val="es-ES"/>
              </w:rPr>
              <w:t>Fecha de Vencimiento Contractual</w:t>
            </w:r>
          </w:p>
        </w:tc>
      </w:tr>
      <w:tr w:rsidR="000A6015" w:rsidRPr="000A6015" w14:paraId="4B66FD17" w14:textId="77777777" w:rsidTr="00922628">
        <w:trPr>
          <w:trHeight w:val="413"/>
        </w:trPr>
        <w:tc>
          <w:tcPr>
            <w:tcW w:w="2142" w:type="dxa"/>
            <w:tcBorders>
              <w:top w:val="nil"/>
              <w:left w:val="single" w:sz="8" w:space="0" w:color="auto"/>
              <w:bottom w:val="nil"/>
              <w:right w:val="single" w:sz="8" w:space="0" w:color="auto"/>
            </w:tcBorders>
            <w:noWrap/>
            <w:vAlign w:val="center"/>
            <w:hideMark/>
          </w:tcPr>
          <w:p w14:paraId="5EAF4ED1" w14:textId="77777777" w:rsidR="000A6015" w:rsidRPr="000A6015" w:rsidRDefault="000A6015" w:rsidP="000A6015">
            <w:pPr>
              <w:rPr>
                <w:rFonts w:ascii="Calibri" w:hAnsi="Calibri" w:cs="Calibri"/>
                <w:b/>
                <w:bCs/>
                <w:sz w:val="18"/>
                <w:szCs w:val="18"/>
              </w:rPr>
            </w:pPr>
            <w:r w:rsidRPr="000A6015">
              <w:rPr>
                <w:rFonts w:ascii="Calibri" w:hAnsi="Calibri" w:cs="Calibri"/>
                <w:b/>
                <w:bCs/>
                <w:sz w:val="18"/>
                <w:szCs w:val="18"/>
                <w:lang w:val="es-ES"/>
              </w:rPr>
              <w:t>Banca Comercial</w:t>
            </w:r>
          </w:p>
        </w:tc>
        <w:tc>
          <w:tcPr>
            <w:tcW w:w="1686" w:type="dxa"/>
            <w:tcBorders>
              <w:top w:val="nil"/>
              <w:left w:val="nil"/>
              <w:bottom w:val="nil"/>
              <w:right w:val="single" w:sz="8" w:space="0" w:color="auto"/>
            </w:tcBorders>
            <w:noWrap/>
            <w:vAlign w:val="center"/>
            <w:hideMark/>
          </w:tcPr>
          <w:p w14:paraId="066F7EC6" w14:textId="77777777" w:rsidR="000A6015" w:rsidRPr="000A6015" w:rsidRDefault="000A6015" w:rsidP="003B520F">
            <w:pPr>
              <w:jc w:val="right"/>
              <w:rPr>
                <w:rFonts w:ascii="Calibri" w:hAnsi="Calibri" w:cs="Calibri"/>
                <w:b/>
                <w:bCs/>
                <w:sz w:val="18"/>
                <w:szCs w:val="18"/>
              </w:rPr>
            </w:pPr>
            <w:r w:rsidRPr="000A6015">
              <w:rPr>
                <w:rFonts w:ascii="Calibri" w:hAnsi="Calibri" w:cs="Calibri"/>
                <w:b/>
                <w:bCs/>
                <w:sz w:val="18"/>
                <w:szCs w:val="18"/>
                <w:lang w:val="es-ES"/>
              </w:rPr>
              <w:t> </w:t>
            </w:r>
          </w:p>
        </w:tc>
        <w:tc>
          <w:tcPr>
            <w:tcW w:w="1417" w:type="dxa"/>
            <w:gridSpan w:val="2"/>
            <w:tcBorders>
              <w:top w:val="nil"/>
              <w:left w:val="nil"/>
              <w:bottom w:val="nil"/>
              <w:right w:val="single" w:sz="8" w:space="0" w:color="auto"/>
            </w:tcBorders>
            <w:noWrap/>
            <w:vAlign w:val="center"/>
            <w:hideMark/>
          </w:tcPr>
          <w:p w14:paraId="7E5F130B" w14:textId="77777777" w:rsidR="000A6015" w:rsidRPr="000A6015" w:rsidRDefault="000A6015" w:rsidP="003B520F">
            <w:pPr>
              <w:jc w:val="right"/>
              <w:rPr>
                <w:rFonts w:ascii="Calibri" w:hAnsi="Calibri" w:cs="Calibri"/>
                <w:b/>
                <w:bCs/>
                <w:sz w:val="18"/>
                <w:szCs w:val="18"/>
              </w:rPr>
            </w:pPr>
            <w:r w:rsidRPr="000A6015">
              <w:rPr>
                <w:rFonts w:ascii="Calibri" w:hAnsi="Calibri" w:cs="Calibri"/>
                <w:b/>
                <w:bCs/>
                <w:sz w:val="18"/>
                <w:szCs w:val="18"/>
                <w:lang w:val="es-ES"/>
              </w:rPr>
              <w:t> </w:t>
            </w:r>
          </w:p>
        </w:tc>
        <w:tc>
          <w:tcPr>
            <w:tcW w:w="1418" w:type="dxa"/>
            <w:tcBorders>
              <w:top w:val="nil"/>
              <w:left w:val="nil"/>
              <w:bottom w:val="nil"/>
              <w:right w:val="single" w:sz="8" w:space="0" w:color="auto"/>
            </w:tcBorders>
            <w:noWrap/>
            <w:vAlign w:val="center"/>
            <w:hideMark/>
          </w:tcPr>
          <w:p w14:paraId="206A9824" w14:textId="77777777" w:rsidR="000A6015" w:rsidRPr="000A6015" w:rsidRDefault="000A6015" w:rsidP="000A6015">
            <w:pPr>
              <w:rPr>
                <w:rFonts w:ascii="Calibri" w:hAnsi="Calibri" w:cs="Calibri"/>
                <w:sz w:val="18"/>
                <w:szCs w:val="18"/>
              </w:rPr>
            </w:pPr>
            <w:r w:rsidRPr="000A6015">
              <w:rPr>
                <w:rFonts w:ascii="Calibri" w:hAnsi="Calibri" w:cs="Calibri"/>
                <w:sz w:val="18"/>
                <w:szCs w:val="18"/>
                <w:lang w:val="es-ES"/>
              </w:rPr>
              <w:t> </w:t>
            </w:r>
          </w:p>
        </w:tc>
        <w:tc>
          <w:tcPr>
            <w:tcW w:w="1417" w:type="dxa"/>
            <w:noWrap/>
            <w:vAlign w:val="center"/>
            <w:hideMark/>
          </w:tcPr>
          <w:p w14:paraId="345B5C65" w14:textId="77777777" w:rsidR="000A6015" w:rsidRPr="000A6015" w:rsidRDefault="000A6015" w:rsidP="000A6015">
            <w:pPr>
              <w:rPr>
                <w:rFonts w:ascii="Calibri" w:hAnsi="Calibri" w:cs="Calibri"/>
                <w:sz w:val="18"/>
                <w:szCs w:val="18"/>
              </w:rPr>
            </w:pPr>
            <w:r w:rsidRPr="000A6015">
              <w:rPr>
                <w:rFonts w:ascii="Calibri" w:hAnsi="Calibri" w:cs="Calibri"/>
                <w:sz w:val="18"/>
                <w:szCs w:val="18"/>
                <w:lang w:val="es-ES"/>
              </w:rPr>
              <w:t> </w:t>
            </w:r>
          </w:p>
        </w:tc>
        <w:tc>
          <w:tcPr>
            <w:tcW w:w="1340" w:type="dxa"/>
            <w:tcBorders>
              <w:top w:val="nil"/>
              <w:left w:val="single" w:sz="8" w:space="0" w:color="auto"/>
              <w:bottom w:val="nil"/>
              <w:right w:val="single" w:sz="8" w:space="0" w:color="auto"/>
            </w:tcBorders>
            <w:noWrap/>
            <w:vAlign w:val="center"/>
            <w:hideMark/>
          </w:tcPr>
          <w:p w14:paraId="2FF454D3" w14:textId="77777777" w:rsidR="000A6015" w:rsidRPr="000A6015" w:rsidRDefault="000A6015" w:rsidP="000A6015">
            <w:pPr>
              <w:rPr>
                <w:rFonts w:ascii="Calibri" w:hAnsi="Calibri" w:cs="Calibri"/>
                <w:sz w:val="18"/>
                <w:szCs w:val="18"/>
              </w:rPr>
            </w:pPr>
            <w:r w:rsidRPr="000A6015">
              <w:rPr>
                <w:rFonts w:ascii="Calibri" w:hAnsi="Calibri" w:cs="Calibri"/>
                <w:sz w:val="18"/>
                <w:szCs w:val="18"/>
                <w:lang w:val="es-ES"/>
              </w:rPr>
              <w:t> </w:t>
            </w:r>
          </w:p>
        </w:tc>
      </w:tr>
      <w:tr w:rsidR="000A6015" w:rsidRPr="000A6015" w14:paraId="16D0ECDF" w14:textId="77777777" w:rsidTr="00922628">
        <w:trPr>
          <w:trHeight w:val="156"/>
        </w:trPr>
        <w:tc>
          <w:tcPr>
            <w:tcW w:w="2142" w:type="dxa"/>
            <w:tcBorders>
              <w:top w:val="nil"/>
              <w:left w:val="single" w:sz="8" w:space="0" w:color="auto"/>
              <w:bottom w:val="nil"/>
              <w:right w:val="single" w:sz="8" w:space="0" w:color="auto"/>
            </w:tcBorders>
            <w:noWrap/>
            <w:vAlign w:val="center"/>
            <w:hideMark/>
          </w:tcPr>
          <w:p w14:paraId="49083E69" w14:textId="77777777" w:rsidR="000A6015" w:rsidRPr="000A6015" w:rsidRDefault="000A6015" w:rsidP="000A6015">
            <w:pPr>
              <w:rPr>
                <w:rFonts w:ascii="Calibri" w:hAnsi="Calibri" w:cs="Calibri"/>
                <w:sz w:val="18"/>
                <w:szCs w:val="18"/>
              </w:rPr>
            </w:pPr>
            <w:r w:rsidRPr="000A6015">
              <w:rPr>
                <w:rFonts w:ascii="Calibri" w:hAnsi="Calibri" w:cs="Calibri"/>
                <w:sz w:val="18"/>
                <w:szCs w:val="18"/>
                <w:lang w:val="es-ES"/>
              </w:rPr>
              <w:t>Santander México, S.A.</w:t>
            </w:r>
          </w:p>
        </w:tc>
        <w:tc>
          <w:tcPr>
            <w:tcW w:w="1686" w:type="dxa"/>
            <w:tcBorders>
              <w:top w:val="nil"/>
              <w:left w:val="nil"/>
              <w:bottom w:val="nil"/>
              <w:right w:val="single" w:sz="8" w:space="0" w:color="auto"/>
            </w:tcBorders>
            <w:noWrap/>
            <w:vAlign w:val="center"/>
            <w:hideMark/>
          </w:tcPr>
          <w:p w14:paraId="5C4F20ED" w14:textId="77777777" w:rsidR="000A6015" w:rsidRPr="000A6015" w:rsidRDefault="000A6015" w:rsidP="003B520F">
            <w:pPr>
              <w:jc w:val="right"/>
              <w:rPr>
                <w:rFonts w:ascii="Calibri" w:hAnsi="Calibri" w:cs="Calibri"/>
                <w:sz w:val="18"/>
                <w:szCs w:val="18"/>
              </w:rPr>
            </w:pPr>
            <w:r w:rsidRPr="000A6015">
              <w:rPr>
                <w:rFonts w:ascii="Calibri" w:hAnsi="Calibri" w:cs="Calibri"/>
                <w:sz w:val="18"/>
                <w:szCs w:val="18"/>
                <w:lang w:val="es-ES"/>
              </w:rPr>
              <w:t>200,000,000.00</w:t>
            </w:r>
          </w:p>
        </w:tc>
        <w:tc>
          <w:tcPr>
            <w:tcW w:w="1417" w:type="dxa"/>
            <w:gridSpan w:val="2"/>
            <w:tcBorders>
              <w:top w:val="nil"/>
              <w:left w:val="nil"/>
              <w:bottom w:val="nil"/>
              <w:right w:val="single" w:sz="8" w:space="0" w:color="auto"/>
            </w:tcBorders>
            <w:shd w:val="clear" w:color="auto" w:fill="FFFFFF" w:themeFill="background1"/>
            <w:noWrap/>
            <w:vAlign w:val="center"/>
            <w:hideMark/>
          </w:tcPr>
          <w:p w14:paraId="62AF1BAE" w14:textId="3FAB4CE9" w:rsidR="000A6015" w:rsidRPr="000A6015" w:rsidRDefault="00AF62BB" w:rsidP="003B520F">
            <w:pPr>
              <w:jc w:val="right"/>
              <w:rPr>
                <w:rFonts w:ascii="Calibri" w:hAnsi="Calibri" w:cs="Calibri"/>
                <w:sz w:val="18"/>
                <w:szCs w:val="18"/>
              </w:rPr>
            </w:pPr>
            <w:r>
              <w:rPr>
                <w:rFonts w:ascii="Calibri" w:hAnsi="Calibri" w:cs="Calibri"/>
                <w:sz w:val="18"/>
                <w:szCs w:val="18"/>
                <w:lang w:val="es-ES"/>
              </w:rPr>
              <w:t>181,818,181.82</w:t>
            </w:r>
          </w:p>
        </w:tc>
        <w:tc>
          <w:tcPr>
            <w:tcW w:w="1418" w:type="dxa"/>
            <w:tcBorders>
              <w:top w:val="nil"/>
              <w:left w:val="nil"/>
              <w:bottom w:val="nil"/>
              <w:right w:val="single" w:sz="8" w:space="0" w:color="auto"/>
            </w:tcBorders>
            <w:noWrap/>
            <w:vAlign w:val="center"/>
            <w:hideMark/>
          </w:tcPr>
          <w:p w14:paraId="72C5DE84" w14:textId="77777777" w:rsidR="000A6015" w:rsidRPr="000A6015" w:rsidRDefault="000A6015" w:rsidP="003B520F">
            <w:pPr>
              <w:jc w:val="center"/>
              <w:rPr>
                <w:rFonts w:ascii="Calibri" w:hAnsi="Calibri" w:cs="Calibri"/>
                <w:sz w:val="18"/>
                <w:szCs w:val="18"/>
              </w:rPr>
            </w:pPr>
            <w:r w:rsidRPr="000A6015">
              <w:rPr>
                <w:rFonts w:ascii="Calibri" w:hAnsi="Calibri" w:cs="Calibri"/>
                <w:sz w:val="18"/>
                <w:szCs w:val="18"/>
                <w:lang w:val="es-ES"/>
              </w:rPr>
              <w:t>Q03-1225147</w:t>
            </w:r>
          </w:p>
        </w:tc>
        <w:tc>
          <w:tcPr>
            <w:tcW w:w="1417" w:type="dxa"/>
            <w:noWrap/>
            <w:vAlign w:val="center"/>
            <w:hideMark/>
          </w:tcPr>
          <w:p w14:paraId="2BF654E8" w14:textId="77777777" w:rsidR="000A6015" w:rsidRPr="000A6015" w:rsidRDefault="000A6015" w:rsidP="003B520F">
            <w:pPr>
              <w:jc w:val="center"/>
              <w:rPr>
                <w:rFonts w:ascii="Calibri" w:hAnsi="Calibri" w:cs="Calibri"/>
                <w:sz w:val="18"/>
                <w:szCs w:val="18"/>
              </w:rPr>
            </w:pPr>
            <w:r w:rsidRPr="000A6015">
              <w:rPr>
                <w:rFonts w:ascii="Calibri" w:hAnsi="Calibri" w:cs="Calibri"/>
                <w:sz w:val="18"/>
                <w:szCs w:val="18"/>
                <w:lang w:val="es-ES"/>
              </w:rPr>
              <w:t>TIIEF+0.13</w:t>
            </w:r>
          </w:p>
        </w:tc>
        <w:tc>
          <w:tcPr>
            <w:tcW w:w="1340" w:type="dxa"/>
            <w:tcBorders>
              <w:top w:val="nil"/>
              <w:left w:val="single" w:sz="8" w:space="0" w:color="auto"/>
              <w:bottom w:val="nil"/>
              <w:right w:val="single" w:sz="8" w:space="0" w:color="auto"/>
            </w:tcBorders>
            <w:noWrap/>
            <w:vAlign w:val="center"/>
            <w:hideMark/>
          </w:tcPr>
          <w:p w14:paraId="242411F0" w14:textId="77777777" w:rsidR="000A6015" w:rsidRPr="000A6015" w:rsidRDefault="000A6015" w:rsidP="003B520F">
            <w:pPr>
              <w:jc w:val="center"/>
              <w:rPr>
                <w:rFonts w:ascii="Calibri" w:hAnsi="Calibri" w:cs="Calibri"/>
                <w:sz w:val="18"/>
                <w:szCs w:val="18"/>
              </w:rPr>
            </w:pPr>
            <w:r w:rsidRPr="000A6015">
              <w:rPr>
                <w:rFonts w:ascii="Calibri" w:hAnsi="Calibri" w:cs="Calibri"/>
                <w:sz w:val="18"/>
                <w:szCs w:val="18"/>
                <w:lang w:val="es-ES"/>
              </w:rPr>
              <w:t>11-oct-26</w:t>
            </w:r>
          </w:p>
        </w:tc>
      </w:tr>
      <w:tr w:rsidR="00B12A6C" w:rsidRPr="000A6015" w14:paraId="34F37D97" w14:textId="77777777" w:rsidTr="00922628">
        <w:trPr>
          <w:trHeight w:val="586"/>
        </w:trPr>
        <w:tc>
          <w:tcPr>
            <w:tcW w:w="2142" w:type="dxa"/>
            <w:tcBorders>
              <w:top w:val="nil"/>
              <w:left w:val="single" w:sz="8" w:space="0" w:color="auto"/>
              <w:bottom w:val="nil"/>
              <w:right w:val="single" w:sz="8" w:space="0" w:color="auto"/>
            </w:tcBorders>
            <w:noWrap/>
            <w:vAlign w:val="center"/>
            <w:hideMark/>
          </w:tcPr>
          <w:p w14:paraId="681BE1D4" w14:textId="0C4ECBBE" w:rsidR="00B12A6C" w:rsidRPr="000A6015" w:rsidRDefault="00B12A6C" w:rsidP="00B12A6C">
            <w:pPr>
              <w:rPr>
                <w:rFonts w:ascii="Calibri" w:hAnsi="Calibri" w:cs="Calibri"/>
                <w:b/>
                <w:bCs/>
                <w:sz w:val="18"/>
                <w:szCs w:val="18"/>
              </w:rPr>
            </w:pPr>
            <w:r w:rsidRPr="001069E9">
              <w:rPr>
                <w:rFonts w:ascii="Calibri" w:eastAsia="Times New Roman" w:hAnsi="Calibri" w:cs="Calibri"/>
                <w:color w:val="000000"/>
                <w:sz w:val="18"/>
                <w:szCs w:val="18"/>
                <w:lang w:val="es-ES" w:eastAsia="es-MX"/>
              </w:rPr>
              <w:t>Santander México, S.A.</w:t>
            </w:r>
          </w:p>
        </w:tc>
        <w:tc>
          <w:tcPr>
            <w:tcW w:w="1686" w:type="dxa"/>
            <w:tcBorders>
              <w:top w:val="nil"/>
              <w:left w:val="nil"/>
              <w:bottom w:val="nil"/>
              <w:right w:val="single" w:sz="8" w:space="0" w:color="auto"/>
            </w:tcBorders>
            <w:noWrap/>
            <w:vAlign w:val="center"/>
            <w:hideMark/>
          </w:tcPr>
          <w:p w14:paraId="10B37269" w14:textId="62F1614C" w:rsidR="00B12A6C" w:rsidRPr="000A6015" w:rsidRDefault="00B12A6C" w:rsidP="003B520F">
            <w:pPr>
              <w:jc w:val="right"/>
              <w:rPr>
                <w:rFonts w:ascii="Calibri" w:hAnsi="Calibri" w:cs="Calibri"/>
                <w:b/>
                <w:bCs/>
                <w:sz w:val="18"/>
                <w:szCs w:val="18"/>
              </w:rPr>
            </w:pPr>
            <w:r w:rsidRPr="001069E9">
              <w:rPr>
                <w:rFonts w:ascii="Calibri" w:eastAsia="Times New Roman" w:hAnsi="Calibri" w:cs="Calibri"/>
                <w:color w:val="000000"/>
                <w:sz w:val="18"/>
                <w:szCs w:val="18"/>
                <w:lang w:val="es-ES" w:eastAsia="es-MX"/>
              </w:rPr>
              <w:t>500,000,000.00</w:t>
            </w:r>
          </w:p>
        </w:tc>
        <w:tc>
          <w:tcPr>
            <w:tcW w:w="1417" w:type="dxa"/>
            <w:gridSpan w:val="2"/>
            <w:tcBorders>
              <w:top w:val="nil"/>
              <w:left w:val="nil"/>
              <w:bottom w:val="nil"/>
              <w:right w:val="single" w:sz="8" w:space="0" w:color="auto"/>
            </w:tcBorders>
            <w:shd w:val="clear" w:color="auto" w:fill="FFFFFF" w:themeFill="background1"/>
            <w:noWrap/>
            <w:vAlign w:val="center"/>
            <w:hideMark/>
          </w:tcPr>
          <w:p w14:paraId="4F38EB4E" w14:textId="10345BE0" w:rsidR="00B12A6C" w:rsidRPr="000A6015" w:rsidRDefault="00AF62BB" w:rsidP="003B520F">
            <w:pPr>
              <w:jc w:val="right"/>
              <w:rPr>
                <w:rFonts w:ascii="Calibri" w:hAnsi="Calibri" w:cs="Calibri"/>
                <w:b/>
                <w:bCs/>
                <w:sz w:val="18"/>
                <w:szCs w:val="18"/>
              </w:rPr>
            </w:pPr>
            <w:r>
              <w:rPr>
                <w:rFonts w:ascii="Calibri" w:eastAsia="Times New Roman" w:hAnsi="Calibri" w:cs="Calibri"/>
                <w:color w:val="000000"/>
                <w:sz w:val="18"/>
                <w:szCs w:val="18"/>
                <w:lang w:val="es-ES" w:eastAsia="es-MX"/>
              </w:rPr>
              <w:t>500,000,000.00</w:t>
            </w:r>
          </w:p>
        </w:tc>
        <w:tc>
          <w:tcPr>
            <w:tcW w:w="1418" w:type="dxa"/>
            <w:tcBorders>
              <w:top w:val="nil"/>
              <w:left w:val="nil"/>
              <w:bottom w:val="nil"/>
              <w:right w:val="single" w:sz="8" w:space="0" w:color="auto"/>
            </w:tcBorders>
            <w:noWrap/>
            <w:vAlign w:val="center"/>
            <w:hideMark/>
          </w:tcPr>
          <w:p w14:paraId="55A7DBE9" w14:textId="021059E6" w:rsidR="00B12A6C" w:rsidRPr="000A6015" w:rsidRDefault="00B12A6C" w:rsidP="003B520F">
            <w:pPr>
              <w:jc w:val="center"/>
              <w:rPr>
                <w:rFonts w:ascii="Calibri" w:hAnsi="Calibri" w:cs="Calibri"/>
                <w:sz w:val="18"/>
                <w:szCs w:val="18"/>
              </w:rPr>
            </w:pPr>
            <w:r w:rsidRPr="001069E9">
              <w:rPr>
                <w:rFonts w:ascii="Calibri" w:eastAsia="Times New Roman" w:hAnsi="Calibri" w:cs="Calibri"/>
                <w:color w:val="000000"/>
                <w:sz w:val="18"/>
                <w:szCs w:val="18"/>
                <w:lang w:val="es-ES" w:eastAsia="es-MX"/>
              </w:rPr>
              <w:t>Q03-1225148</w:t>
            </w:r>
          </w:p>
        </w:tc>
        <w:tc>
          <w:tcPr>
            <w:tcW w:w="1417" w:type="dxa"/>
            <w:noWrap/>
            <w:vAlign w:val="center"/>
            <w:hideMark/>
          </w:tcPr>
          <w:p w14:paraId="23AC6BEA" w14:textId="10070826" w:rsidR="00B12A6C" w:rsidRPr="000A6015" w:rsidRDefault="00B12A6C" w:rsidP="003B520F">
            <w:pPr>
              <w:jc w:val="center"/>
              <w:rPr>
                <w:rFonts w:ascii="Calibri" w:hAnsi="Calibri" w:cs="Calibri"/>
                <w:sz w:val="18"/>
                <w:szCs w:val="18"/>
              </w:rPr>
            </w:pPr>
            <w:r w:rsidRPr="001069E9">
              <w:rPr>
                <w:rFonts w:ascii="Calibri" w:eastAsia="Times New Roman" w:hAnsi="Calibri" w:cs="Calibri"/>
                <w:color w:val="000000"/>
                <w:sz w:val="18"/>
                <w:szCs w:val="18"/>
                <w:lang w:val="es-ES" w:eastAsia="es-MX"/>
              </w:rPr>
              <w:t>TIIEF+0.18</w:t>
            </w:r>
          </w:p>
        </w:tc>
        <w:tc>
          <w:tcPr>
            <w:tcW w:w="1340" w:type="dxa"/>
            <w:tcBorders>
              <w:top w:val="nil"/>
              <w:left w:val="single" w:sz="8" w:space="0" w:color="auto"/>
              <w:bottom w:val="nil"/>
              <w:right w:val="single" w:sz="8" w:space="0" w:color="auto"/>
            </w:tcBorders>
            <w:noWrap/>
            <w:vAlign w:val="center"/>
            <w:hideMark/>
          </w:tcPr>
          <w:p w14:paraId="28B4A38F" w14:textId="06C9ADAD" w:rsidR="00B12A6C" w:rsidRPr="000A6015" w:rsidRDefault="00B12A6C" w:rsidP="003B520F">
            <w:pPr>
              <w:jc w:val="center"/>
              <w:rPr>
                <w:rFonts w:ascii="Calibri" w:hAnsi="Calibri" w:cs="Calibri"/>
                <w:sz w:val="18"/>
                <w:szCs w:val="18"/>
              </w:rPr>
            </w:pPr>
            <w:r w:rsidRPr="001069E9">
              <w:rPr>
                <w:rFonts w:ascii="Calibri" w:eastAsia="Times New Roman" w:hAnsi="Calibri" w:cs="Calibri"/>
                <w:color w:val="000000"/>
                <w:sz w:val="18"/>
                <w:szCs w:val="18"/>
                <w:lang w:val="es-ES" w:eastAsia="es-MX"/>
              </w:rPr>
              <w:t>11-oct-26</w:t>
            </w:r>
          </w:p>
        </w:tc>
      </w:tr>
      <w:tr w:rsidR="00B12A6C" w:rsidRPr="000A6015" w14:paraId="6AAFF293" w14:textId="77777777" w:rsidTr="00922628">
        <w:trPr>
          <w:trHeight w:val="298"/>
        </w:trPr>
        <w:tc>
          <w:tcPr>
            <w:tcW w:w="2142" w:type="dxa"/>
            <w:tcBorders>
              <w:top w:val="nil"/>
              <w:left w:val="single" w:sz="8" w:space="0" w:color="auto"/>
              <w:bottom w:val="single" w:sz="8" w:space="0" w:color="auto"/>
              <w:right w:val="single" w:sz="8" w:space="0" w:color="auto"/>
            </w:tcBorders>
            <w:noWrap/>
            <w:vAlign w:val="center"/>
            <w:hideMark/>
          </w:tcPr>
          <w:p w14:paraId="7C25DF1F" w14:textId="77777777" w:rsidR="00B12A6C" w:rsidRPr="000A6015" w:rsidRDefault="00B12A6C" w:rsidP="00922628">
            <w:pPr>
              <w:jc w:val="center"/>
              <w:rPr>
                <w:rFonts w:ascii="Calibri" w:hAnsi="Calibri" w:cs="Calibri"/>
                <w:b/>
                <w:bCs/>
                <w:sz w:val="18"/>
                <w:szCs w:val="18"/>
              </w:rPr>
            </w:pPr>
            <w:r w:rsidRPr="000A6015">
              <w:rPr>
                <w:rFonts w:ascii="Calibri" w:hAnsi="Calibri" w:cs="Calibri"/>
                <w:b/>
                <w:bCs/>
                <w:sz w:val="18"/>
                <w:szCs w:val="18"/>
                <w:lang w:val="es-ES"/>
              </w:rPr>
              <w:t>TOTAL</w:t>
            </w:r>
          </w:p>
        </w:tc>
        <w:tc>
          <w:tcPr>
            <w:tcW w:w="1686" w:type="dxa"/>
            <w:tcBorders>
              <w:top w:val="nil"/>
              <w:left w:val="nil"/>
              <w:bottom w:val="single" w:sz="8" w:space="0" w:color="auto"/>
              <w:right w:val="single" w:sz="8" w:space="0" w:color="auto"/>
            </w:tcBorders>
            <w:noWrap/>
            <w:vAlign w:val="center"/>
            <w:hideMark/>
          </w:tcPr>
          <w:p w14:paraId="53ED9D39" w14:textId="020F9E84" w:rsidR="00B12A6C" w:rsidRPr="000A6015" w:rsidRDefault="00B12A6C" w:rsidP="003B520F">
            <w:pPr>
              <w:jc w:val="right"/>
              <w:rPr>
                <w:rFonts w:ascii="Calibri" w:hAnsi="Calibri" w:cs="Calibri"/>
                <w:b/>
                <w:bCs/>
                <w:sz w:val="18"/>
                <w:szCs w:val="18"/>
              </w:rPr>
            </w:pPr>
            <w:r w:rsidRPr="001069E9">
              <w:rPr>
                <w:rFonts w:ascii="Calibri" w:hAnsi="Calibri" w:cs="Calibri"/>
                <w:b/>
                <w:bCs/>
                <w:sz w:val="18"/>
                <w:szCs w:val="18"/>
                <w:lang w:val="es-ES"/>
              </w:rPr>
              <w:t>7</w:t>
            </w:r>
            <w:r w:rsidRPr="000A6015">
              <w:rPr>
                <w:rFonts w:ascii="Calibri" w:hAnsi="Calibri" w:cs="Calibri"/>
                <w:b/>
                <w:bCs/>
                <w:sz w:val="18"/>
                <w:szCs w:val="18"/>
                <w:lang w:val="es-ES"/>
              </w:rPr>
              <w:t>00,000,000.00</w:t>
            </w:r>
          </w:p>
        </w:tc>
        <w:tc>
          <w:tcPr>
            <w:tcW w:w="1417" w:type="dxa"/>
            <w:gridSpan w:val="2"/>
            <w:tcBorders>
              <w:top w:val="nil"/>
              <w:left w:val="nil"/>
              <w:bottom w:val="single" w:sz="8" w:space="0" w:color="auto"/>
              <w:right w:val="single" w:sz="8" w:space="0" w:color="auto"/>
            </w:tcBorders>
            <w:shd w:val="clear" w:color="auto" w:fill="FFFFFF" w:themeFill="background1"/>
            <w:noWrap/>
            <w:vAlign w:val="center"/>
            <w:hideMark/>
          </w:tcPr>
          <w:p w14:paraId="5DB58260" w14:textId="25439E79" w:rsidR="00B12A6C" w:rsidRPr="000A6015" w:rsidRDefault="00AF62BB" w:rsidP="003B520F">
            <w:pPr>
              <w:jc w:val="right"/>
              <w:rPr>
                <w:rFonts w:ascii="Calibri" w:hAnsi="Calibri" w:cs="Calibri"/>
                <w:b/>
                <w:bCs/>
                <w:sz w:val="18"/>
                <w:szCs w:val="18"/>
              </w:rPr>
            </w:pPr>
            <w:r>
              <w:rPr>
                <w:rFonts w:ascii="Calibri" w:hAnsi="Calibri" w:cs="Calibri"/>
                <w:b/>
                <w:bCs/>
                <w:sz w:val="18"/>
                <w:szCs w:val="18"/>
              </w:rPr>
              <w:t>681,818,181.82</w:t>
            </w:r>
          </w:p>
        </w:tc>
        <w:tc>
          <w:tcPr>
            <w:tcW w:w="1418" w:type="dxa"/>
            <w:tcBorders>
              <w:top w:val="nil"/>
              <w:left w:val="nil"/>
              <w:bottom w:val="single" w:sz="8" w:space="0" w:color="auto"/>
              <w:right w:val="single" w:sz="8" w:space="0" w:color="auto"/>
            </w:tcBorders>
            <w:noWrap/>
            <w:vAlign w:val="center"/>
            <w:hideMark/>
          </w:tcPr>
          <w:p w14:paraId="17578195" w14:textId="77777777" w:rsidR="00B12A6C" w:rsidRPr="000A6015" w:rsidRDefault="00B12A6C" w:rsidP="00B12A6C">
            <w:pPr>
              <w:rPr>
                <w:rFonts w:ascii="Calibri" w:hAnsi="Calibri" w:cs="Calibri"/>
                <w:sz w:val="18"/>
                <w:szCs w:val="18"/>
              </w:rPr>
            </w:pPr>
            <w:r w:rsidRPr="000A6015">
              <w:rPr>
                <w:rFonts w:ascii="Calibri" w:hAnsi="Calibri" w:cs="Calibri"/>
                <w:sz w:val="18"/>
                <w:szCs w:val="18"/>
                <w:lang w:val="es-ES"/>
              </w:rPr>
              <w:t> </w:t>
            </w:r>
          </w:p>
        </w:tc>
        <w:tc>
          <w:tcPr>
            <w:tcW w:w="1417" w:type="dxa"/>
            <w:tcBorders>
              <w:top w:val="nil"/>
              <w:left w:val="nil"/>
              <w:bottom w:val="single" w:sz="8" w:space="0" w:color="auto"/>
              <w:right w:val="nil"/>
            </w:tcBorders>
            <w:noWrap/>
            <w:vAlign w:val="center"/>
            <w:hideMark/>
          </w:tcPr>
          <w:p w14:paraId="1312E967" w14:textId="77777777" w:rsidR="00B12A6C" w:rsidRPr="000A6015" w:rsidRDefault="00B12A6C" w:rsidP="00B12A6C">
            <w:pPr>
              <w:rPr>
                <w:rFonts w:ascii="Calibri" w:hAnsi="Calibri" w:cs="Calibri"/>
                <w:sz w:val="18"/>
                <w:szCs w:val="18"/>
              </w:rPr>
            </w:pPr>
            <w:r w:rsidRPr="000A6015">
              <w:rPr>
                <w:rFonts w:ascii="Calibri" w:hAnsi="Calibri" w:cs="Calibri"/>
                <w:sz w:val="18"/>
                <w:szCs w:val="18"/>
                <w:lang w:val="es-ES"/>
              </w:rPr>
              <w:t> </w:t>
            </w:r>
          </w:p>
        </w:tc>
        <w:tc>
          <w:tcPr>
            <w:tcW w:w="1340" w:type="dxa"/>
            <w:tcBorders>
              <w:top w:val="nil"/>
              <w:left w:val="single" w:sz="8" w:space="0" w:color="auto"/>
              <w:bottom w:val="single" w:sz="8" w:space="0" w:color="auto"/>
              <w:right w:val="single" w:sz="8" w:space="0" w:color="auto"/>
            </w:tcBorders>
            <w:noWrap/>
            <w:vAlign w:val="center"/>
            <w:hideMark/>
          </w:tcPr>
          <w:p w14:paraId="5790D7B4" w14:textId="77777777" w:rsidR="00B12A6C" w:rsidRPr="000A6015" w:rsidRDefault="00B12A6C" w:rsidP="00B12A6C">
            <w:pPr>
              <w:rPr>
                <w:rFonts w:ascii="Calibri" w:hAnsi="Calibri" w:cs="Calibri"/>
                <w:sz w:val="18"/>
                <w:szCs w:val="18"/>
              </w:rPr>
            </w:pPr>
            <w:r w:rsidRPr="000A6015">
              <w:rPr>
                <w:rFonts w:ascii="Calibri" w:hAnsi="Calibri" w:cs="Calibri"/>
                <w:sz w:val="18"/>
                <w:szCs w:val="18"/>
                <w:lang w:val="es-ES"/>
              </w:rPr>
              <w:t> </w:t>
            </w:r>
          </w:p>
        </w:tc>
      </w:tr>
    </w:tbl>
    <w:p w14:paraId="4FDCE551" w14:textId="008D363C" w:rsidR="002D45DD" w:rsidRDefault="00B12A6C" w:rsidP="00751C7F">
      <w:pPr>
        <w:rPr>
          <w:i/>
          <w:iCs/>
          <w:sz w:val="16"/>
          <w:szCs w:val="16"/>
        </w:rPr>
      </w:pPr>
      <w:r w:rsidRPr="00C34B68">
        <w:rPr>
          <w:i/>
          <w:iCs/>
          <w:sz w:val="16"/>
          <w:szCs w:val="16"/>
        </w:rPr>
        <w:t>Nota</w:t>
      </w:r>
      <w:r w:rsidR="00C34B68">
        <w:rPr>
          <w:i/>
          <w:iCs/>
          <w:sz w:val="16"/>
          <w:szCs w:val="16"/>
        </w:rPr>
        <w:t>:</w:t>
      </w:r>
      <w:r w:rsidRPr="00C34B68">
        <w:rPr>
          <w:i/>
          <w:iCs/>
          <w:sz w:val="16"/>
          <w:szCs w:val="16"/>
        </w:rPr>
        <w:t xml:space="preserve"> TIIE</w:t>
      </w:r>
      <w:r w:rsidR="00C34B68">
        <w:rPr>
          <w:i/>
          <w:iCs/>
          <w:sz w:val="16"/>
          <w:szCs w:val="16"/>
        </w:rPr>
        <w:t>F</w:t>
      </w:r>
      <w:r w:rsidRPr="00C34B68">
        <w:rPr>
          <w:i/>
          <w:iCs/>
          <w:sz w:val="16"/>
          <w:szCs w:val="16"/>
        </w:rPr>
        <w:t xml:space="preserve"> </w:t>
      </w:r>
      <w:r w:rsidR="00C34B68">
        <w:rPr>
          <w:i/>
          <w:iCs/>
          <w:sz w:val="16"/>
          <w:szCs w:val="16"/>
        </w:rPr>
        <w:t>se refiere a</w:t>
      </w:r>
      <w:r w:rsidRPr="00C34B68">
        <w:rPr>
          <w:i/>
          <w:iCs/>
          <w:sz w:val="16"/>
          <w:szCs w:val="16"/>
        </w:rPr>
        <w:t xml:space="preserve"> </w:t>
      </w:r>
      <w:r w:rsidR="00C34B68">
        <w:rPr>
          <w:i/>
          <w:iCs/>
          <w:sz w:val="16"/>
          <w:szCs w:val="16"/>
        </w:rPr>
        <w:t xml:space="preserve">la </w:t>
      </w:r>
      <w:r w:rsidR="00C34B68" w:rsidRPr="000A6015">
        <w:rPr>
          <w:rFonts w:ascii="Arial" w:hAnsi="Arial" w:cs="Arial"/>
          <w:i/>
          <w:iCs/>
          <w:sz w:val="16"/>
          <w:szCs w:val="16"/>
          <w:lang w:val="es-ES"/>
        </w:rPr>
        <w:t>TIIE de Fondeo Compuesta por Adelantado a 28 días</w:t>
      </w:r>
      <w:r w:rsidR="00C34B68">
        <w:rPr>
          <w:rFonts w:ascii="Arial" w:hAnsi="Arial" w:cs="Arial"/>
          <w:i/>
          <w:iCs/>
          <w:sz w:val="16"/>
          <w:szCs w:val="16"/>
          <w:lang w:val="es-ES"/>
        </w:rPr>
        <w:t>.</w:t>
      </w:r>
    </w:p>
    <w:p w14:paraId="222A570E" w14:textId="77777777" w:rsidR="005F6B6C" w:rsidRPr="005F6B6C" w:rsidRDefault="005F6B6C" w:rsidP="00751C7F">
      <w:pPr>
        <w:rPr>
          <w:i/>
          <w:iCs/>
          <w:sz w:val="16"/>
          <w:szCs w:val="16"/>
        </w:rPr>
      </w:pPr>
    </w:p>
    <w:p w14:paraId="041A7271" w14:textId="77777777" w:rsidR="00751C7F" w:rsidRPr="00C01A7A" w:rsidRDefault="00751C7F" w:rsidP="00751C7F">
      <w:pPr>
        <w:pStyle w:val="Texto"/>
        <w:numPr>
          <w:ilvl w:val="0"/>
          <w:numId w:val="9"/>
        </w:numPr>
        <w:spacing w:after="0" w:line="240" w:lineRule="exact"/>
        <w:ind w:left="284" w:hanging="284"/>
        <w:rPr>
          <w:b/>
          <w:sz w:val="22"/>
          <w:szCs w:val="22"/>
          <w:lang w:val="es-MX"/>
        </w:rPr>
      </w:pPr>
      <w:r w:rsidRPr="00C01A7A">
        <w:rPr>
          <w:b/>
          <w:sz w:val="22"/>
          <w:szCs w:val="22"/>
          <w:lang w:val="es-MX"/>
        </w:rPr>
        <w:t>Proceso de Mejora</w:t>
      </w:r>
    </w:p>
    <w:p w14:paraId="05A50EC7" w14:textId="77777777" w:rsidR="00751C7F" w:rsidRPr="00C01A7A" w:rsidRDefault="00751C7F" w:rsidP="00751C7F">
      <w:pPr>
        <w:jc w:val="both"/>
        <w:rPr>
          <w:rFonts w:ascii="Arial" w:hAnsi="Arial" w:cs="Arial"/>
          <w:b/>
        </w:rPr>
      </w:pPr>
    </w:p>
    <w:p w14:paraId="2834A4D6" w14:textId="77777777" w:rsidR="00751C7F" w:rsidRPr="00C01A7A" w:rsidRDefault="00751C7F" w:rsidP="00751C7F">
      <w:pPr>
        <w:jc w:val="both"/>
        <w:rPr>
          <w:rFonts w:ascii="Arial" w:hAnsi="Arial" w:cs="Arial"/>
          <w:b/>
        </w:rPr>
      </w:pPr>
      <w:r w:rsidRPr="00C01A7A">
        <w:rPr>
          <w:rFonts w:ascii="Arial" w:hAnsi="Arial" w:cs="Arial"/>
          <w:b/>
        </w:rPr>
        <w:t>Política Financiera y Presupuestal</w:t>
      </w:r>
    </w:p>
    <w:p w14:paraId="06A47698" w14:textId="77777777" w:rsidR="00751C7F" w:rsidRPr="00AF3B9C" w:rsidRDefault="00751C7F" w:rsidP="00751C7F">
      <w:pPr>
        <w:jc w:val="both"/>
        <w:rPr>
          <w:rFonts w:ascii="Arial" w:hAnsi="Arial" w:cs="Arial"/>
        </w:rPr>
      </w:pPr>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6E665851" w14:textId="77777777" w:rsidR="00751C7F" w:rsidRDefault="00751C7F" w:rsidP="00751C7F">
      <w:pPr>
        <w:jc w:val="both"/>
        <w:rPr>
          <w:rFonts w:ascii="Arial" w:hAnsi="Arial" w:cs="Arial"/>
          <w:b/>
        </w:rPr>
      </w:pPr>
      <w:r w:rsidRPr="00572A45">
        <w:rPr>
          <w:rFonts w:ascii="Arial" w:hAnsi="Arial" w:cs="Arial"/>
          <w:b/>
        </w:rPr>
        <w:t>Objetivos</w:t>
      </w:r>
    </w:p>
    <w:p w14:paraId="675716FB" w14:textId="77777777" w:rsidR="00751C7F" w:rsidRPr="00581C90" w:rsidRDefault="00751C7F" w:rsidP="00751C7F">
      <w:pPr>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13198942" w14:textId="77777777" w:rsidR="00751C7F" w:rsidRPr="00661F16" w:rsidRDefault="00751C7F" w:rsidP="00751C7F">
      <w:pPr>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55B355EF" w14:textId="77777777" w:rsidR="00751C7F" w:rsidRPr="00581C90" w:rsidRDefault="00751C7F" w:rsidP="00751C7F">
      <w:pPr>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5BF48B10" w14:textId="77777777" w:rsidR="00751C7F" w:rsidRPr="00661F16" w:rsidRDefault="00751C7F" w:rsidP="00751C7F">
      <w:pPr>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4F87CB77" w14:textId="77777777" w:rsidR="00751C7F" w:rsidRPr="00581C90" w:rsidRDefault="00751C7F" w:rsidP="00751C7F">
      <w:pPr>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2795683A" w14:textId="77777777" w:rsidR="00751C7F" w:rsidRPr="00661F16" w:rsidRDefault="00751C7F" w:rsidP="00751C7F">
      <w:pPr>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29CC444D" w14:textId="77777777" w:rsidR="00751C7F" w:rsidRPr="00581C90" w:rsidRDefault="00751C7F" w:rsidP="00751C7F">
      <w:pPr>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1C64FF8A" w14:textId="77777777" w:rsidR="00751C7F" w:rsidRDefault="00751C7F" w:rsidP="00751C7F">
      <w:pPr>
        <w:jc w:val="both"/>
        <w:rPr>
          <w:rFonts w:ascii="Arial" w:hAnsi="Arial" w:cs="Arial"/>
        </w:rPr>
      </w:pPr>
      <w:r w:rsidRPr="00581C90">
        <w:rPr>
          <w:rFonts w:ascii="Arial" w:hAnsi="Arial" w:cs="Arial"/>
        </w:rPr>
        <w:t>• Estrategia 4.1. Registrar y gestionar la deuda pública de manera responsable.</w:t>
      </w:r>
    </w:p>
    <w:p w14:paraId="69AC0222" w14:textId="77777777" w:rsidR="00751C7F" w:rsidRPr="00DA1C1E" w:rsidRDefault="00751C7F" w:rsidP="00751C7F">
      <w:pPr>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p>
    <w:p w14:paraId="06DACA9E" w14:textId="77777777" w:rsidR="00751C7F" w:rsidRPr="00661F16" w:rsidRDefault="00751C7F" w:rsidP="00751C7F">
      <w:pPr>
        <w:jc w:val="both"/>
        <w:rPr>
          <w:rFonts w:ascii="Arial" w:hAnsi="Arial" w:cs="Arial"/>
          <w:b/>
        </w:rPr>
      </w:pPr>
      <w:r w:rsidRPr="00C01A7A">
        <w:rPr>
          <w:rFonts w:ascii="Arial" w:hAnsi="Arial" w:cs="Arial"/>
          <w:b/>
        </w:rPr>
        <w:t xml:space="preserve">Modelo Económico Estratégico </w:t>
      </w:r>
    </w:p>
    <w:p w14:paraId="129BB0F8" w14:textId="77777777" w:rsidR="00751C7F" w:rsidRDefault="00751C7F" w:rsidP="00751C7F">
      <w:pPr>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79E0DBF4" w14:textId="77777777" w:rsidR="00751C7F" w:rsidRDefault="00751C7F" w:rsidP="00751C7F">
      <w:pPr>
        <w:jc w:val="both"/>
        <w:rPr>
          <w:rFonts w:ascii="Arial" w:hAnsi="Arial" w:cs="Arial"/>
        </w:rPr>
      </w:pPr>
      <w:r w:rsidRPr="00D206E7">
        <w:rPr>
          <w:rFonts w:ascii="Arial" w:hAnsi="Arial" w:cs="Arial"/>
        </w:rPr>
        <w:t>No dejar a nadie atrás, no dejar a nadie fuera, es propósito prioritario de este gobierno.</w:t>
      </w:r>
    </w:p>
    <w:p w14:paraId="426312E1" w14:textId="77777777" w:rsidR="00751C7F" w:rsidRDefault="00751C7F" w:rsidP="00751C7F">
      <w:pPr>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DD829A9" w14:textId="77777777" w:rsidR="00751C7F" w:rsidRPr="00C01A7A" w:rsidRDefault="00751C7F" w:rsidP="00751C7F">
      <w:pPr>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18C33620" w14:textId="77777777" w:rsidR="00751C7F" w:rsidRPr="00C01A7A" w:rsidRDefault="00751C7F" w:rsidP="00751C7F">
      <w:pPr>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14003BAD" w14:textId="77777777" w:rsidR="00751C7F" w:rsidRPr="00C01A7A" w:rsidRDefault="00751C7F" w:rsidP="00751C7F">
      <w:pPr>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67FE0B5A" w14:textId="77777777" w:rsidR="00751C7F" w:rsidRPr="00C01A7A" w:rsidRDefault="00751C7F" w:rsidP="00751C7F">
      <w:pPr>
        <w:jc w:val="both"/>
        <w:rPr>
          <w:rFonts w:ascii="Arial" w:hAnsi="Arial" w:cs="Arial"/>
        </w:rPr>
      </w:pPr>
      <w:r w:rsidRPr="00C01A7A">
        <w:rPr>
          <w:rFonts w:ascii="Arial" w:hAnsi="Arial" w:cs="Arial"/>
        </w:rPr>
        <w:t>El modelo económico estratégico tiene 5 ejes fundamentales:</w:t>
      </w:r>
    </w:p>
    <w:p w14:paraId="18065BAE" w14:textId="77777777" w:rsidR="00751C7F" w:rsidRPr="007E4AF4" w:rsidRDefault="00751C7F" w:rsidP="00751C7F">
      <w:pPr>
        <w:ind w:left="1428"/>
        <w:jc w:val="both"/>
        <w:rPr>
          <w:rFonts w:ascii="Arial" w:hAnsi="Arial" w:cs="Arial"/>
        </w:rPr>
      </w:pPr>
      <w:r w:rsidRPr="007E4AF4">
        <w:rPr>
          <w:rFonts w:ascii="Arial" w:hAnsi="Arial" w:cs="Arial"/>
        </w:rPr>
        <w:t xml:space="preserve"> I. Bienestar e inclusión </w:t>
      </w:r>
    </w:p>
    <w:p w14:paraId="46F7EFD6" w14:textId="77777777" w:rsidR="00751C7F" w:rsidRPr="007E4AF4" w:rsidRDefault="00751C7F" w:rsidP="00751C7F">
      <w:pPr>
        <w:ind w:left="1416" w:firstLine="12"/>
        <w:jc w:val="both"/>
        <w:rPr>
          <w:rFonts w:ascii="Arial" w:hAnsi="Arial" w:cs="Arial"/>
        </w:rPr>
      </w:pPr>
      <w:r w:rsidRPr="007E4AF4">
        <w:rPr>
          <w:rFonts w:ascii="Arial" w:hAnsi="Arial" w:cs="Arial"/>
        </w:rPr>
        <w:t xml:space="preserve">II. Política de paz y seguridad </w:t>
      </w:r>
    </w:p>
    <w:p w14:paraId="30B8C57A" w14:textId="77777777" w:rsidR="00751C7F" w:rsidRPr="007E4AF4" w:rsidRDefault="00751C7F" w:rsidP="00751C7F">
      <w:pPr>
        <w:ind w:left="1428"/>
        <w:jc w:val="both"/>
        <w:rPr>
          <w:rFonts w:ascii="Arial" w:hAnsi="Arial" w:cs="Arial"/>
        </w:rPr>
      </w:pPr>
      <w:r w:rsidRPr="007E4AF4">
        <w:rPr>
          <w:rFonts w:ascii="Arial" w:hAnsi="Arial" w:cs="Arial"/>
        </w:rPr>
        <w:t xml:space="preserve">III. Reactivación económica y empleo incluyente </w:t>
      </w:r>
    </w:p>
    <w:p w14:paraId="3B7C9FE7" w14:textId="77777777" w:rsidR="00751C7F" w:rsidRPr="007E4AF4" w:rsidRDefault="00751C7F" w:rsidP="00751C7F">
      <w:pPr>
        <w:ind w:left="1428"/>
        <w:jc w:val="both"/>
        <w:rPr>
          <w:rFonts w:ascii="Arial" w:hAnsi="Arial" w:cs="Arial"/>
        </w:rPr>
      </w:pPr>
      <w:r w:rsidRPr="007E4AF4">
        <w:rPr>
          <w:rFonts w:ascii="Arial" w:hAnsi="Arial" w:cs="Arial"/>
        </w:rPr>
        <w:t xml:space="preserve">IV. Infraestructura para todos, medio ambiente y sustentabilidad </w:t>
      </w:r>
    </w:p>
    <w:p w14:paraId="370F3ECE" w14:textId="77777777" w:rsidR="00751C7F" w:rsidRPr="00830C2C" w:rsidRDefault="00751C7F" w:rsidP="00751C7F">
      <w:pPr>
        <w:ind w:left="1428"/>
        <w:jc w:val="both"/>
        <w:rPr>
          <w:rFonts w:ascii="Arial" w:hAnsi="Arial" w:cs="Arial"/>
        </w:rPr>
      </w:pPr>
      <w:r w:rsidRPr="00C03822">
        <w:rPr>
          <w:rFonts w:ascii="Arial" w:hAnsi="Arial" w:cs="Arial"/>
        </w:rPr>
        <w:t xml:space="preserve"> V. Transparencia y rendición de cuenta</w:t>
      </w:r>
    </w:p>
    <w:p w14:paraId="5EE92F2A" w14:textId="77777777" w:rsidR="00751C7F" w:rsidRDefault="00751C7F" w:rsidP="00751C7F">
      <w:pPr>
        <w:jc w:val="both"/>
        <w:rPr>
          <w:rFonts w:ascii="Arial" w:hAnsi="Arial" w:cs="Arial"/>
          <w:b/>
        </w:rPr>
      </w:pPr>
      <w:r w:rsidRPr="000902E9">
        <w:rPr>
          <w:rFonts w:ascii="Arial" w:hAnsi="Arial" w:cs="Arial"/>
          <w:b/>
        </w:rPr>
        <w:t>BIENESTAR E INCLUSIÓN</w:t>
      </w:r>
    </w:p>
    <w:p w14:paraId="32C33F4B" w14:textId="77777777" w:rsidR="00751C7F" w:rsidRPr="00661F16" w:rsidRDefault="00751C7F" w:rsidP="00751C7F">
      <w:pPr>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075FDC58" w14:textId="77777777" w:rsidR="00751C7F" w:rsidRPr="00661F16" w:rsidRDefault="00751C7F" w:rsidP="00751C7F">
      <w:pPr>
        <w:jc w:val="both"/>
        <w:rPr>
          <w:rFonts w:ascii="Arial" w:hAnsi="Arial" w:cs="Arial"/>
          <w:b/>
        </w:rPr>
      </w:pPr>
      <w:r w:rsidRPr="000902E9">
        <w:rPr>
          <w:rFonts w:ascii="Arial" w:hAnsi="Arial" w:cs="Arial"/>
          <w:b/>
        </w:rPr>
        <w:t>POLÍTICA DE PAZ Y SEGURIDAD</w:t>
      </w:r>
    </w:p>
    <w:p w14:paraId="0394C303" w14:textId="77777777" w:rsidR="00751C7F" w:rsidRDefault="00751C7F" w:rsidP="00751C7F">
      <w:pPr>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7D09EF8D" w14:textId="77777777" w:rsidR="00751C7F" w:rsidRDefault="00751C7F" w:rsidP="00751C7F">
      <w:pPr>
        <w:jc w:val="both"/>
        <w:rPr>
          <w:rFonts w:ascii="Arial" w:hAnsi="Arial" w:cs="Arial"/>
          <w:b/>
        </w:rPr>
      </w:pPr>
      <w:r w:rsidRPr="000902E9">
        <w:rPr>
          <w:rFonts w:ascii="Arial" w:hAnsi="Arial" w:cs="Arial"/>
          <w:b/>
        </w:rPr>
        <w:t>REACTIVACIÓN ECONÓMICA Y EMPLEO INCLUYENTE</w:t>
      </w:r>
    </w:p>
    <w:p w14:paraId="0137ED89" w14:textId="77777777" w:rsidR="00751C7F" w:rsidRDefault="00751C7F" w:rsidP="00751C7F">
      <w:pPr>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59A0573E" w14:textId="77777777" w:rsidR="00751C7F" w:rsidRPr="00661F16" w:rsidRDefault="00751C7F" w:rsidP="00751C7F">
      <w:pPr>
        <w:jc w:val="both"/>
        <w:rPr>
          <w:rFonts w:ascii="Arial" w:hAnsi="Arial" w:cs="Arial"/>
          <w:b/>
        </w:rPr>
      </w:pPr>
      <w:r w:rsidRPr="000902E9">
        <w:rPr>
          <w:rFonts w:ascii="Arial" w:hAnsi="Arial" w:cs="Arial"/>
          <w:b/>
        </w:rPr>
        <w:t>INFRAESTRUCTURA PARA TODOS, MEDIO AMBIENTE Y SUSTENTABILIDAD</w:t>
      </w:r>
    </w:p>
    <w:p w14:paraId="773FC162" w14:textId="77777777" w:rsidR="00751C7F" w:rsidRPr="00830C2C" w:rsidRDefault="00751C7F" w:rsidP="00751C7F">
      <w:pPr>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63EACC6D" w14:textId="77777777" w:rsidR="00751C7F" w:rsidRDefault="00751C7F" w:rsidP="00751C7F">
      <w:pPr>
        <w:jc w:val="both"/>
        <w:rPr>
          <w:rFonts w:ascii="Arial" w:hAnsi="Arial" w:cs="Arial"/>
          <w:b/>
        </w:rPr>
      </w:pPr>
      <w:r w:rsidRPr="000902E9">
        <w:rPr>
          <w:rFonts w:ascii="Arial" w:hAnsi="Arial" w:cs="Arial"/>
          <w:b/>
        </w:rPr>
        <w:t>TRANSPARENCIA Y RENDICIÓN DE CUENTA</w:t>
      </w:r>
    </w:p>
    <w:p w14:paraId="41B16D4E" w14:textId="77777777" w:rsidR="00751C7F" w:rsidRDefault="00751C7F" w:rsidP="00751C7F">
      <w:pPr>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4EBB1EE7" w14:textId="77777777" w:rsidR="00751C7F" w:rsidRPr="00C01A7A" w:rsidRDefault="00751C7F" w:rsidP="00751C7F">
      <w:pPr>
        <w:jc w:val="both"/>
        <w:rPr>
          <w:rFonts w:ascii="Arial" w:hAnsi="Arial" w:cs="Arial"/>
          <w:b/>
        </w:rPr>
      </w:pPr>
      <w:r w:rsidRPr="00C01A7A">
        <w:rPr>
          <w:rFonts w:ascii="Arial" w:hAnsi="Arial" w:cs="Arial"/>
          <w:b/>
        </w:rPr>
        <w:t>Objetivo</w:t>
      </w:r>
    </w:p>
    <w:p w14:paraId="7B9D6E63" w14:textId="77777777" w:rsidR="00751C7F" w:rsidRPr="00C01A7A" w:rsidRDefault="00751C7F" w:rsidP="00751C7F">
      <w:pPr>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61A0D070" w14:textId="77777777" w:rsidR="00751C7F" w:rsidRPr="00C01A7A" w:rsidRDefault="00751C7F" w:rsidP="00751C7F">
      <w:pPr>
        <w:jc w:val="both"/>
        <w:rPr>
          <w:rFonts w:ascii="Arial" w:hAnsi="Arial" w:cs="Arial"/>
          <w:b/>
        </w:rPr>
      </w:pPr>
      <w:r w:rsidRPr="00C01A7A">
        <w:rPr>
          <w:rFonts w:ascii="Arial" w:hAnsi="Arial" w:cs="Arial"/>
          <w:b/>
        </w:rPr>
        <w:t>Estrategias</w:t>
      </w:r>
    </w:p>
    <w:p w14:paraId="716937EB" w14:textId="77777777" w:rsidR="00751C7F" w:rsidRPr="00C01A7A" w:rsidRDefault="00751C7F" w:rsidP="00751C7F">
      <w:pPr>
        <w:jc w:val="both"/>
        <w:rPr>
          <w:rFonts w:ascii="Arial" w:hAnsi="Arial" w:cs="Arial"/>
        </w:rPr>
      </w:pPr>
      <w:r w:rsidRPr="00C01A7A">
        <w:rPr>
          <w:rFonts w:ascii="Arial" w:hAnsi="Arial" w:cs="Arial"/>
        </w:rPr>
        <w:t>Para alcanzar el objetivo de transparencia se han definido tres estrategias medulares:</w:t>
      </w:r>
      <w:r>
        <w:rPr>
          <w:rFonts w:ascii="Arial" w:hAnsi="Arial" w:cs="Arial"/>
        </w:rPr>
        <w:t xml:space="preserve"> </w:t>
      </w:r>
      <w:r w:rsidRPr="00C01A7A">
        <w:rPr>
          <w:rFonts w:ascii="Arial" w:hAnsi="Arial" w:cs="Arial"/>
        </w:rPr>
        <w:t>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6C932D67" w14:textId="77777777" w:rsidR="00751C7F" w:rsidRDefault="00751C7F" w:rsidP="00751C7F">
      <w:pPr>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6541AC25" w14:textId="77777777" w:rsidR="00751C7F" w:rsidRPr="00AF3B9C" w:rsidRDefault="00751C7F" w:rsidP="00751C7F">
      <w:pPr>
        <w:jc w:val="both"/>
        <w:rPr>
          <w:rFonts w:ascii="Arial" w:hAnsi="Arial" w:cs="Arial"/>
        </w:rPr>
      </w:pPr>
    </w:p>
    <w:p w14:paraId="2375FEA8" w14:textId="77777777" w:rsidR="00751C7F" w:rsidRDefault="00751C7F" w:rsidP="00751C7F">
      <w:pPr>
        <w:jc w:val="both"/>
        <w:rPr>
          <w:rFonts w:ascii="Arial" w:hAnsi="Arial" w:cs="Arial"/>
          <w:b/>
        </w:rPr>
      </w:pPr>
      <w:r w:rsidRPr="00C01A7A">
        <w:rPr>
          <w:rFonts w:ascii="Arial" w:hAnsi="Arial" w:cs="Arial"/>
          <w:b/>
        </w:rPr>
        <w:t>ANTICORRUPCIÓN</w:t>
      </w:r>
    </w:p>
    <w:p w14:paraId="00B72623" w14:textId="77777777" w:rsidR="00751C7F" w:rsidRPr="00C01A7A" w:rsidRDefault="00751C7F" w:rsidP="00751C7F">
      <w:pPr>
        <w:jc w:val="both"/>
        <w:rPr>
          <w:rFonts w:ascii="Arial" w:hAnsi="Arial" w:cs="Arial"/>
          <w:b/>
        </w:rPr>
      </w:pPr>
      <w:r w:rsidRPr="00C01A7A">
        <w:rPr>
          <w:rFonts w:ascii="Arial" w:hAnsi="Arial" w:cs="Arial"/>
          <w:b/>
        </w:rPr>
        <w:t>Componente: Percepción de Honestidad</w:t>
      </w:r>
    </w:p>
    <w:p w14:paraId="0D3EBB8C"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3AADB17E"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347F06A1" w14:textId="77777777" w:rsidR="00751C7F" w:rsidRDefault="00751C7F" w:rsidP="00751C7F">
      <w:pPr>
        <w:jc w:val="both"/>
      </w:pPr>
    </w:p>
    <w:p w14:paraId="082E142D" w14:textId="77777777" w:rsidR="00751C7F" w:rsidRPr="00C01A7A" w:rsidRDefault="00751C7F" w:rsidP="00751C7F">
      <w:pPr>
        <w:jc w:val="both"/>
        <w:rPr>
          <w:rFonts w:ascii="Arial" w:hAnsi="Arial" w:cs="Arial"/>
          <w:b/>
        </w:rPr>
      </w:pPr>
      <w:r w:rsidRPr="00C01A7A">
        <w:rPr>
          <w:rFonts w:ascii="Arial" w:hAnsi="Arial" w:cs="Arial"/>
          <w:b/>
        </w:rPr>
        <w:t>Componente: Eficacia en Trámites.</w:t>
      </w:r>
    </w:p>
    <w:p w14:paraId="6AC8B2F9"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3086F63D"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44A15EB2"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Evaluar el desempeño de los servidores públicos de la Administración Pública Estatal.</w:t>
      </w:r>
    </w:p>
    <w:p w14:paraId="7DBAB903" w14:textId="77777777" w:rsidR="00751C7F" w:rsidRDefault="00751C7F" w:rsidP="00751C7F">
      <w:pPr>
        <w:jc w:val="both"/>
        <w:rPr>
          <w:rFonts w:ascii="Arial" w:hAnsi="Arial" w:cs="Arial"/>
        </w:rPr>
      </w:pPr>
    </w:p>
    <w:p w14:paraId="7F58ACEF" w14:textId="77777777" w:rsidR="00751C7F" w:rsidRPr="00961632" w:rsidRDefault="00751C7F" w:rsidP="00751C7F">
      <w:pPr>
        <w:jc w:val="both"/>
        <w:rPr>
          <w:rFonts w:ascii="Arial" w:hAnsi="Arial" w:cs="Arial"/>
          <w:b/>
        </w:rPr>
      </w:pPr>
      <w:r w:rsidRPr="00C01A7A">
        <w:rPr>
          <w:rFonts w:ascii="Arial" w:hAnsi="Arial" w:cs="Arial"/>
          <w:b/>
        </w:rPr>
        <w:t>ACCESO A LA INFORMACIÓN PÚBLICA</w:t>
      </w:r>
    </w:p>
    <w:p w14:paraId="07EF4EFA" w14:textId="77777777" w:rsidR="00751C7F" w:rsidRPr="00C01A7A" w:rsidRDefault="00751C7F" w:rsidP="00751C7F">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155EA94D" w14:textId="77777777" w:rsidR="001069E9" w:rsidRDefault="001069E9" w:rsidP="00751C7F">
      <w:pPr>
        <w:ind w:firstLine="708"/>
        <w:jc w:val="both"/>
        <w:rPr>
          <w:rFonts w:ascii="Arial" w:hAnsi="Arial" w:cs="Arial"/>
          <w:b/>
        </w:rPr>
      </w:pPr>
    </w:p>
    <w:p w14:paraId="4E651830" w14:textId="77777777" w:rsidR="001069E9" w:rsidRDefault="001069E9" w:rsidP="00751C7F">
      <w:pPr>
        <w:ind w:firstLine="708"/>
        <w:jc w:val="both"/>
        <w:rPr>
          <w:rFonts w:ascii="Arial" w:hAnsi="Arial" w:cs="Arial"/>
          <w:b/>
        </w:rPr>
      </w:pPr>
    </w:p>
    <w:p w14:paraId="02B593EE" w14:textId="6B91AB4A" w:rsidR="00751C7F" w:rsidRPr="00C01A7A" w:rsidRDefault="00751C7F" w:rsidP="00751C7F">
      <w:pPr>
        <w:ind w:firstLine="708"/>
        <w:jc w:val="both"/>
        <w:rPr>
          <w:rFonts w:ascii="Arial" w:hAnsi="Arial" w:cs="Arial"/>
          <w:b/>
        </w:rPr>
      </w:pPr>
      <w:r w:rsidRPr="00C01A7A">
        <w:rPr>
          <w:rFonts w:ascii="Arial" w:hAnsi="Arial" w:cs="Arial"/>
          <w:b/>
        </w:rPr>
        <w:t>Componente: Regulación.</w:t>
      </w:r>
    </w:p>
    <w:p w14:paraId="0AF8D367"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06D2C3E8" w14:textId="77777777" w:rsidR="00751C7F" w:rsidRDefault="00751C7F" w:rsidP="00751C7F">
      <w:pPr>
        <w:numPr>
          <w:ilvl w:val="0"/>
          <w:numId w:val="15"/>
        </w:numPr>
        <w:spacing w:after="0" w:line="240" w:lineRule="auto"/>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5EB24934" w14:textId="77777777" w:rsidR="00751C7F" w:rsidRDefault="00751C7F" w:rsidP="00751C7F">
      <w:pPr>
        <w:spacing w:after="0" w:line="240" w:lineRule="auto"/>
        <w:jc w:val="both"/>
        <w:rPr>
          <w:rFonts w:ascii="Arial" w:hAnsi="Arial" w:cs="Arial"/>
        </w:rPr>
      </w:pPr>
    </w:p>
    <w:p w14:paraId="78AF27BB" w14:textId="77777777" w:rsidR="00751C7F" w:rsidRDefault="00751C7F" w:rsidP="00751C7F">
      <w:pPr>
        <w:spacing w:after="0" w:line="240" w:lineRule="auto"/>
        <w:jc w:val="both"/>
        <w:rPr>
          <w:rFonts w:ascii="Arial" w:hAnsi="Arial" w:cs="Arial"/>
        </w:rPr>
      </w:pPr>
    </w:p>
    <w:p w14:paraId="7294340E" w14:textId="77777777" w:rsidR="00751C7F" w:rsidRPr="00C01A7A" w:rsidRDefault="00751C7F" w:rsidP="00751C7F">
      <w:pPr>
        <w:ind w:firstLine="709"/>
        <w:jc w:val="both"/>
        <w:rPr>
          <w:rFonts w:ascii="Arial" w:hAnsi="Arial" w:cs="Arial"/>
          <w:b/>
        </w:rPr>
      </w:pPr>
      <w:r w:rsidRPr="00C01A7A">
        <w:rPr>
          <w:rFonts w:ascii="Arial" w:hAnsi="Arial" w:cs="Arial"/>
          <w:b/>
        </w:rPr>
        <w:t>Componente: Derecho de acceso a la información</w:t>
      </w:r>
    </w:p>
    <w:p w14:paraId="3A9DF87E"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5952D9E8" w14:textId="77777777" w:rsidR="00751C7F" w:rsidRPr="00A804AF" w:rsidRDefault="00751C7F" w:rsidP="00751C7F">
      <w:pPr>
        <w:numPr>
          <w:ilvl w:val="0"/>
          <w:numId w:val="15"/>
        </w:numPr>
        <w:spacing w:after="0" w:line="240" w:lineRule="auto"/>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5A7E74D8" w14:textId="77777777" w:rsidR="00751C7F" w:rsidRDefault="00751C7F" w:rsidP="00751C7F">
      <w:pPr>
        <w:ind w:left="708"/>
        <w:jc w:val="both"/>
        <w:rPr>
          <w:rFonts w:ascii="Arial" w:hAnsi="Arial" w:cs="Arial"/>
          <w:b/>
        </w:rPr>
      </w:pPr>
    </w:p>
    <w:p w14:paraId="258F56B3" w14:textId="60A9DE39" w:rsidR="00751C7F" w:rsidRPr="00C01A7A" w:rsidRDefault="00751C7F" w:rsidP="00AA7184">
      <w:pPr>
        <w:ind w:firstLine="709"/>
        <w:jc w:val="both"/>
        <w:rPr>
          <w:rFonts w:ascii="Arial" w:hAnsi="Arial" w:cs="Arial"/>
          <w:b/>
        </w:rPr>
      </w:pPr>
      <w:r w:rsidRPr="00C01A7A">
        <w:rPr>
          <w:rFonts w:ascii="Arial" w:hAnsi="Arial" w:cs="Arial"/>
          <w:b/>
        </w:rPr>
        <w:t>Componente: Transparencia y eficiencia institucional</w:t>
      </w:r>
    </w:p>
    <w:p w14:paraId="06FDE7DF"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55B51D7E" w14:textId="77777777" w:rsidR="00751C7F" w:rsidRPr="00A804AF" w:rsidRDefault="00751C7F" w:rsidP="00751C7F">
      <w:pPr>
        <w:numPr>
          <w:ilvl w:val="0"/>
          <w:numId w:val="15"/>
        </w:numPr>
        <w:spacing w:after="0" w:line="240" w:lineRule="auto"/>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4FD823DB" w14:textId="77777777" w:rsidR="00BD44DB" w:rsidRDefault="00BD44DB" w:rsidP="00751C7F">
      <w:pPr>
        <w:jc w:val="both"/>
        <w:rPr>
          <w:rFonts w:ascii="Arial" w:hAnsi="Arial" w:cs="Arial"/>
          <w:b/>
        </w:rPr>
      </w:pPr>
    </w:p>
    <w:p w14:paraId="7FD2F844" w14:textId="1AA5AB50" w:rsidR="00751C7F" w:rsidRPr="00961632" w:rsidRDefault="00751C7F" w:rsidP="00751C7F">
      <w:pPr>
        <w:jc w:val="both"/>
        <w:rPr>
          <w:rFonts w:ascii="Arial" w:hAnsi="Arial" w:cs="Arial"/>
          <w:b/>
        </w:rPr>
      </w:pPr>
      <w:r w:rsidRPr="00C01A7A">
        <w:rPr>
          <w:rFonts w:ascii="Arial" w:hAnsi="Arial" w:cs="Arial"/>
          <w:b/>
        </w:rPr>
        <w:t>RENDICIÓN DE CUENTAS</w:t>
      </w:r>
    </w:p>
    <w:p w14:paraId="0ACBEEC5" w14:textId="0102868E" w:rsidR="00751C7F" w:rsidRPr="00961632" w:rsidRDefault="00751C7F" w:rsidP="00751C7F">
      <w:pPr>
        <w:jc w:val="both"/>
        <w:rPr>
          <w:rFonts w:ascii="Arial" w:hAnsi="Arial" w:cs="Arial"/>
        </w:rPr>
      </w:pPr>
      <w:r w:rsidRPr="00C01A7A">
        <w:rPr>
          <w:rFonts w:ascii="Arial" w:hAnsi="Arial" w:cs="Arial"/>
        </w:rPr>
        <w:t>Los recursos públicos se deben gestionar para dar resultados a la sociedad. El gobierno debe responsabilizarse por la eficacia de sus</w:t>
      </w:r>
      <w:r>
        <w:rPr>
          <w:rFonts w:ascii="Arial" w:hAnsi="Arial" w:cs="Arial"/>
        </w:rPr>
        <w:t xml:space="preserve"> </w:t>
      </w:r>
      <w:r w:rsidRPr="00C01A7A">
        <w:rPr>
          <w:rFonts w:ascii="Arial" w:hAnsi="Arial" w:cs="Arial"/>
        </w:rPr>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4C93C200" w14:textId="77777777" w:rsidR="00751C7F" w:rsidRPr="00C01A7A" w:rsidRDefault="00751C7F" w:rsidP="00751C7F">
      <w:pPr>
        <w:ind w:left="708"/>
        <w:jc w:val="both"/>
        <w:rPr>
          <w:rFonts w:ascii="Arial" w:hAnsi="Arial" w:cs="Arial"/>
          <w:b/>
        </w:rPr>
      </w:pPr>
      <w:r w:rsidRPr="00C01A7A">
        <w:rPr>
          <w:rFonts w:ascii="Arial" w:hAnsi="Arial" w:cs="Arial"/>
          <w:b/>
        </w:rPr>
        <w:t>Componente: Presupuesto basado en Resultados.</w:t>
      </w:r>
    </w:p>
    <w:p w14:paraId="49CFC1D9" w14:textId="5485A269" w:rsidR="00751C7F" w:rsidRPr="001069E9" w:rsidRDefault="00751C7F" w:rsidP="001069E9">
      <w:pPr>
        <w:numPr>
          <w:ilvl w:val="0"/>
          <w:numId w:val="15"/>
        </w:numPr>
        <w:spacing w:after="0" w:line="240" w:lineRule="auto"/>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424C821D" w14:textId="77777777" w:rsidR="00751C7F" w:rsidRPr="00C01A7A" w:rsidRDefault="00751C7F" w:rsidP="00751C7F">
      <w:pPr>
        <w:ind w:left="708"/>
        <w:jc w:val="both"/>
        <w:rPr>
          <w:rFonts w:ascii="Arial" w:hAnsi="Arial" w:cs="Arial"/>
          <w:b/>
        </w:rPr>
      </w:pPr>
      <w:r w:rsidRPr="00C01A7A">
        <w:rPr>
          <w:rFonts w:ascii="Arial" w:hAnsi="Arial" w:cs="Arial"/>
          <w:b/>
        </w:rPr>
        <w:t>Componente: Información presupuestal</w:t>
      </w:r>
    </w:p>
    <w:p w14:paraId="0C287C0A" w14:textId="77777777" w:rsidR="00751C7F" w:rsidRDefault="00751C7F" w:rsidP="00751C7F">
      <w:pPr>
        <w:numPr>
          <w:ilvl w:val="0"/>
          <w:numId w:val="15"/>
        </w:numPr>
        <w:spacing w:after="0" w:line="240" w:lineRule="auto"/>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082B3585" w14:textId="77777777" w:rsidR="00751C7F" w:rsidRDefault="00751C7F" w:rsidP="00751C7F">
      <w:pPr>
        <w:spacing w:after="0" w:line="240" w:lineRule="auto"/>
        <w:ind w:left="1428"/>
        <w:jc w:val="both"/>
        <w:rPr>
          <w:rFonts w:ascii="Arial" w:hAnsi="Arial" w:cs="Arial"/>
        </w:rPr>
      </w:pPr>
    </w:p>
    <w:p w14:paraId="7CB0F765" w14:textId="77777777" w:rsidR="00751C7F" w:rsidRPr="00961632" w:rsidRDefault="00751C7F" w:rsidP="00751C7F">
      <w:pPr>
        <w:spacing w:after="0" w:line="240" w:lineRule="auto"/>
        <w:ind w:left="1428"/>
        <w:jc w:val="both"/>
        <w:rPr>
          <w:rFonts w:ascii="Arial" w:hAnsi="Arial" w:cs="Arial"/>
        </w:rPr>
      </w:pPr>
    </w:p>
    <w:p w14:paraId="2C0FD3DB" w14:textId="77777777" w:rsidR="00751C7F" w:rsidRPr="00C01A7A" w:rsidRDefault="00751C7F" w:rsidP="00751C7F">
      <w:pPr>
        <w:ind w:left="708"/>
        <w:jc w:val="both"/>
        <w:rPr>
          <w:rFonts w:ascii="Arial" w:hAnsi="Arial" w:cs="Arial"/>
          <w:b/>
        </w:rPr>
      </w:pPr>
      <w:r w:rsidRPr="00C01A7A">
        <w:rPr>
          <w:rFonts w:ascii="Arial" w:hAnsi="Arial" w:cs="Arial"/>
          <w:b/>
        </w:rPr>
        <w:t>Componente: Gobierno electrónico</w:t>
      </w:r>
    </w:p>
    <w:p w14:paraId="763F3D44" w14:textId="77777777" w:rsidR="00751C7F" w:rsidRPr="00830C2C" w:rsidRDefault="00751C7F" w:rsidP="00751C7F">
      <w:pPr>
        <w:numPr>
          <w:ilvl w:val="0"/>
          <w:numId w:val="15"/>
        </w:numPr>
        <w:spacing w:after="0" w:line="240" w:lineRule="auto"/>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p w14:paraId="6BEAE7CA" w14:textId="77777777" w:rsidR="00751C7F" w:rsidRDefault="00751C7F" w:rsidP="00751C7F">
      <w:pPr>
        <w:rPr>
          <w:rFonts w:ascii="Arial" w:hAnsi="Arial" w:cs="Arial"/>
          <w:b/>
        </w:rPr>
      </w:pPr>
    </w:p>
    <w:p w14:paraId="66C33FDC" w14:textId="58F0B8B8" w:rsidR="00751C7F" w:rsidRPr="00961632" w:rsidRDefault="00751C7F" w:rsidP="00751C7F">
      <w:pPr>
        <w:ind w:left="708"/>
        <w:jc w:val="center"/>
        <w:rPr>
          <w:rFonts w:ascii="Arial" w:hAnsi="Arial" w:cs="Arial"/>
          <w:b/>
        </w:rPr>
      </w:pPr>
      <w:r w:rsidRPr="00C01A7A">
        <w:rPr>
          <w:rFonts w:ascii="Arial" w:hAnsi="Arial" w:cs="Arial"/>
          <w:b/>
        </w:rPr>
        <w:t>DIVERSIFICACIÓN ECONÓMICA</w:t>
      </w:r>
    </w:p>
    <w:p w14:paraId="6B75BB94" w14:textId="77777777" w:rsidR="00751C7F" w:rsidRDefault="00751C7F" w:rsidP="00751C7F">
      <w:pPr>
        <w:jc w:val="both"/>
        <w:rPr>
          <w:rFonts w:ascii="Arial" w:hAnsi="Arial" w:cs="Arial"/>
          <w:b/>
        </w:rPr>
      </w:pPr>
      <w:r w:rsidRPr="00C01A7A">
        <w:rPr>
          <w:rFonts w:ascii="Arial" w:hAnsi="Arial" w:cs="Arial"/>
          <w:b/>
        </w:rPr>
        <w:t>Objetivo</w:t>
      </w:r>
    </w:p>
    <w:p w14:paraId="1EAA02BF" w14:textId="77777777" w:rsidR="00751C7F" w:rsidRPr="00961632" w:rsidRDefault="00751C7F" w:rsidP="00751C7F">
      <w:pPr>
        <w:jc w:val="both"/>
        <w:rPr>
          <w:rFonts w:ascii="Arial" w:hAnsi="Arial" w:cs="Arial"/>
          <w:b/>
        </w:rPr>
      </w:pPr>
    </w:p>
    <w:p w14:paraId="5FBC6F63" w14:textId="25B46918" w:rsidR="00BD44DB" w:rsidRPr="001069E9" w:rsidRDefault="00751C7F" w:rsidP="00751C7F">
      <w:pPr>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69439A38" w14:textId="5B0A117D" w:rsidR="00751C7F" w:rsidRPr="00961632" w:rsidRDefault="00751C7F" w:rsidP="00751C7F">
      <w:pPr>
        <w:jc w:val="both"/>
        <w:rPr>
          <w:rFonts w:ascii="Arial" w:hAnsi="Arial" w:cs="Arial"/>
          <w:b/>
        </w:rPr>
      </w:pPr>
      <w:r w:rsidRPr="00C01A7A">
        <w:rPr>
          <w:rFonts w:ascii="Arial" w:hAnsi="Arial" w:cs="Arial"/>
          <w:b/>
        </w:rPr>
        <w:t>Estrategia</w:t>
      </w:r>
    </w:p>
    <w:p w14:paraId="618044B6" w14:textId="77777777" w:rsidR="00751C7F" w:rsidRDefault="00751C7F" w:rsidP="00751C7F">
      <w:pPr>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Pr>
          <w:rFonts w:ascii="Arial" w:hAnsi="Arial" w:cs="Arial"/>
        </w:rPr>
        <w:t xml:space="preserve"> </w:t>
      </w:r>
      <w:r w:rsidRPr="00C01A7A">
        <w:rPr>
          <w:rFonts w:ascii="Arial" w:hAnsi="Arial" w:cs="Arial"/>
        </w:rPr>
        <w:t>la</w:t>
      </w:r>
      <w:r>
        <w:rPr>
          <w:rFonts w:ascii="Arial" w:hAnsi="Arial" w:cs="Arial"/>
        </w:rPr>
        <w:t xml:space="preserve"> </w:t>
      </w:r>
      <w:r w:rsidRPr="00C01A7A">
        <w:rPr>
          <w:rFonts w:ascii="Arial" w:hAnsi="Arial" w:cs="Arial"/>
        </w:rPr>
        <w:t>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10D8E950" w14:textId="77777777" w:rsidR="00751C7F" w:rsidRDefault="00751C7F" w:rsidP="00751C7F">
      <w:pPr>
        <w:ind w:left="708"/>
        <w:jc w:val="center"/>
        <w:rPr>
          <w:rFonts w:ascii="Arial" w:hAnsi="Arial" w:cs="Arial"/>
          <w:b/>
        </w:rPr>
      </w:pPr>
    </w:p>
    <w:p w14:paraId="55BDBC13" w14:textId="7D48C748" w:rsidR="00751C7F" w:rsidRPr="00961632" w:rsidRDefault="00751C7F" w:rsidP="001069E9">
      <w:pPr>
        <w:jc w:val="center"/>
        <w:rPr>
          <w:rFonts w:ascii="Arial" w:hAnsi="Arial" w:cs="Arial"/>
          <w:b/>
        </w:rPr>
      </w:pPr>
      <w:r w:rsidRPr="00C01A7A">
        <w:rPr>
          <w:rFonts w:ascii="Arial" w:hAnsi="Arial" w:cs="Arial"/>
          <w:b/>
        </w:rPr>
        <w:t>COMPETITIVIDAD</w:t>
      </w:r>
    </w:p>
    <w:p w14:paraId="6AE51152" w14:textId="77777777" w:rsidR="00751C7F" w:rsidRDefault="00751C7F" w:rsidP="00751C7F">
      <w:pPr>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6DAB6B16" w14:textId="77777777" w:rsidR="00751C7F" w:rsidRPr="007E547A" w:rsidRDefault="00751C7F" w:rsidP="00751C7F">
      <w:pPr>
        <w:jc w:val="both"/>
        <w:rPr>
          <w:rFonts w:ascii="Arial" w:hAnsi="Arial" w:cs="Arial"/>
        </w:rPr>
      </w:pPr>
    </w:p>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747"/>
        <w:gridCol w:w="2747"/>
        <w:gridCol w:w="3387"/>
        <w:gridCol w:w="26"/>
      </w:tblGrid>
      <w:tr w:rsidR="00751C7F" w:rsidRPr="00961632" w14:paraId="56E7110D" w14:textId="77777777" w:rsidTr="00E16652">
        <w:trPr>
          <w:trHeight w:val="232"/>
          <w:jc w:val="center"/>
        </w:trPr>
        <w:tc>
          <w:tcPr>
            <w:tcW w:w="11078" w:type="dxa"/>
            <w:gridSpan w:val="5"/>
          </w:tcPr>
          <w:p w14:paraId="64381769" w14:textId="77777777" w:rsidR="00751C7F" w:rsidRPr="00961632" w:rsidRDefault="00751C7F" w:rsidP="00E16652">
            <w:pPr>
              <w:widowControl w:val="0"/>
              <w:autoSpaceDE w:val="0"/>
              <w:autoSpaceDN w:val="0"/>
              <w:spacing w:after="0" w:line="240" w:lineRule="auto"/>
              <w:jc w:val="center"/>
              <w:rPr>
                <w:rFonts w:ascii="Arial" w:eastAsia="Arial MT" w:hAnsi="Arial" w:cs="Arial"/>
                <w:b/>
                <w:lang w:val="es-ES"/>
              </w:rPr>
            </w:pPr>
            <w:r w:rsidRPr="00961632">
              <w:rPr>
                <w:rFonts w:ascii="Arial" w:eastAsia="Arial MT" w:hAnsi="Arial" w:cs="Arial"/>
                <w:b/>
                <w:lang w:val="es-ES"/>
              </w:rPr>
              <w:t xml:space="preserve">C o m p o n e n t e s   d e   l a  e s t r a t e g i a   C O M P E T I T I V I D A D </w:t>
            </w:r>
          </w:p>
        </w:tc>
      </w:tr>
      <w:tr w:rsidR="00751C7F" w:rsidRPr="00961632" w14:paraId="2AA86427" w14:textId="77777777" w:rsidTr="00E16652">
        <w:trPr>
          <w:trHeight w:val="218"/>
          <w:jc w:val="center"/>
        </w:trPr>
        <w:tc>
          <w:tcPr>
            <w:tcW w:w="2171" w:type="dxa"/>
          </w:tcPr>
          <w:p w14:paraId="79860DDD" w14:textId="77777777" w:rsidR="00751C7F" w:rsidRPr="00961632" w:rsidRDefault="00751C7F" w:rsidP="00E1665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Entorno Regulatorio</w:t>
            </w:r>
          </w:p>
        </w:tc>
        <w:tc>
          <w:tcPr>
            <w:tcW w:w="2747" w:type="dxa"/>
          </w:tcPr>
          <w:p w14:paraId="26CED7F0" w14:textId="77777777" w:rsidR="00751C7F" w:rsidRPr="00961632" w:rsidRDefault="00751C7F" w:rsidP="00E1665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Clima de Negocios</w:t>
            </w:r>
          </w:p>
        </w:tc>
        <w:tc>
          <w:tcPr>
            <w:tcW w:w="2747" w:type="dxa"/>
          </w:tcPr>
          <w:p w14:paraId="683EE761" w14:textId="77777777" w:rsidR="00751C7F" w:rsidRPr="00961632" w:rsidRDefault="00751C7F" w:rsidP="00E16652">
            <w:pPr>
              <w:widowControl w:val="0"/>
              <w:autoSpaceDE w:val="0"/>
              <w:autoSpaceDN w:val="0"/>
              <w:spacing w:after="0" w:line="240" w:lineRule="auto"/>
              <w:ind w:left="34"/>
              <w:jc w:val="center"/>
              <w:rPr>
                <w:rFonts w:ascii="Arial" w:eastAsia="Arial MT" w:hAnsi="Arial" w:cs="Arial"/>
                <w:lang w:val="es-ES"/>
              </w:rPr>
            </w:pPr>
            <w:r w:rsidRPr="00961632">
              <w:rPr>
                <w:rFonts w:ascii="Arial" w:eastAsia="Arial MT" w:hAnsi="Arial" w:cs="Arial"/>
                <w:b/>
                <w:lang w:val="es-ES"/>
              </w:rPr>
              <w:t>Innovación</w:t>
            </w:r>
          </w:p>
        </w:tc>
        <w:tc>
          <w:tcPr>
            <w:tcW w:w="3413" w:type="dxa"/>
            <w:gridSpan w:val="2"/>
          </w:tcPr>
          <w:p w14:paraId="503F623B" w14:textId="77777777" w:rsidR="00751C7F" w:rsidRPr="00961632" w:rsidRDefault="00751C7F" w:rsidP="00E1665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Comunidad Indígena</w:t>
            </w:r>
          </w:p>
        </w:tc>
      </w:tr>
      <w:tr w:rsidR="00751C7F" w:rsidRPr="00961632" w14:paraId="46A3D1BF" w14:textId="77777777" w:rsidTr="00E16652">
        <w:trPr>
          <w:trHeight w:val="204"/>
          <w:jc w:val="center"/>
        </w:trPr>
        <w:tc>
          <w:tcPr>
            <w:tcW w:w="2171" w:type="dxa"/>
          </w:tcPr>
          <w:p w14:paraId="1916E32B" w14:textId="77777777" w:rsidR="00751C7F" w:rsidRPr="00961632" w:rsidRDefault="00751C7F" w:rsidP="00E1665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tcPr>
          <w:p w14:paraId="1E15A88A" w14:textId="77777777" w:rsidR="00751C7F" w:rsidRPr="00961632" w:rsidRDefault="00751C7F" w:rsidP="00E1665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tcPr>
          <w:p w14:paraId="3FEF6749" w14:textId="77777777" w:rsidR="00751C7F" w:rsidRPr="00961632" w:rsidRDefault="00751C7F" w:rsidP="00E1665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3413" w:type="dxa"/>
            <w:gridSpan w:val="2"/>
          </w:tcPr>
          <w:p w14:paraId="5E5A3B5A" w14:textId="77777777" w:rsidR="00751C7F" w:rsidRPr="00961632" w:rsidRDefault="00751C7F" w:rsidP="00E1665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r>
      <w:tr w:rsidR="00751C7F" w:rsidRPr="00961632" w14:paraId="0701316C" w14:textId="77777777" w:rsidTr="00E16652">
        <w:trPr>
          <w:gridAfter w:val="1"/>
          <w:wAfter w:w="26" w:type="dxa"/>
          <w:trHeight w:val="2475"/>
          <w:jc w:val="center"/>
        </w:trPr>
        <w:tc>
          <w:tcPr>
            <w:tcW w:w="2171" w:type="dxa"/>
          </w:tcPr>
          <w:p w14:paraId="15B2755D" w14:textId="77777777" w:rsidR="00751C7F" w:rsidRPr="00961632" w:rsidRDefault="00751C7F" w:rsidP="00E1665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Contar con un sistema integrado de gestión que regule la competitividad desde su legislación y normatividad.</w:t>
            </w:r>
          </w:p>
          <w:p w14:paraId="7A4D369D" w14:textId="77777777" w:rsidR="00751C7F" w:rsidRPr="00961632" w:rsidRDefault="00751C7F" w:rsidP="00E1665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creación de figuras de participación ciudadana para elevar la competitividad y la mejora regulatoria. </w:t>
            </w:r>
          </w:p>
          <w:p w14:paraId="7F353053" w14:textId="77777777" w:rsidR="00751C7F" w:rsidRPr="00961632" w:rsidRDefault="00751C7F" w:rsidP="00E1665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Mejorar la organización del aparato gubernamental para simplificar y agilizar los procesos regulatorios en beneficio de las empresas. </w:t>
            </w:r>
          </w:p>
          <w:p w14:paraId="368BD3C5" w14:textId="77777777" w:rsidR="00751C7F" w:rsidRPr="00961632" w:rsidRDefault="00751C7F" w:rsidP="00E1665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Promover la actualización del marco legal, para atraer la inversión y el establecimiento de MIPYMES, que incentive selectivamente, sectorial y regionalmente la actividad económica.</w:t>
            </w:r>
          </w:p>
        </w:tc>
        <w:tc>
          <w:tcPr>
            <w:tcW w:w="2747" w:type="dxa"/>
          </w:tcPr>
          <w:p w14:paraId="2D47EA89"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Garantizar las condiciones adecuadas que fomenten y faciliten la creación de empresas y negocios. </w:t>
            </w:r>
          </w:p>
          <w:p w14:paraId="3AFD4590"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Coadyuvar para agilizar los trámites en la obtención de permisos de construcción, aperturas, licencias, mediante la sistematización de los mismos y la utilización de bases de datos comunes. </w:t>
            </w:r>
          </w:p>
          <w:p w14:paraId="21627D35"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Identificar, promover e impulsar el establecimiento de cadenas de valor y el desarrollo de proyectos productivos integrales. </w:t>
            </w:r>
          </w:p>
          <w:p w14:paraId="5A6A1033"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 impulsar la intermediación financiera, en complemento de la banca privada. </w:t>
            </w:r>
          </w:p>
          <w:p w14:paraId="31FC6C57"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Acrecentar la empleabilidad de la fuerza de trabajo mediante la capacitación y ofrecer más oportunidades para el autoempleo, respetando la vocación económica del Estado.</w:t>
            </w:r>
          </w:p>
          <w:p w14:paraId="3BD50A17" w14:textId="77777777" w:rsidR="00751C7F" w:rsidRDefault="00751C7F" w:rsidP="00E16652">
            <w:pPr>
              <w:widowControl w:val="0"/>
              <w:autoSpaceDE w:val="0"/>
              <w:autoSpaceDN w:val="0"/>
              <w:spacing w:after="0" w:line="240" w:lineRule="auto"/>
              <w:jc w:val="both"/>
              <w:rPr>
                <w:rFonts w:ascii="Arial" w:eastAsia="Arial MT" w:hAnsi="Arial" w:cs="Arial"/>
                <w:sz w:val="20"/>
                <w:szCs w:val="20"/>
                <w:lang w:val="es-ES"/>
              </w:rPr>
            </w:pPr>
          </w:p>
          <w:p w14:paraId="76F0EEF1" w14:textId="77777777" w:rsidR="00751C7F" w:rsidRPr="007E547A" w:rsidRDefault="00751C7F" w:rsidP="00E16652">
            <w:pPr>
              <w:rPr>
                <w:rFonts w:ascii="Arial" w:eastAsia="Arial MT" w:hAnsi="Arial" w:cs="Arial"/>
                <w:sz w:val="20"/>
                <w:szCs w:val="20"/>
                <w:lang w:val="es-ES"/>
              </w:rPr>
            </w:pPr>
          </w:p>
          <w:p w14:paraId="140B848C" w14:textId="77777777" w:rsidR="00751C7F" w:rsidRPr="007E547A" w:rsidRDefault="00751C7F" w:rsidP="00E16652">
            <w:pPr>
              <w:rPr>
                <w:rFonts w:ascii="Arial" w:eastAsia="Arial MT" w:hAnsi="Arial" w:cs="Arial"/>
                <w:sz w:val="20"/>
                <w:szCs w:val="20"/>
                <w:lang w:val="es-ES"/>
              </w:rPr>
            </w:pPr>
          </w:p>
          <w:p w14:paraId="18E89F0A" w14:textId="77777777" w:rsidR="00751C7F" w:rsidRPr="007E547A" w:rsidRDefault="00751C7F" w:rsidP="00E16652">
            <w:pPr>
              <w:rPr>
                <w:rFonts w:ascii="Arial" w:eastAsia="Arial MT" w:hAnsi="Arial" w:cs="Arial"/>
                <w:sz w:val="20"/>
                <w:szCs w:val="20"/>
                <w:lang w:val="es-ES"/>
              </w:rPr>
            </w:pPr>
          </w:p>
        </w:tc>
        <w:tc>
          <w:tcPr>
            <w:tcW w:w="2747" w:type="dxa"/>
          </w:tcPr>
          <w:p w14:paraId="2F2A149B"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Impulsar la diversificación económica de los sectores productivos.</w:t>
            </w:r>
          </w:p>
          <w:p w14:paraId="7C654D34"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Fomentar la creación o diversificación de empresas que integren las vocaciones regionales.</w:t>
            </w:r>
          </w:p>
          <w:p w14:paraId="554FCE5B"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Consolidar la vinculación de las instituciones educativas, de investigación, con el sector productivo. </w:t>
            </w:r>
          </w:p>
          <w:p w14:paraId="71AC6CAC"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Apoyar la innovación de procesos y productos. </w:t>
            </w:r>
          </w:p>
          <w:p w14:paraId="7ED1E6BC"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en el sector empresarial el aprovechamiento de la investigación científica. </w:t>
            </w:r>
          </w:p>
          <w:p w14:paraId="558DBBFF"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alineación de oferta educativa con las necesidades de innovación del estado. </w:t>
            </w:r>
          </w:p>
          <w:p w14:paraId="39720FA9"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el uso de las TI con proyectos que ofrezcan oportunidades de acceso a lo digital y al conocimiento. </w:t>
            </w:r>
          </w:p>
          <w:p w14:paraId="67CFA10E"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Reconversión de infraestructura productiva para uso de métodos sustentables. </w:t>
            </w:r>
          </w:p>
          <w:p w14:paraId="23628E0C" w14:textId="77777777" w:rsidR="00751C7F" w:rsidRPr="007E547A"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Conformar redes socioculturales de innovación científica y tecnológica. </w:t>
            </w:r>
          </w:p>
        </w:tc>
        <w:tc>
          <w:tcPr>
            <w:tcW w:w="3387" w:type="dxa"/>
          </w:tcPr>
          <w:p w14:paraId="16F034C9"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Financiar proyectos productivos de traspatio para los grupos de origen indígena. </w:t>
            </w:r>
          </w:p>
          <w:p w14:paraId="1825AF01"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esquemas y mecanismos de inversión y financiamiento de proyectos para grupos indígenas. </w:t>
            </w:r>
          </w:p>
          <w:p w14:paraId="78B784BD"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Incentivar la participación de grupos étnicos en actividades productivas, deportivas y culturales. </w:t>
            </w:r>
          </w:p>
          <w:p w14:paraId="336C3C86"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generación de empleos y autoempleo para madres solteras o cabeza de familia de origen indígena. </w:t>
            </w:r>
          </w:p>
          <w:p w14:paraId="5A5AAFE1"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Generar oportunidades de empleo para jóvenes de origen indígena. </w:t>
            </w:r>
          </w:p>
          <w:p w14:paraId="641A245A"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Conservar, promover y difundir la cultura de los pueblos y comunidades del estado. </w:t>
            </w:r>
          </w:p>
          <w:p w14:paraId="59F173D3"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fortalecimiento académico para grupos de origen indígena. </w:t>
            </w:r>
          </w:p>
          <w:p w14:paraId="1EF54B68"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la artesanía de las comunidades y pueblos de Baja California Sur. </w:t>
            </w:r>
          </w:p>
          <w:p w14:paraId="435AA1E2" w14:textId="77777777" w:rsidR="00751C7F" w:rsidRPr="00961632" w:rsidRDefault="00751C7F" w:rsidP="00E16652">
            <w:pPr>
              <w:widowControl w:val="0"/>
              <w:autoSpaceDE w:val="0"/>
              <w:autoSpaceDN w:val="0"/>
              <w:spacing w:after="0" w:line="240" w:lineRule="auto"/>
              <w:jc w:val="both"/>
              <w:rPr>
                <w:rFonts w:ascii="Arial" w:eastAsia="Arial MT" w:hAnsi="Arial" w:cs="Arial"/>
                <w:sz w:val="20"/>
                <w:szCs w:val="20"/>
                <w:lang w:val="es-ES"/>
              </w:rPr>
            </w:pPr>
          </w:p>
        </w:tc>
      </w:tr>
    </w:tbl>
    <w:p w14:paraId="2FBE9A3D" w14:textId="77777777" w:rsidR="00751C7F" w:rsidRDefault="00751C7F" w:rsidP="00BD44DB">
      <w:pPr>
        <w:rPr>
          <w:rFonts w:ascii="Arial" w:hAnsi="Arial" w:cs="Arial"/>
          <w:b/>
        </w:rPr>
      </w:pPr>
    </w:p>
    <w:p w14:paraId="4BB5F41C" w14:textId="00FCA782" w:rsidR="00751C7F" w:rsidRDefault="00751C7F" w:rsidP="003A231D">
      <w:pPr>
        <w:ind w:left="708"/>
        <w:jc w:val="center"/>
        <w:rPr>
          <w:rFonts w:ascii="Arial" w:hAnsi="Arial" w:cs="Arial"/>
          <w:b/>
        </w:rPr>
      </w:pPr>
      <w:r w:rsidRPr="00C01A7A">
        <w:rPr>
          <w:rFonts w:ascii="Arial" w:hAnsi="Arial" w:cs="Arial"/>
          <w:b/>
        </w:rPr>
        <w:t>CRECIMIENTO SUSTENTABLE</w:t>
      </w:r>
    </w:p>
    <w:p w14:paraId="1E62AB84" w14:textId="77777777" w:rsidR="00751C7F" w:rsidRPr="00C01A7A" w:rsidRDefault="00751C7F" w:rsidP="00751C7F">
      <w:pPr>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15FF24CB" w14:textId="77B2D641" w:rsidR="00751C7F" w:rsidRDefault="00751C7F" w:rsidP="00D3534A">
      <w:pPr>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5FE4BC01" w14:textId="6FBF1974" w:rsidR="00751C7F" w:rsidRPr="00C01A7A" w:rsidRDefault="00751C7F" w:rsidP="00751C7F">
      <w:pPr>
        <w:jc w:val="both"/>
        <w:rPr>
          <w:rFonts w:ascii="Arial" w:hAnsi="Arial" w:cs="Arial"/>
          <w:b/>
        </w:rPr>
      </w:pPr>
      <w:r w:rsidRPr="00C01A7A">
        <w:rPr>
          <w:rFonts w:ascii="Arial" w:hAnsi="Arial" w:cs="Arial"/>
          <w:b/>
        </w:rPr>
        <w:t xml:space="preserve">Subcomponente: Difusión Cultural y Turística. </w:t>
      </w:r>
    </w:p>
    <w:p w14:paraId="650D6D78"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 xml:space="preserve">Ampliar la promoción turística nacional e internacional. </w:t>
      </w:r>
    </w:p>
    <w:p w14:paraId="4F2D7F24"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 xml:space="preserve">Generar rutas turísticas. </w:t>
      </w:r>
    </w:p>
    <w:p w14:paraId="1F736D29"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 xml:space="preserve">Impulsar la diversificación del destino turístico. </w:t>
      </w:r>
    </w:p>
    <w:p w14:paraId="2A2F72A5" w14:textId="77777777" w:rsidR="00751C7F" w:rsidRPr="002D7328" w:rsidRDefault="00751C7F" w:rsidP="00751C7F">
      <w:pPr>
        <w:numPr>
          <w:ilvl w:val="0"/>
          <w:numId w:val="15"/>
        </w:numPr>
        <w:spacing w:after="0" w:line="240" w:lineRule="auto"/>
        <w:jc w:val="both"/>
        <w:rPr>
          <w:rFonts w:ascii="Arial" w:hAnsi="Arial" w:cs="Arial"/>
        </w:rPr>
      </w:pPr>
      <w:r w:rsidRPr="00C01A7A">
        <w:rPr>
          <w:rFonts w:ascii="Arial" w:hAnsi="Arial" w:cs="Arial"/>
        </w:rPr>
        <w:t xml:space="preserve">Implementar el Programa de Verificación y Protección al Turista. </w:t>
      </w:r>
    </w:p>
    <w:p w14:paraId="794DF8FB" w14:textId="77777777" w:rsidR="00751C7F" w:rsidRDefault="00751C7F" w:rsidP="00751C7F">
      <w:pPr>
        <w:jc w:val="both"/>
        <w:rPr>
          <w:rFonts w:ascii="Arial" w:hAnsi="Arial" w:cs="Arial"/>
        </w:rPr>
      </w:pPr>
    </w:p>
    <w:p w14:paraId="570AFE0D" w14:textId="2C4DD129" w:rsidR="00751C7F" w:rsidRPr="00C01A7A" w:rsidRDefault="00751C7F" w:rsidP="00751C7F">
      <w:pPr>
        <w:jc w:val="both"/>
        <w:rPr>
          <w:rFonts w:ascii="Arial" w:hAnsi="Arial" w:cs="Arial"/>
          <w:b/>
        </w:rPr>
      </w:pPr>
      <w:r w:rsidRPr="00C01A7A">
        <w:rPr>
          <w:rFonts w:ascii="Arial" w:hAnsi="Arial" w:cs="Arial"/>
          <w:b/>
        </w:rPr>
        <w:t>Subcomponente: Desarrollo Integral.</w:t>
      </w:r>
    </w:p>
    <w:p w14:paraId="5BC12345" w14:textId="77777777" w:rsidR="00751C7F" w:rsidRPr="00C01A7A" w:rsidRDefault="00751C7F" w:rsidP="00751C7F">
      <w:pPr>
        <w:numPr>
          <w:ilvl w:val="0"/>
          <w:numId w:val="19"/>
        </w:numPr>
        <w:spacing w:after="0" w:line="240" w:lineRule="auto"/>
        <w:jc w:val="both"/>
        <w:rPr>
          <w:rFonts w:ascii="Arial" w:hAnsi="Arial" w:cs="Arial"/>
        </w:rPr>
      </w:pPr>
      <w:r w:rsidRPr="00C01A7A">
        <w:rPr>
          <w:rFonts w:ascii="Arial" w:hAnsi="Arial" w:cs="Arial"/>
        </w:rPr>
        <w:t>Alianzas para capacitación del sector terciario.</w:t>
      </w:r>
    </w:p>
    <w:p w14:paraId="1B72F326" w14:textId="77777777" w:rsidR="00751C7F" w:rsidRPr="00C01A7A" w:rsidRDefault="00751C7F" w:rsidP="00751C7F">
      <w:pPr>
        <w:numPr>
          <w:ilvl w:val="0"/>
          <w:numId w:val="19"/>
        </w:numPr>
        <w:spacing w:after="0" w:line="240" w:lineRule="auto"/>
        <w:jc w:val="both"/>
        <w:rPr>
          <w:rFonts w:ascii="Arial" w:hAnsi="Arial" w:cs="Arial"/>
        </w:rPr>
      </w:pPr>
      <w:r w:rsidRPr="00C01A7A">
        <w:rPr>
          <w:rFonts w:ascii="Arial" w:hAnsi="Arial" w:cs="Arial"/>
        </w:rPr>
        <w:t>Garantizar que el sector terciario cuente con estándares de calidad.</w:t>
      </w:r>
    </w:p>
    <w:p w14:paraId="23E6AD8E" w14:textId="77777777" w:rsidR="00751C7F" w:rsidRDefault="00751C7F" w:rsidP="00751C7F">
      <w:pPr>
        <w:numPr>
          <w:ilvl w:val="0"/>
          <w:numId w:val="19"/>
        </w:numPr>
        <w:spacing w:after="0" w:line="240" w:lineRule="auto"/>
        <w:jc w:val="both"/>
        <w:rPr>
          <w:rFonts w:ascii="Arial" w:hAnsi="Arial" w:cs="Arial"/>
        </w:rPr>
      </w:pPr>
      <w:r w:rsidRPr="00C01A7A">
        <w:rPr>
          <w:rFonts w:ascii="Arial" w:hAnsi="Arial" w:cs="Arial"/>
        </w:rPr>
        <w:t>Crecimiento del sector terciario (Actividades de alojamiento y alimentos).</w:t>
      </w:r>
    </w:p>
    <w:p w14:paraId="639CF5A1" w14:textId="77777777" w:rsidR="00751C7F" w:rsidRDefault="00751C7F" w:rsidP="00751C7F">
      <w:pPr>
        <w:jc w:val="both"/>
        <w:rPr>
          <w:rFonts w:ascii="Arial" w:hAnsi="Arial" w:cs="Arial"/>
        </w:rPr>
      </w:pPr>
    </w:p>
    <w:p w14:paraId="57B02C74" w14:textId="114074CC" w:rsidR="00751C7F" w:rsidRPr="00C01A7A" w:rsidRDefault="00751C7F" w:rsidP="00751C7F">
      <w:pPr>
        <w:jc w:val="both"/>
        <w:rPr>
          <w:rFonts w:ascii="Arial" w:hAnsi="Arial" w:cs="Arial"/>
          <w:b/>
        </w:rPr>
      </w:pPr>
      <w:r w:rsidRPr="00C01A7A">
        <w:rPr>
          <w:rFonts w:ascii="Arial" w:hAnsi="Arial" w:cs="Arial"/>
          <w:b/>
        </w:rPr>
        <w:t>Subcomponente: Gestión de la Calidad Turística</w:t>
      </w:r>
    </w:p>
    <w:p w14:paraId="1CA63AC1" w14:textId="77777777" w:rsidR="00751C7F" w:rsidRPr="00C01A7A" w:rsidRDefault="00751C7F" w:rsidP="00751C7F">
      <w:pPr>
        <w:numPr>
          <w:ilvl w:val="0"/>
          <w:numId w:val="20"/>
        </w:numPr>
        <w:spacing w:after="0" w:line="240" w:lineRule="auto"/>
        <w:jc w:val="both"/>
        <w:rPr>
          <w:rFonts w:ascii="Arial" w:hAnsi="Arial" w:cs="Arial"/>
        </w:rPr>
      </w:pPr>
      <w:r w:rsidRPr="00C01A7A">
        <w:rPr>
          <w:rFonts w:ascii="Arial" w:hAnsi="Arial" w:cs="Arial"/>
        </w:rPr>
        <w:t xml:space="preserve">Promover la certificación de proveedores de servicio turístico. </w:t>
      </w:r>
    </w:p>
    <w:p w14:paraId="3028C512" w14:textId="77777777" w:rsidR="00751C7F" w:rsidRPr="00C01A7A" w:rsidRDefault="00751C7F" w:rsidP="00751C7F">
      <w:pPr>
        <w:numPr>
          <w:ilvl w:val="0"/>
          <w:numId w:val="20"/>
        </w:numPr>
        <w:spacing w:after="0" w:line="240" w:lineRule="auto"/>
        <w:jc w:val="both"/>
        <w:rPr>
          <w:rFonts w:ascii="Arial" w:hAnsi="Arial" w:cs="Arial"/>
        </w:rPr>
      </w:pPr>
      <w:r w:rsidRPr="00C01A7A">
        <w:rPr>
          <w:rFonts w:ascii="Arial" w:hAnsi="Arial" w:cs="Arial"/>
        </w:rPr>
        <w:t xml:space="preserve">Incrementar el número de distintivos y certificaciones en servicios turísticos. </w:t>
      </w:r>
    </w:p>
    <w:p w14:paraId="271D1DE8" w14:textId="77777777" w:rsidR="00751C7F" w:rsidRPr="00C01A7A" w:rsidRDefault="00751C7F" w:rsidP="00751C7F">
      <w:pPr>
        <w:numPr>
          <w:ilvl w:val="0"/>
          <w:numId w:val="20"/>
        </w:numPr>
        <w:spacing w:after="0" w:line="240" w:lineRule="auto"/>
        <w:jc w:val="both"/>
        <w:rPr>
          <w:rFonts w:ascii="Arial" w:hAnsi="Arial" w:cs="Arial"/>
        </w:rPr>
      </w:pPr>
      <w:r w:rsidRPr="00C01A7A">
        <w:rPr>
          <w:rFonts w:ascii="Arial" w:hAnsi="Arial" w:cs="Arial"/>
        </w:rPr>
        <w:t xml:space="preserve">Capacitar al sector para servicios de clase mundial. </w:t>
      </w:r>
    </w:p>
    <w:p w14:paraId="23110302" w14:textId="77777777" w:rsidR="00751C7F" w:rsidRPr="00303AA3" w:rsidRDefault="00751C7F" w:rsidP="00751C7F">
      <w:pPr>
        <w:numPr>
          <w:ilvl w:val="0"/>
          <w:numId w:val="20"/>
        </w:numPr>
        <w:spacing w:after="0" w:line="240" w:lineRule="auto"/>
        <w:jc w:val="both"/>
        <w:rPr>
          <w:rFonts w:ascii="Arial" w:hAnsi="Arial" w:cs="Arial"/>
        </w:rPr>
      </w:pPr>
      <w:r w:rsidRPr="00C01A7A">
        <w:rPr>
          <w:rFonts w:ascii="Arial" w:hAnsi="Arial" w:cs="Arial"/>
        </w:rPr>
        <w:t xml:space="preserve">Aumentar certificación “Atención a Comensales” y “Manejo Higiénico de Alimentos”. </w:t>
      </w:r>
    </w:p>
    <w:p w14:paraId="5EAD2044" w14:textId="77777777" w:rsidR="00751C7F" w:rsidRDefault="00751C7F" w:rsidP="00751C7F">
      <w:pPr>
        <w:jc w:val="both"/>
        <w:rPr>
          <w:rFonts w:ascii="Arial" w:hAnsi="Arial" w:cs="Arial"/>
          <w:b/>
        </w:rPr>
      </w:pPr>
    </w:p>
    <w:p w14:paraId="68F13578" w14:textId="70CD811C" w:rsidR="00751C7F" w:rsidRPr="00C01A7A" w:rsidRDefault="00751C7F" w:rsidP="00751C7F">
      <w:pPr>
        <w:jc w:val="both"/>
        <w:rPr>
          <w:rFonts w:ascii="Arial" w:hAnsi="Arial" w:cs="Arial"/>
          <w:b/>
        </w:rPr>
      </w:pPr>
      <w:r w:rsidRPr="00C01A7A">
        <w:rPr>
          <w:rFonts w:ascii="Arial" w:hAnsi="Arial" w:cs="Arial"/>
          <w:b/>
        </w:rPr>
        <w:t xml:space="preserve">Subcomponente: Potenciales regionales. </w:t>
      </w:r>
    </w:p>
    <w:p w14:paraId="089D3827" w14:textId="77777777" w:rsidR="00751C7F" w:rsidRPr="00C01A7A" w:rsidRDefault="00751C7F" w:rsidP="00751C7F">
      <w:pPr>
        <w:numPr>
          <w:ilvl w:val="0"/>
          <w:numId w:val="21"/>
        </w:numPr>
        <w:spacing w:after="0" w:line="240" w:lineRule="auto"/>
        <w:jc w:val="both"/>
        <w:rPr>
          <w:rFonts w:ascii="Arial" w:hAnsi="Arial" w:cs="Arial"/>
        </w:rPr>
      </w:pPr>
      <w:r w:rsidRPr="00C01A7A">
        <w:rPr>
          <w:rFonts w:ascii="Arial" w:hAnsi="Arial" w:cs="Arial"/>
        </w:rPr>
        <w:t xml:space="preserve">Fortalecer políticas de desarrollo turístico sustentable. </w:t>
      </w:r>
    </w:p>
    <w:p w14:paraId="127FF7CD" w14:textId="77777777" w:rsidR="00751C7F" w:rsidRPr="00C01A7A" w:rsidRDefault="00751C7F" w:rsidP="00751C7F">
      <w:pPr>
        <w:numPr>
          <w:ilvl w:val="0"/>
          <w:numId w:val="21"/>
        </w:numPr>
        <w:spacing w:after="0" w:line="240" w:lineRule="auto"/>
        <w:jc w:val="both"/>
        <w:rPr>
          <w:rFonts w:ascii="Arial" w:hAnsi="Arial" w:cs="Arial"/>
        </w:rPr>
      </w:pPr>
      <w:r w:rsidRPr="00C01A7A">
        <w:rPr>
          <w:rFonts w:ascii="Arial" w:hAnsi="Arial" w:cs="Arial"/>
        </w:rPr>
        <w:t>Potenciar recursos para la promoción turística.</w:t>
      </w:r>
    </w:p>
    <w:p w14:paraId="52523FD3" w14:textId="77777777" w:rsidR="00751C7F" w:rsidRPr="00C01A7A" w:rsidRDefault="00751C7F" w:rsidP="00751C7F">
      <w:pPr>
        <w:numPr>
          <w:ilvl w:val="0"/>
          <w:numId w:val="21"/>
        </w:numPr>
        <w:spacing w:after="0" w:line="240" w:lineRule="auto"/>
        <w:jc w:val="both"/>
        <w:rPr>
          <w:rFonts w:ascii="Arial" w:hAnsi="Arial" w:cs="Arial"/>
        </w:rPr>
      </w:pPr>
      <w:r w:rsidRPr="00C01A7A">
        <w:rPr>
          <w:rFonts w:ascii="Arial" w:hAnsi="Arial" w:cs="Arial"/>
        </w:rPr>
        <w:t xml:space="preserve">Generación de nuevos mercados. </w:t>
      </w:r>
    </w:p>
    <w:p w14:paraId="38675F04" w14:textId="77777777" w:rsidR="00751C7F" w:rsidRPr="00C01A7A" w:rsidRDefault="00751C7F" w:rsidP="00751C7F">
      <w:pPr>
        <w:numPr>
          <w:ilvl w:val="0"/>
          <w:numId w:val="21"/>
        </w:numPr>
        <w:spacing w:after="0" w:line="240" w:lineRule="auto"/>
        <w:jc w:val="both"/>
        <w:rPr>
          <w:rFonts w:ascii="Arial" w:hAnsi="Arial" w:cs="Arial"/>
        </w:rPr>
      </w:pPr>
      <w:r w:rsidRPr="00C01A7A">
        <w:rPr>
          <w:rFonts w:ascii="Arial" w:hAnsi="Arial" w:cs="Arial"/>
        </w:rPr>
        <w:t xml:space="preserve">Impulsar turismo de naturaleza, aventura y cultural. </w:t>
      </w:r>
    </w:p>
    <w:p w14:paraId="1B892E98" w14:textId="79B30AF7" w:rsidR="00751C7F" w:rsidRDefault="00751C7F" w:rsidP="00751C7F">
      <w:pPr>
        <w:numPr>
          <w:ilvl w:val="0"/>
          <w:numId w:val="21"/>
        </w:numPr>
        <w:spacing w:after="0" w:line="240" w:lineRule="auto"/>
        <w:jc w:val="both"/>
        <w:rPr>
          <w:rFonts w:ascii="Arial" w:hAnsi="Arial" w:cs="Arial"/>
        </w:rPr>
      </w:pPr>
      <w:r w:rsidRPr="00C01A7A">
        <w:rPr>
          <w:rFonts w:ascii="Arial" w:hAnsi="Arial" w:cs="Arial"/>
        </w:rPr>
        <w:t xml:space="preserve">Implementación de premios y distintivos locales. </w:t>
      </w:r>
    </w:p>
    <w:p w14:paraId="6DC7A15D" w14:textId="77777777" w:rsidR="00BD44DB" w:rsidRPr="00751C7F" w:rsidRDefault="00BD44DB" w:rsidP="00BD44DB">
      <w:pPr>
        <w:spacing w:after="0" w:line="240" w:lineRule="auto"/>
        <w:ind w:left="1428"/>
        <w:jc w:val="both"/>
        <w:rPr>
          <w:rFonts w:ascii="Arial" w:hAnsi="Arial" w:cs="Arial"/>
        </w:rPr>
      </w:pP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58"/>
        <w:gridCol w:w="2758"/>
        <w:gridCol w:w="2875"/>
      </w:tblGrid>
      <w:tr w:rsidR="00751C7F" w:rsidRPr="00C01A7A" w14:paraId="74A67941" w14:textId="77777777" w:rsidTr="00E16652">
        <w:trPr>
          <w:trHeight w:val="402"/>
          <w:jc w:val="center"/>
        </w:trPr>
        <w:tc>
          <w:tcPr>
            <w:tcW w:w="11123" w:type="dxa"/>
            <w:gridSpan w:val="4"/>
          </w:tcPr>
          <w:p w14:paraId="78CD3CE8" w14:textId="77777777" w:rsidR="00751C7F" w:rsidRPr="00C01A7A" w:rsidRDefault="00751C7F" w:rsidP="00E16652">
            <w:pPr>
              <w:jc w:val="center"/>
              <w:rPr>
                <w:rFonts w:ascii="Arial" w:hAnsi="Arial" w:cs="Arial"/>
                <w:b/>
              </w:rPr>
            </w:pPr>
            <w:r w:rsidRPr="00C01A7A">
              <w:rPr>
                <w:rFonts w:ascii="Arial" w:hAnsi="Arial" w:cs="Arial"/>
                <w:b/>
              </w:rPr>
              <w:t xml:space="preserve">C o m p o n e n t e s   d e   l a  e s t r a t e g i a   C R E C I M I E N T O   S U S T E N T A B L E </w:t>
            </w:r>
          </w:p>
        </w:tc>
      </w:tr>
      <w:tr w:rsidR="00751C7F" w:rsidRPr="00C01A7A" w14:paraId="3C0AEA61" w14:textId="77777777" w:rsidTr="00E16652">
        <w:trPr>
          <w:trHeight w:val="597"/>
          <w:jc w:val="center"/>
        </w:trPr>
        <w:tc>
          <w:tcPr>
            <w:tcW w:w="2732" w:type="dxa"/>
          </w:tcPr>
          <w:p w14:paraId="31869EE3" w14:textId="77777777" w:rsidR="00751C7F" w:rsidRPr="00C01A7A" w:rsidRDefault="00751C7F" w:rsidP="00E16652">
            <w:pPr>
              <w:jc w:val="center"/>
              <w:rPr>
                <w:rFonts w:ascii="Arial" w:hAnsi="Arial" w:cs="Arial"/>
              </w:rPr>
            </w:pPr>
            <w:r w:rsidRPr="00C01A7A">
              <w:rPr>
                <w:rFonts w:ascii="Arial" w:hAnsi="Arial" w:cs="Arial"/>
                <w:b/>
              </w:rPr>
              <w:t>Comercio y Servicios</w:t>
            </w:r>
          </w:p>
        </w:tc>
        <w:tc>
          <w:tcPr>
            <w:tcW w:w="2758" w:type="dxa"/>
          </w:tcPr>
          <w:p w14:paraId="148A3014" w14:textId="77777777" w:rsidR="00751C7F" w:rsidRPr="00C01A7A" w:rsidRDefault="00751C7F" w:rsidP="00E16652">
            <w:pPr>
              <w:jc w:val="center"/>
              <w:rPr>
                <w:rFonts w:ascii="Arial" w:hAnsi="Arial" w:cs="Arial"/>
                <w:sz w:val="20"/>
                <w:szCs w:val="20"/>
              </w:rPr>
            </w:pPr>
            <w:r w:rsidRPr="00C01A7A">
              <w:rPr>
                <w:rFonts w:ascii="Arial" w:hAnsi="Arial" w:cs="Arial"/>
                <w:b/>
                <w:sz w:val="20"/>
                <w:szCs w:val="20"/>
              </w:rPr>
              <w:t xml:space="preserve">Fortalecimiento Acuícola, </w:t>
            </w:r>
            <w:r w:rsidRPr="00961632">
              <w:rPr>
                <w:rFonts w:ascii="Arial" w:hAnsi="Arial" w:cs="Arial"/>
                <w:b/>
                <w:sz w:val="16"/>
                <w:szCs w:val="16"/>
              </w:rPr>
              <w:t>Pesquero, Agropec. y Forestal</w:t>
            </w:r>
          </w:p>
        </w:tc>
        <w:tc>
          <w:tcPr>
            <w:tcW w:w="2758" w:type="dxa"/>
          </w:tcPr>
          <w:p w14:paraId="146318EE" w14:textId="77777777" w:rsidR="00751C7F" w:rsidRPr="00C01A7A" w:rsidRDefault="00751C7F" w:rsidP="00E16652">
            <w:pPr>
              <w:ind w:left="34"/>
              <w:jc w:val="center"/>
              <w:rPr>
                <w:rFonts w:ascii="Arial" w:hAnsi="Arial" w:cs="Arial"/>
              </w:rPr>
            </w:pPr>
            <w:r w:rsidRPr="00C01A7A">
              <w:rPr>
                <w:rFonts w:ascii="Arial" w:hAnsi="Arial" w:cs="Arial"/>
                <w:b/>
              </w:rPr>
              <w:t>Pesca y Acuacultura</w:t>
            </w:r>
          </w:p>
        </w:tc>
        <w:tc>
          <w:tcPr>
            <w:tcW w:w="2873" w:type="dxa"/>
          </w:tcPr>
          <w:p w14:paraId="38C015A3" w14:textId="77777777" w:rsidR="00751C7F" w:rsidRPr="00C01A7A" w:rsidRDefault="00751C7F" w:rsidP="00E16652">
            <w:pPr>
              <w:jc w:val="center"/>
              <w:rPr>
                <w:rFonts w:ascii="Arial" w:hAnsi="Arial" w:cs="Arial"/>
              </w:rPr>
            </w:pPr>
            <w:r w:rsidRPr="00C01A7A">
              <w:rPr>
                <w:rFonts w:ascii="Arial" w:hAnsi="Arial" w:cs="Arial"/>
                <w:b/>
              </w:rPr>
              <w:t>Desarrollo Minero</w:t>
            </w:r>
          </w:p>
        </w:tc>
      </w:tr>
      <w:tr w:rsidR="00751C7F" w:rsidRPr="00C01A7A" w14:paraId="01C52C12" w14:textId="77777777" w:rsidTr="00E16652">
        <w:trPr>
          <w:trHeight w:val="375"/>
          <w:jc w:val="center"/>
        </w:trPr>
        <w:tc>
          <w:tcPr>
            <w:tcW w:w="2732" w:type="dxa"/>
          </w:tcPr>
          <w:p w14:paraId="09CE4EC1" w14:textId="77777777" w:rsidR="00751C7F" w:rsidRPr="00C01A7A" w:rsidRDefault="00751C7F" w:rsidP="00E16652">
            <w:pPr>
              <w:jc w:val="center"/>
              <w:rPr>
                <w:rFonts w:ascii="Arial" w:hAnsi="Arial" w:cs="Arial"/>
                <w:sz w:val="20"/>
                <w:szCs w:val="20"/>
              </w:rPr>
            </w:pPr>
            <w:r w:rsidRPr="00C01A7A">
              <w:rPr>
                <w:rFonts w:ascii="Arial" w:hAnsi="Arial" w:cs="Arial"/>
                <w:sz w:val="20"/>
                <w:szCs w:val="20"/>
              </w:rPr>
              <w:t>Líneas de acción:</w:t>
            </w:r>
          </w:p>
        </w:tc>
        <w:tc>
          <w:tcPr>
            <w:tcW w:w="2758" w:type="dxa"/>
          </w:tcPr>
          <w:p w14:paraId="4AAFE87A" w14:textId="77777777" w:rsidR="00751C7F" w:rsidRPr="00C01A7A" w:rsidRDefault="00751C7F" w:rsidP="00E16652">
            <w:pPr>
              <w:jc w:val="center"/>
              <w:rPr>
                <w:rFonts w:ascii="Arial" w:hAnsi="Arial" w:cs="Arial"/>
                <w:sz w:val="20"/>
                <w:szCs w:val="20"/>
              </w:rPr>
            </w:pPr>
            <w:r w:rsidRPr="00C01A7A">
              <w:rPr>
                <w:rFonts w:ascii="Arial" w:hAnsi="Arial" w:cs="Arial"/>
                <w:sz w:val="20"/>
                <w:szCs w:val="20"/>
              </w:rPr>
              <w:t>Líneas de acción:</w:t>
            </w:r>
          </w:p>
        </w:tc>
        <w:tc>
          <w:tcPr>
            <w:tcW w:w="2758" w:type="dxa"/>
          </w:tcPr>
          <w:p w14:paraId="59766A28" w14:textId="77777777" w:rsidR="00751C7F" w:rsidRPr="00C01A7A" w:rsidRDefault="00751C7F" w:rsidP="00E16652">
            <w:pPr>
              <w:jc w:val="center"/>
              <w:rPr>
                <w:rFonts w:ascii="Arial" w:hAnsi="Arial" w:cs="Arial"/>
                <w:sz w:val="20"/>
                <w:szCs w:val="20"/>
              </w:rPr>
            </w:pPr>
            <w:r w:rsidRPr="00C01A7A">
              <w:rPr>
                <w:rFonts w:ascii="Arial" w:hAnsi="Arial" w:cs="Arial"/>
                <w:sz w:val="20"/>
                <w:szCs w:val="20"/>
              </w:rPr>
              <w:t>Líneas de acción:</w:t>
            </w:r>
          </w:p>
        </w:tc>
        <w:tc>
          <w:tcPr>
            <w:tcW w:w="2873" w:type="dxa"/>
          </w:tcPr>
          <w:p w14:paraId="2ED37891" w14:textId="77777777" w:rsidR="00751C7F" w:rsidRPr="00C01A7A" w:rsidRDefault="00751C7F" w:rsidP="00E16652">
            <w:pPr>
              <w:jc w:val="center"/>
              <w:rPr>
                <w:rFonts w:ascii="Arial" w:hAnsi="Arial" w:cs="Arial"/>
                <w:sz w:val="20"/>
                <w:szCs w:val="20"/>
              </w:rPr>
            </w:pPr>
            <w:r w:rsidRPr="00C01A7A">
              <w:rPr>
                <w:rFonts w:ascii="Arial" w:hAnsi="Arial" w:cs="Arial"/>
                <w:sz w:val="20"/>
                <w:szCs w:val="20"/>
              </w:rPr>
              <w:t>Líneas de acción:</w:t>
            </w:r>
          </w:p>
        </w:tc>
      </w:tr>
      <w:tr w:rsidR="00751C7F" w:rsidRPr="00C01A7A" w14:paraId="5EC2C443" w14:textId="77777777" w:rsidTr="00751C7F">
        <w:trPr>
          <w:trHeight w:val="349"/>
          <w:jc w:val="center"/>
        </w:trPr>
        <w:tc>
          <w:tcPr>
            <w:tcW w:w="2732" w:type="dxa"/>
          </w:tcPr>
          <w:p w14:paraId="04385668"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0057792D"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36D06FF5"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5027A60A" w14:textId="367142D7" w:rsidR="00751C7F" w:rsidRPr="00751C7F" w:rsidRDefault="00751C7F" w:rsidP="00751C7F">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w:t>
            </w:r>
          </w:p>
          <w:p w14:paraId="1C19B94F" w14:textId="77777777" w:rsidR="00751C7F" w:rsidRPr="00C01A7A" w:rsidRDefault="00751C7F" w:rsidP="00E16652">
            <w:pPr>
              <w:spacing w:after="0" w:line="240" w:lineRule="auto"/>
              <w:ind w:left="224"/>
              <w:jc w:val="both"/>
              <w:rPr>
                <w:rFonts w:ascii="Arial" w:hAnsi="Arial" w:cs="Arial"/>
                <w:sz w:val="20"/>
                <w:szCs w:val="20"/>
              </w:rPr>
            </w:pPr>
            <w:r w:rsidRPr="00C01A7A">
              <w:rPr>
                <w:rFonts w:ascii="Arial" w:hAnsi="Arial" w:cs="Arial"/>
                <w:sz w:val="20"/>
                <w:szCs w:val="20"/>
              </w:rPr>
              <w:t xml:space="preserve">tengan como objetivo el crecimiento regional. </w:t>
            </w:r>
          </w:p>
          <w:p w14:paraId="21E6BFDA"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salubridad, higiene, seguridad y protección civil. </w:t>
            </w:r>
          </w:p>
          <w:p w14:paraId="2C5AD1DB"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33319939"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2758" w:type="dxa"/>
          </w:tcPr>
          <w:p w14:paraId="10CFF14F"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Potenciar el crecimiento del sector primario a través del fortalecimiento de la vinculación institucional.</w:t>
            </w:r>
          </w:p>
          <w:p w14:paraId="14690FC3"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1D8E57D3"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78CC0507"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45E9D368"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36600BFB"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3C7267EA" w14:textId="7239203B" w:rsidR="00751C7F" w:rsidRPr="00751C7F" w:rsidRDefault="00751C7F" w:rsidP="00751C7F">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Impulsar productividad pecuaria, fomentando tecnificación y </w:t>
            </w:r>
          </w:p>
          <w:p w14:paraId="0C09491D" w14:textId="77777777" w:rsidR="00751C7F" w:rsidRPr="007E547A" w:rsidRDefault="00751C7F" w:rsidP="00E16652">
            <w:pPr>
              <w:spacing w:after="0" w:line="240" w:lineRule="auto"/>
              <w:ind w:left="86"/>
              <w:jc w:val="both"/>
              <w:rPr>
                <w:rFonts w:ascii="Arial" w:hAnsi="Arial" w:cs="Arial"/>
                <w:sz w:val="20"/>
                <w:szCs w:val="20"/>
              </w:rPr>
            </w:pPr>
            <w:r w:rsidRPr="007E547A">
              <w:rPr>
                <w:rFonts w:ascii="Arial" w:hAnsi="Arial" w:cs="Arial"/>
                <w:sz w:val="20"/>
                <w:szCs w:val="20"/>
              </w:rPr>
              <w:t>diversificación de la producción.</w:t>
            </w:r>
          </w:p>
          <w:p w14:paraId="5B468D7D"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3CAED7D7"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Incentivar el intercambio de buenas prácticas forestales. </w:t>
            </w:r>
          </w:p>
          <w:p w14:paraId="1A9B2E5F"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4E4EAF21"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2758" w:type="dxa"/>
          </w:tcPr>
          <w:p w14:paraId="3BA15CCE"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Potenciación de proyectos de acuacultura para escalamiento a nivel industrial o empresarial.</w:t>
            </w:r>
          </w:p>
          <w:p w14:paraId="3872202E"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0D495A48"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52194044"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2DC34ED1"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38B360CC"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28720B36" w14:textId="362DBAF8" w:rsidR="00751C7F" w:rsidRPr="00751C7F" w:rsidRDefault="00751C7F" w:rsidP="00751C7F">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Mantener sanidad de cuerpos de agua e inocuidad de productos </w:t>
            </w:r>
          </w:p>
          <w:p w14:paraId="3A24F15B" w14:textId="77777777" w:rsidR="00751C7F" w:rsidRPr="00C01A7A" w:rsidRDefault="00751C7F" w:rsidP="00E16652">
            <w:pPr>
              <w:spacing w:after="0" w:line="240" w:lineRule="auto"/>
              <w:ind w:left="228"/>
              <w:jc w:val="both"/>
              <w:rPr>
                <w:rFonts w:ascii="Arial" w:hAnsi="Arial" w:cs="Arial"/>
                <w:sz w:val="20"/>
                <w:szCs w:val="20"/>
              </w:rPr>
            </w:pPr>
            <w:r w:rsidRPr="00C01A7A">
              <w:rPr>
                <w:rFonts w:ascii="Arial" w:hAnsi="Arial" w:cs="Arial"/>
                <w:sz w:val="20"/>
                <w:szCs w:val="20"/>
              </w:rPr>
              <w:t>pesqueros y acuícolas del estado, en coordinación con dependencias e instituciones de los tres niveles de gobierno.</w:t>
            </w:r>
          </w:p>
          <w:p w14:paraId="364C08A0"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Propiciar el desarrollo integral de la pesca deportiva en el estado, en concurrencia y coordinación con dependencias e Instituciones de los tres niveles de gobierno.</w:t>
            </w:r>
          </w:p>
          <w:p w14:paraId="1DF3B06D"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2873" w:type="dxa"/>
          </w:tcPr>
          <w:p w14:paraId="28C41852"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generación cadenas productivas de valor para minerales metálicos y no metálicos que impulsen el sector minero.</w:t>
            </w:r>
          </w:p>
          <w:p w14:paraId="05E5C9A6"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5B75A032"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12307B95" w14:textId="340DB31C" w:rsidR="00751C7F" w:rsidRPr="00751C7F" w:rsidRDefault="00751C7F" w:rsidP="00751C7F">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Fomentar Innovación en actividades de minerales metálicos y no metálicos, mediante vinculación entre </w:t>
            </w:r>
          </w:p>
          <w:p w14:paraId="6901CB82" w14:textId="77777777" w:rsidR="00751C7F" w:rsidRPr="00C01A7A" w:rsidRDefault="00751C7F" w:rsidP="00E16652">
            <w:pPr>
              <w:spacing w:after="0" w:line="240" w:lineRule="auto"/>
              <w:ind w:left="228"/>
              <w:jc w:val="both"/>
              <w:rPr>
                <w:rFonts w:ascii="Arial" w:hAnsi="Arial" w:cs="Arial"/>
                <w:sz w:val="20"/>
                <w:szCs w:val="20"/>
              </w:rPr>
            </w:pPr>
            <w:r w:rsidRPr="00C01A7A">
              <w:rPr>
                <w:rFonts w:ascii="Arial" w:hAnsi="Arial" w:cs="Arial"/>
                <w:sz w:val="20"/>
                <w:szCs w:val="20"/>
              </w:rPr>
              <w:t>sector minero, entidades de educación, dependencias públicas y privadas.</w:t>
            </w:r>
          </w:p>
          <w:p w14:paraId="04E93167"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Generar espacios y programas para el desarrollo de proyectos que impulsen a las empresas mineras encadenas de valor con mayor valor agregado.</w:t>
            </w:r>
          </w:p>
          <w:p w14:paraId="0118FF42"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37053B5A"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40642897" w14:textId="77777777" w:rsidR="00751C7F" w:rsidRPr="006D4A3C" w:rsidRDefault="00751C7F" w:rsidP="00751C7F">
      <w:pPr>
        <w:spacing w:after="0" w:line="240" w:lineRule="exact"/>
        <w:rPr>
          <w:rFonts w:ascii="Arial" w:hAnsi="Arial" w:cs="Arial"/>
          <w:b/>
          <w:lang w:val="es-ES"/>
        </w:rPr>
      </w:pPr>
    </w:p>
    <w:p w14:paraId="78B4FB37" w14:textId="77777777" w:rsidR="00AA7184" w:rsidRDefault="00AA7184" w:rsidP="00AA7184">
      <w:pPr>
        <w:pStyle w:val="Prrafodelista"/>
        <w:spacing w:line="240" w:lineRule="exact"/>
        <w:ind w:left="720" w:firstLine="0"/>
        <w:rPr>
          <w:b/>
        </w:rPr>
      </w:pPr>
    </w:p>
    <w:p w14:paraId="51CC1F64" w14:textId="54AC7FF0" w:rsidR="00AA117A" w:rsidRDefault="006A6530" w:rsidP="006D4A3C">
      <w:pPr>
        <w:pStyle w:val="Prrafodelista"/>
        <w:numPr>
          <w:ilvl w:val="0"/>
          <w:numId w:val="22"/>
        </w:numPr>
        <w:spacing w:line="240" w:lineRule="exact"/>
        <w:jc w:val="center"/>
        <w:rPr>
          <w:b/>
        </w:rPr>
      </w:pPr>
      <w:r w:rsidRPr="00FD382A">
        <w:rPr>
          <w:b/>
        </w:rPr>
        <w:t>NOTAS DE DESGLOSE</w:t>
      </w:r>
    </w:p>
    <w:p w14:paraId="6F345F10" w14:textId="77777777" w:rsidR="00800184" w:rsidRDefault="00800184" w:rsidP="00800184">
      <w:pPr>
        <w:pStyle w:val="Prrafodelista"/>
        <w:spacing w:line="240" w:lineRule="exact"/>
        <w:ind w:left="720" w:firstLine="0"/>
        <w:rPr>
          <w:b/>
        </w:rPr>
      </w:pPr>
    </w:p>
    <w:p w14:paraId="1861F64E" w14:textId="77777777" w:rsidR="006D4A3C" w:rsidRPr="006D4A3C" w:rsidRDefault="006D4A3C" w:rsidP="006D4A3C">
      <w:pPr>
        <w:pStyle w:val="Prrafodelista"/>
        <w:spacing w:line="240" w:lineRule="exact"/>
        <w:ind w:left="720" w:firstLine="0"/>
        <w:rPr>
          <w:b/>
        </w:rPr>
      </w:pPr>
    </w:p>
    <w:p w14:paraId="67366EF0" w14:textId="3CF86C83" w:rsidR="00FD382A" w:rsidRPr="009A66DB" w:rsidRDefault="00FD382A" w:rsidP="006D4A3C">
      <w:pPr>
        <w:pStyle w:val="Prrafodelista"/>
        <w:numPr>
          <w:ilvl w:val="0"/>
          <w:numId w:val="23"/>
        </w:numPr>
        <w:tabs>
          <w:tab w:val="left" w:pos="945"/>
        </w:tabs>
        <w:ind w:right="102"/>
        <w:jc w:val="both"/>
        <w:rPr>
          <w:b/>
          <w:lang w:val="es-MX"/>
        </w:rPr>
      </w:pPr>
      <w:r w:rsidRPr="009A66DB">
        <w:rPr>
          <w:b/>
          <w:lang w:val="es-MX"/>
        </w:rPr>
        <w:t>Notas al Estado de Actividades</w:t>
      </w:r>
    </w:p>
    <w:p w14:paraId="7FCDB98A" w14:textId="77777777" w:rsidR="00CE1767" w:rsidRPr="009A66DB" w:rsidRDefault="00CE1767" w:rsidP="00CE1767">
      <w:pPr>
        <w:tabs>
          <w:tab w:val="left" w:pos="945"/>
        </w:tabs>
        <w:spacing w:after="0" w:line="240" w:lineRule="auto"/>
        <w:ind w:right="102"/>
        <w:jc w:val="both"/>
        <w:rPr>
          <w:rFonts w:ascii="Arial" w:hAnsi="Arial" w:cs="Arial"/>
          <w:b/>
          <w:sz w:val="20"/>
          <w:szCs w:val="20"/>
        </w:rPr>
      </w:pPr>
    </w:p>
    <w:p w14:paraId="1253E8CF" w14:textId="77777777" w:rsidR="00CE1767" w:rsidRPr="009A66DB" w:rsidRDefault="00CE1767" w:rsidP="00CE1767">
      <w:pPr>
        <w:tabs>
          <w:tab w:val="left" w:pos="945"/>
        </w:tabs>
        <w:spacing w:after="0" w:line="240" w:lineRule="auto"/>
        <w:ind w:right="102"/>
        <w:jc w:val="both"/>
        <w:rPr>
          <w:rFonts w:ascii="Arial" w:hAnsi="Arial" w:cs="Arial"/>
          <w:b/>
          <w:sz w:val="16"/>
          <w:szCs w:val="20"/>
        </w:rPr>
      </w:pPr>
      <w:r w:rsidRPr="009A66DB">
        <w:rPr>
          <w:rFonts w:ascii="Arial" w:hAnsi="Arial" w:cs="Arial"/>
          <w:b/>
          <w:sz w:val="20"/>
          <w:szCs w:val="20"/>
        </w:rPr>
        <w:t>Ingresos de gestión.</w:t>
      </w:r>
    </w:p>
    <w:p w14:paraId="6F8D493A" w14:textId="055FB533" w:rsidR="00222F42" w:rsidRPr="009A66DB" w:rsidRDefault="00CE1767" w:rsidP="00222F42">
      <w:pPr>
        <w:tabs>
          <w:tab w:val="left" w:pos="945"/>
        </w:tabs>
        <w:ind w:right="102"/>
        <w:jc w:val="both"/>
        <w:rPr>
          <w:rFonts w:ascii="Arial" w:hAnsi="Arial" w:cs="Arial"/>
          <w:sz w:val="20"/>
          <w:szCs w:val="20"/>
        </w:rPr>
      </w:pPr>
      <w:r w:rsidRPr="009A66DB">
        <w:rPr>
          <w:rFonts w:ascii="Arial" w:hAnsi="Arial" w:cs="Arial"/>
          <w:sz w:val="20"/>
          <w:szCs w:val="20"/>
        </w:rPr>
        <w:t>Comprende el importe de los ingresos provenientes de contribuciones, productos, aprovechamientos, así como de venta de bienes y prestación de servicios.</w:t>
      </w:r>
    </w:p>
    <w:p w14:paraId="4A834809" w14:textId="43B7127C" w:rsidR="00222F42" w:rsidRDefault="00222F42" w:rsidP="00CE1767">
      <w:pPr>
        <w:tabs>
          <w:tab w:val="left" w:pos="945"/>
        </w:tabs>
        <w:ind w:right="102"/>
        <w:jc w:val="both"/>
        <w:rPr>
          <w:rFonts w:ascii="Arial" w:hAnsi="Arial" w:cs="Arial"/>
          <w:sz w:val="20"/>
          <w:szCs w:val="20"/>
        </w:rPr>
      </w:pPr>
      <w:r w:rsidRPr="0076315E">
        <w:rPr>
          <w:rFonts w:ascii="Arial" w:hAnsi="Arial" w:cs="Arial"/>
          <w:b/>
          <w:sz w:val="20"/>
          <w:szCs w:val="20"/>
        </w:rPr>
        <w:t>I n t e g r a c i ó n:</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0"/>
        <w:gridCol w:w="1580"/>
        <w:gridCol w:w="1460"/>
        <w:gridCol w:w="1600"/>
      </w:tblGrid>
      <w:tr w:rsidR="00222F42" w:rsidRPr="00F02C3C" w14:paraId="514E4427" w14:textId="77777777" w:rsidTr="00222F42">
        <w:trPr>
          <w:trHeight w:val="465"/>
        </w:trPr>
        <w:tc>
          <w:tcPr>
            <w:tcW w:w="4820" w:type="dxa"/>
            <w:shd w:val="clear" w:color="000000" w:fill="BFBFBF"/>
            <w:vAlign w:val="center"/>
            <w:hideMark/>
          </w:tcPr>
          <w:p w14:paraId="06FA0C16" w14:textId="77777777" w:rsidR="00222F42" w:rsidRPr="00F02C3C" w:rsidRDefault="00222F42" w:rsidP="008D3392">
            <w:pPr>
              <w:spacing w:after="0" w:line="240" w:lineRule="auto"/>
              <w:jc w:val="center"/>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Nombre de la cuenta</w:t>
            </w:r>
          </w:p>
        </w:tc>
        <w:tc>
          <w:tcPr>
            <w:tcW w:w="1580" w:type="dxa"/>
            <w:shd w:val="clear" w:color="000000" w:fill="BFBFBF"/>
            <w:vAlign w:val="center"/>
            <w:hideMark/>
          </w:tcPr>
          <w:p w14:paraId="41AE6116" w14:textId="77777777" w:rsidR="00222F42" w:rsidRPr="00F02C3C" w:rsidRDefault="00222F42" w:rsidP="008D3392">
            <w:pPr>
              <w:spacing w:after="0" w:line="240" w:lineRule="auto"/>
              <w:jc w:val="center"/>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Monto al 31/12/2025</w:t>
            </w:r>
          </w:p>
        </w:tc>
        <w:tc>
          <w:tcPr>
            <w:tcW w:w="1460" w:type="dxa"/>
            <w:shd w:val="clear" w:color="000000" w:fill="BFBFBF"/>
            <w:vAlign w:val="center"/>
            <w:hideMark/>
          </w:tcPr>
          <w:p w14:paraId="59CF7291" w14:textId="77777777" w:rsidR="00222F42" w:rsidRPr="00F02C3C" w:rsidRDefault="00222F42" w:rsidP="008D3392">
            <w:pPr>
              <w:spacing w:after="0" w:line="240" w:lineRule="auto"/>
              <w:jc w:val="center"/>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Monto al 31/12/2024</w:t>
            </w:r>
          </w:p>
        </w:tc>
        <w:tc>
          <w:tcPr>
            <w:tcW w:w="1600" w:type="dxa"/>
            <w:shd w:val="clear" w:color="000000" w:fill="BFBFBF"/>
            <w:vAlign w:val="center"/>
            <w:hideMark/>
          </w:tcPr>
          <w:p w14:paraId="066AFBE5" w14:textId="77777777" w:rsidR="00222F42" w:rsidRPr="00F02C3C" w:rsidRDefault="00222F42" w:rsidP="008D3392">
            <w:pPr>
              <w:spacing w:after="0" w:line="240" w:lineRule="auto"/>
              <w:jc w:val="center"/>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Variación</w:t>
            </w:r>
          </w:p>
        </w:tc>
      </w:tr>
      <w:tr w:rsidR="00222F42" w:rsidRPr="00F02C3C" w14:paraId="51CEDDCE" w14:textId="77777777" w:rsidTr="00222F42">
        <w:trPr>
          <w:trHeight w:val="225"/>
        </w:trPr>
        <w:tc>
          <w:tcPr>
            <w:tcW w:w="4820" w:type="dxa"/>
            <w:noWrap/>
            <w:vAlign w:val="bottom"/>
            <w:hideMark/>
          </w:tcPr>
          <w:p w14:paraId="42995C57" w14:textId="77777777" w:rsidR="00222F42" w:rsidRPr="00F02C3C" w:rsidRDefault="00222F42" w:rsidP="008D3392">
            <w:pPr>
              <w:spacing w:after="0" w:line="240" w:lineRule="auto"/>
              <w:rPr>
                <w:rFonts w:ascii="Arial" w:eastAsia="Times New Roman" w:hAnsi="Arial" w:cs="Arial"/>
                <w:b/>
                <w:bCs/>
                <w:color w:val="000000"/>
                <w:sz w:val="16"/>
                <w:szCs w:val="16"/>
                <w:lang w:eastAsia="es-MX"/>
              </w:rPr>
            </w:pPr>
            <w:r w:rsidRPr="00F02C3C">
              <w:rPr>
                <w:rFonts w:ascii="Arial" w:eastAsia="Times New Roman" w:hAnsi="Arial" w:cs="Arial"/>
                <w:b/>
                <w:bCs/>
                <w:color w:val="000000"/>
                <w:sz w:val="16"/>
                <w:szCs w:val="16"/>
                <w:lang w:eastAsia="es-MX"/>
              </w:rPr>
              <w:t>Ingresos de gestión</w:t>
            </w:r>
          </w:p>
        </w:tc>
        <w:tc>
          <w:tcPr>
            <w:tcW w:w="1580" w:type="dxa"/>
            <w:noWrap/>
            <w:vAlign w:val="bottom"/>
            <w:hideMark/>
          </w:tcPr>
          <w:p w14:paraId="10785D16"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3,691,645,150.20</w:t>
            </w:r>
          </w:p>
        </w:tc>
        <w:tc>
          <w:tcPr>
            <w:tcW w:w="1460" w:type="dxa"/>
            <w:noWrap/>
            <w:vAlign w:val="bottom"/>
            <w:hideMark/>
          </w:tcPr>
          <w:p w14:paraId="7497C28C" w14:textId="77777777" w:rsidR="00222F42" w:rsidRPr="00F02C3C" w:rsidRDefault="00222F42" w:rsidP="008D3392">
            <w:pPr>
              <w:spacing w:after="0" w:line="240" w:lineRule="auto"/>
              <w:jc w:val="right"/>
              <w:rPr>
                <w:rFonts w:ascii="Arial" w:eastAsia="Times New Roman" w:hAnsi="Arial" w:cs="Arial"/>
                <w:b/>
                <w:bCs/>
                <w:color w:val="000000"/>
                <w:sz w:val="16"/>
                <w:szCs w:val="16"/>
                <w:lang w:eastAsia="es-MX"/>
              </w:rPr>
            </w:pPr>
            <w:r w:rsidRPr="00F02C3C">
              <w:rPr>
                <w:rFonts w:ascii="Arial" w:eastAsia="Times New Roman" w:hAnsi="Arial" w:cs="Arial"/>
                <w:b/>
                <w:bCs/>
                <w:color w:val="000000"/>
                <w:sz w:val="16"/>
                <w:szCs w:val="16"/>
                <w:lang w:eastAsia="es-MX"/>
              </w:rPr>
              <w:t>3,360,282,861.62</w:t>
            </w:r>
          </w:p>
        </w:tc>
        <w:tc>
          <w:tcPr>
            <w:tcW w:w="1600" w:type="dxa"/>
            <w:noWrap/>
            <w:vAlign w:val="bottom"/>
            <w:hideMark/>
          </w:tcPr>
          <w:p w14:paraId="7D0F5F7B" w14:textId="77777777" w:rsidR="00222F42" w:rsidRPr="00F02C3C" w:rsidRDefault="00222F42" w:rsidP="008D3392">
            <w:pPr>
              <w:spacing w:after="0" w:line="240" w:lineRule="auto"/>
              <w:jc w:val="right"/>
              <w:rPr>
                <w:rFonts w:ascii="Arial" w:eastAsia="Times New Roman" w:hAnsi="Arial" w:cs="Arial"/>
                <w:b/>
                <w:bCs/>
                <w:color w:val="000000"/>
                <w:sz w:val="16"/>
                <w:szCs w:val="16"/>
                <w:lang w:eastAsia="es-MX"/>
              </w:rPr>
            </w:pPr>
            <w:r w:rsidRPr="00F02C3C">
              <w:rPr>
                <w:rFonts w:ascii="Arial" w:eastAsia="Times New Roman" w:hAnsi="Arial" w:cs="Arial"/>
                <w:b/>
                <w:bCs/>
                <w:color w:val="000000"/>
                <w:sz w:val="16"/>
                <w:szCs w:val="16"/>
                <w:lang w:eastAsia="es-MX"/>
              </w:rPr>
              <w:t>331,362,288.58</w:t>
            </w:r>
          </w:p>
        </w:tc>
      </w:tr>
      <w:tr w:rsidR="00222F42" w:rsidRPr="00F02C3C" w14:paraId="5A716499" w14:textId="77777777" w:rsidTr="00222F42">
        <w:trPr>
          <w:trHeight w:val="225"/>
        </w:trPr>
        <w:tc>
          <w:tcPr>
            <w:tcW w:w="4820" w:type="dxa"/>
            <w:noWrap/>
            <w:vAlign w:val="bottom"/>
            <w:hideMark/>
          </w:tcPr>
          <w:p w14:paraId="082005E0" w14:textId="77777777" w:rsidR="00222F42" w:rsidRPr="00F02C3C" w:rsidRDefault="00222F42" w:rsidP="008D3392">
            <w:pPr>
              <w:spacing w:after="0" w:line="240" w:lineRule="auto"/>
              <w:rPr>
                <w:rFonts w:ascii="Arial" w:eastAsia="Times New Roman" w:hAnsi="Arial" w:cs="Arial"/>
                <w:b/>
                <w:bCs/>
                <w:color w:val="000000"/>
                <w:sz w:val="16"/>
                <w:szCs w:val="16"/>
                <w:lang w:eastAsia="es-MX"/>
              </w:rPr>
            </w:pPr>
            <w:r w:rsidRPr="00F02C3C">
              <w:rPr>
                <w:rFonts w:ascii="Arial" w:eastAsia="Times New Roman" w:hAnsi="Arial" w:cs="Arial"/>
                <w:b/>
                <w:bCs/>
                <w:color w:val="000000"/>
                <w:sz w:val="16"/>
                <w:szCs w:val="16"/>
                <w:lang w:eastAsia="es-MX"/>
              </w:rPr>
              <w:t xml:space="preserve">   Impuestos</w:t>
            </w:r>
          </w:p>
        </w:tc>
        <w:tc>
          <w:tcPr>
            <w:tcW w:w="1580" w:type="dxa"/>
            <w:noWrap/>
            <w:vAlign w:val="bottom"/>
            <w:hideMark/>
          </w:tcPr>
          <w:p w14:paraId="4F8E1447"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2,631,024,644.72</w:t>
            </w:r>
          </w:p>
        </w:tc>
        <w:tc>
          <w:tcPr>
            <w:tcW w:w="1460" w:type="dxa"/>
            <w:noWrap/>
            <w:vAlign w:val="bottom"/>
            <w:hideMark/>
          </w:tcPr>
          <w:p w14:paraId="18ACC096" w14:textId="77777777" w:rsidR="00222F42" w:rsidRPr="00F02C3C" w:rsidRDefault="00222F42" w:rsidP="008D3392">
            <w:pPr>
              <w:spacing w:after="0" w:line="240" w:lineRule="auto"/>
              <w:jc w:val="right"/>
              <w:rPr>
                <w:rFonts w:ascii="Arial" w:eastAsia="Times New Roman" w:hAnsi="Arial" w:cs="Arial"/>
                <w:b/>
                <w:bCs/>
                <w:color w:val="000000"/>
                <w:sz w:val="16"/>
                <w:szCs w:val="16"/>
                <w:lang w:eastAsia="es-MX"/>
              </w:rPr>
            </w:pPr>
            <w:r w:rsidRPr="00F02C3C">
              <w:rPr>
                <w:rFonts w:ascii="Arial" w:eastAsia="Times New Roman" w:hAnsi="Arial" w:cs="Arial"/>
                <w:b/>
                <w:bCs/>
                <w:color w:val="000000"/>
                <w:sz w:val="16"/>
                <w:szCs w:val="16"/>
                <w:lang w:eastAsia="es-MX"/>
              </w:rPr>
              <w:t>2,389,405,800.53</w:t>
            </w:r>
          </w:p>
        </w:tc>
        <w:tc>
          <w:tcPr>
            <w:tcW w:w="1600" w:type="dxa"/>
            <w:noWrap/>
            <w:vAlign w:val="bottom"/>
            <w:hideMark/>
          </w:tcPr>
          <w:p w14:paraId="3664F756" w14:textId="77777777" w:rsidR="00222F42" w:rsidRPr="00F02C3C" w:rsidRDefault="00222F42" w:rsidP="008D3392">
            <w:pPr>
              <w:spacing w:after="0" w:line="240" w:lineRule="auto"/>
              <w:jc w:val="right"/>
              <w:rPr>
                <w:rFonts w:ascii="Arial" w:eastAsia="Times New Roman" w:hAnsi="Arial" w:cs="Arial"/>
                <w:b/>
                <w:bCs/>
                <w:color w:val="000000"/>
                <w:sz w:val="16"/>
                <w:szCs w:val="16"/>
                <w:lang w:eastAsia="es-MX"/>
              </w:rPr>
            </w:pPr>
            <w:r w:rsidRPr="00F02C3C">
              <w:rPr>
                <w:rFonts w:ascii="Arial" w:eastAsia="Times New Roman" w:hAnsi="Arial" w:cs="Arial"/>
                <w:b/>
                <w:bCs/>
                <w:color w:val="000000"/>
                <w:sz w:val="16"/>
                <w:szCs w:val="16"/>
                <w:lang w:eastAsia="es-MX"/>
              </w:rPr>
              <w:t>241,618,844.19</w:t>
            </w:r>
          </w:p>
        </w:tc>
      </w:tr>
      <w:tr w:rsidR="00222F42" w:rsidRPr="00F02C3C" w14:paraId="580198C5" w14:textId="77777777" w:rsidTr="00222F42">
        <w:trPr>
          <w:trHeight w:val="225"/>
        </w:trPr>
        <w:tc>
          <w:tcPr>
            <w:tcW w:w="4820" w:type="dxa"/>
            <w:noWrap/>
            <w:vAlign w:val="bottom"/>
            <w:hideMark/>
          </w:tcPr>
          <w:p w14:paraId="4B2D30ED" w14:textId="77777777" w:rsidR="00222F42" w:rsidRPr="00F02C3C" w:rsidRDefault="00222F42" w:rsidP="008D3392">
            <w:pPr>
              <w:spacing w:after="0" w:line="240" w:lineRule="auto"/>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 xml:space="preserve">   Impuestos sobre los ingresos</w:t>
            </w:r>
          </w:p>
        </w:tc>
        <w:tc>
          <w:tcPr>
            <w:tcW w:w="1580" w:type="dxa"/>
            <w:hideMark/>
          </w:tcPr>
          <w:p w14:paraId="1FBACACB"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69,450,081.25</w:t>
            </w:r>
          </w:p>
        </w:tc>
        <w:tc>
          <w:tcPr>
            <w:tcW w:w="1460" w:type="dxa"/>
            <w:hideMark/>
          </w:tcPr>
          <w:p w14:paraId="5C02874A"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63,825,437.59</w:t>
            </w:r>
          </w:p>
        </w:tc>
        <w:tc>
          <w:tcPr>
            <w:tcW w:w="1600" w:type="dxa"/>
            <w:noWrap/>
            <w:vAlign w:val="bottom"/>
            <w:hideMark/>
          </w:tcPr>
          <w:p w14:paraId="680D0EE7"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5,624,643.66</w:t>
            </w:r>
          </w:p>
        </w:tc>
      </w:tr>
      <w:tr w:rsidR="00222F42" w:rsidRPr="00F02C3C" w14:paraId="297DF4BA" w14:textId="77777777" w:rsidTr="00222F42">
        <w:trPr>
          <w:trHeight w:val="225"/>
        </w:trPr>
        <w:tc>
          <w:tcPr>
            <w:tcW w:w="4820" w:type="dxa"/>
            <w:noWrap/>
            <w:vAlign w:val="bottom"/>
            <w:hideMark/>
          </w:tcPr>
          <w:p w14:paraId="504EAA23" w14:textId="77777777" w:rsidR="00222F42" w:rsidRPr="00F02C3C" w:rsidRDefault="00222F42" w:rsidP="008D3392">
            <w:pPr>
              <w:spacing w:after="0" w:line="240" w:lineRule="auto"/>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 xml:space="preserve">   Impuestos sobre el patrimonio</w:t>
            </w:r>
          </w:p>
        </w:tc>
        <w:tc>
          <w:tcPr>
            <w:tcW w:w="1580" w:type="dxa"/>
            <w:hideMark/>
          </w:tcPr>
          <w:p w14:paraId="74E1E21E"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21,809.11</w:t>
            </w:r>
          </w:p>
        </w:tc>
        <w:tc>
          <w:tcPr>
            <w:tcW w:w="1460" w:type="dxa"/>
            <w:hideMark/>
          </w:tcPr>
          <w:p w14:paraId="18AC9E33"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23,841.00</w:t>
            </w:r>
          </w:p>
        </w:tc>
        <w:tc>
          <w:tcPr>
            <w:tcW w:w="1600" w:type="dxa"/>
            <w:noWrap/>
            <w:vAlign w:val="bottom"/>
            <w:hideMark/>
          </w:tcPr>
          <w:p w14:paraId="313DC366"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-2,031.89</w:t>
            </w:r>
          </w:p>
        </w:tc>
      </w:tr>
      <w:tr w:rsidR="00222F42" w:rsidRPr="00F02C3C" w14:paraId="45967177" w14:textId="77777777" w:rsidTr="00222F42">
        <w:trPr>
          <w:trHeight w:val="225"/>
        </w:trPr>
        <w:tc>
          <w:tcPr>
            <w:tcW w:w="4820" w:type="dxa"/>
            <w:noWrap/>
            <w:vAlign w:val="bottom"/>
            <w:hideMark/>
          </w:tcPr>
          <w:p w14:paraId="602240C9" w14:textId="77777777" w:rsidR="00222F42" w:rsidRPr="00F02C3C" w:rsidRDefault="00222F42" w:rsidP="008D3392">
            <w:pPr>
              <w:spacing w:after="0" w:line="240" w:lineRule="auto"/>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 xml:space="preserve">   Impuestos sobre la producción, el consumo y las transacciones</w:t>
            </w:r>
          </w:p>
        </w:tc>
        <w:tc>
          <w:tcPr>
            <w:tcW w:w="1580" w:type="dxa"/>
            <w:hideMark/>
          </w:tcPr>
          <w:p w14:paraId="1D1C4839"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1,132,884,423.13</w:t>
            </w:r>
          </w:p>
        </w:tc>
        <w:tc>
          <w:tcPr>
            <w:tcW w:w="1460" w:type="dxa"/>
            <w:hideMark/>
          </w:tcPr>
          <w:p w14:paraId="610B6715"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1,010,773,269.61</w:t>
            </w:r>
          </w:p>
        </w:tc>
        <w:tc>
          <w:tcPr>
            <w:tcW w:w="1600" w:type="dxa"/>
            <w:noWrap/>
            <w:vAlign w:val="bottom"/>
            <w:hideMark/>
          </w:tcPr>
          <w:p w14:paraId="0D7E6933"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122,111,153.52</w:t>
            </w:r>
          </w:p>
        </w:tc>
      </w:tr>
      <w:tr w:rsidR="00222F42" w:rsidRPr="00F02C3C" w14:paraId="77A42B56" w14:textId="77777777" w:rsidTr="00222F42">
        <w:trPr>
          <w:trHeight w:val="225"/>
        </w:trPr>
        <w:tc>
          <w:tcPr>
            <w:tcW w:w="4820" w:type="dxa"/>
            <w:noWrap/>
            <w:vAlign w:val="bottom"/>
            <w:hideMark/>
          </w:tcPr>
          <w:p w14:paraId="378BB4F4" w14:textId="77777777" w:rsidR="00222F42" w:rsidRPr="00F02C3C" w:rsidRDefault="00222F42" w:rsidP="008D3392">
            <w:pPr>
              <w:spacing w:after="0" w:line="240" w:lineRule="auto"/>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 xml:space="preserve">   Impuestos sobre nóminas y asimilables</w:t>
            </w:r>
          </w:p>
        </w:tc>
        <w:tc>
          <w:tcPr>
            <w:tcW w:w="1580" w:type="dxa"/>
            <w:hideMark/>
          </w:tcPr>
          <w:p w14:paraId="05A9BC80"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1,415,116,355.72</w:t>
            </w:r>
          </w:p>
        </w:tc>
        <w:tc>
          <w:tcPr>
            <w:tcW w:w="1460" w:type="dxa"/>
            <w:hideMark/>
          </w:tcPr>
          <w:p w14:paraId="5BB13564"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1,303,430,264.66</w:t>
            </w:r>
          </w:p>
        </w:tc>
        <w:tc>
          <w:tcPr>
            <w:tcW w:w="1600" w:type="dxa"/>
            <w:noWrap/>
            <w:vAlign w:val="bottom"/>
            <w:hideMark/>
          </w:tcPr>
          <w:p w14:paraId="385A34B1"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111,686,091.06</w:t>
            </w:r>
          </w:p>
        </w:tc>
      </w:tr>
      <w:tr w:rsidR="00222F42" w:rsidRPr="00F02C3C" w14:paraId="0C4BC967" w14:textId="77777777" w:rsidTr="00222F42">
        <w:trPr>
          <w:trHeight w:val="225"/>
        </w:trPr>
        <w:tc>
          <w:tcPr>
            <w:tcW w:w="4820" w:type="dxa"/>
            <w:noWrap/>
            <w:vAlign w:val="bottom"/>
            <w:hideMark/>
          </w:tcPr>
          <w:p w14:paraId="701F758E" w14:textId="77777777" w:rsidR="00222F42" w:rsidRPr="00F02C3C" w:rsidRDefault="00222F42" w:rsidP="008D3392">
            <w:pPr>
              <w:spacing w:after="0" w:line="240" w:lineRule="auto"/>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 xml:space="preserve">   Accesorios</w:t>
            </w:r>
          </w:p>
        </w:tc>
        <w:tc>
          <w:tcPr>
            <w:tcW w:w="1580" w:type="dxa"/>
            <w:hideMark/>
          </w:tcPr>
          <w:p w14:paraId="01EDB769"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13,551,975.51</w:t>
            </w:r>
          </w:p>
        </w:tc>
        <w:tc>
          <w:tcPr>
            <w:tcW w:w="1460" w:type="dxa"/>
            <w:hideMark/>
          </w:tcPr>
          <w:p w14:paraId="17A1DD23"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11,352,824.67</w:t>
            </w:r>
          </w:p>
        </w:tc>
        <w:tc>
          <w:tcPr>
            <w:tcW w:w="1600" w:type="dxa"/>
            <w:noWrap/>
            <w:vAlign w:val="bottom"/>
            <w:hideMark/>
          </w:tcPr>
          <w:p w14:paraId="37AD3EB7"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2,199,150.84</w:t>
            </w:r>
          </w:p>
        </w:tc>
      </w:tr>
      <w:tr w:rsidR="00222F42" w:rsidRPr="00F02C3C" w14:paraId="13BC2392" w14:textId="77777777" w:rsidTr="00222F42">
        <w:trPr>
          <w:trHeight w:val="225"/>
        </w:trPr>
        <w:tc>
          <w:tcPr>
            <w:tcW w:w="4820" w:type="dxa"/>
            <w:noWrap/>
            <w:vAlign w:val="bottom"/>
            <w:hideMark/>
          </w:tcPr>
          <w:p w14:paraId="527A1C81" w14:textId="77777777" w:rsidR="00222F42" w:rsidRPr="00F02C3C" w:rsidRDefault="00222F42" w:rsidP="008D3392">
            <w:pPr>
              <w:spacing w:after="0" w:line="240" w:lineRule="auto"/>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 xml:space="preserve">   Otros impuestos</w:t>
            </w:r>
          </w:p>
        </w:tc>
        <w:tc>
          <w:tcPr>
            <w:tcW w:w="1580" w:type="dxa"/>
            <w:hideMark/>
          </w:tcPr>
          <w:p w14:paraId="31A46186"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0.00</w:t>
            </w:r>
          </w:p>
        </w:tc>
        <w:tc>
          <w:tcPr>
            <w:tcW w:w="1460" w:type="dxa"/>
            <w:hideMark/>
          </w:tcPr>
          <w:p w14:paraId="0A3E114C"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163.00</w:t>
            </w:r>
          </w:p>
        </w:tc>
        <w:tc>
          <w:tcPr>
            <w:tcW w:w="1600" w:type="dxa"/>
            <w:noWrap/>
            <w:vAlign w:val="bottom"/>
            <w:hideMark/>
          </w:tcPr>
          <w:p w14:paraId="0A2A4C42"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-163.00</w:t>
            </w:r>
          </w:p>
        </w:tc>
      </w:tr>
      <w:tr w:rsidR="00222F42" w:rsidRPr="00F02C3C" w14:paraId="50895F3B" w14:textId="77777777" w:rsidTr="00222F42">
        <w:trPr>
          <w:trHeight w:val="225"/>
        </w:trPr>
        <w:tc>
          <w:tcPr>
            <w:tcW w:w="4820" w:type="dxa"/>
            <w:noWrap/>
            <w:vAlign w:val="bottom"/>
            <w:hideMark/>
          </w:tcPr>
          <w:p w14:paraId="33AD563B" w14:textId="77777777" w:rsidR="00222F42" w:rsidRPr="00F02C3C" w:rsidRDefault="00222F42" w:rsidP="008D3392">
            <w:pPr>
              <w:spacing w:after="0" w:line="240" w:lineRule="auto"/>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 xml:space="preserve">   </w:t>
            </w:r>
            <w:r w:rsidRPr="00F02C3C">
              <w:rPr>
                <w:rFonts w:ascii="Arial" w:eastAsia="Times New Roman" w:hAnsi="Arial" w:cs="Arial"/>
                <w:b/>
                <w:bCs/>
                <w:color w:val="000000"/>
                <w:sz w:val="16"/>
                <w:szCs w:val="16"/>
                <w:lang w:eastAsia="es-MX"/>
              </w:rPr>
              <w:t>Cuotas y Aportaciones de Seguridad Social</w:t>
            </w:r>
          </w:p>
        </w:tc>
        <w:tc>
          <w:tcPr>
            <w:tcW w:w="1580" w:type="dxa"/>
            <w:noWrap/>
            <w:vAlign w:val="bottom"/>
            <w:hideMark/>
          </w:tcPr>
          <w:p w14:paraId="1BD1E622"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0.00</w:t>
            </w:r>
          </w:p>
        </w:tc>
        <w:tc>
          <w:tcPr>
            <w:tcW w:w="1460" w:type="dxa"/>
            <w:noWrap/>
            <w:vAlign w:val="bottom"/>
            <w:hideMark/>
          </w:tcPr>
          <w:p w14:paraId="5E7671E1" w14:textId="77777777" w:rsidR="00222F42" w:rsidRPr="00F02C3C" w:rsidRDefault="00222F42" w:rsidP="008D3392">
            <w:pPr>
              <w:spacing w:after="0" w:line="240" w:lineRule="auto"/>
              <w:jc w:val="right"/>
              <w:rPr>
                <w:rFonts w:ascii="Arial" w:eastAsia="Times New Roman" w:hAnsi="Arial" w:cs="Arial"/>
                <w:b/>
                <w:bCs/>
                <w:color w:val="000000"/>
                <w:sz w:val="16"/>
                <w:szCs w:val="16"/>
                <w:lang w:eastAsia="es-MX"/>
              </w:rPr>
            </w:pPr>
            <w:r w:rsidRPr="00F02C3C">
              <w:rPr>
                <w:rFonts w:ascii="Arial" w:eastAsia="Times New Roman" w:hAnsi="Arial" w:cs="Arial"/>
                <w:b/>
                <w:bCs/>
                <w:color w:val="000000"/>
                <w:sz w:val="16"/>
                <w:szCs w:val="16"/>
                <w:lang w:eastAsia="es-MX"/>
              </w:rPr>
              <w:t>0.00</w:t>
            </w:r>
          </w:p>
        </w:tc>
        <w:tc>
          <w:tcPr>
            <w:tcW w:w="1600" w:type="dxa"/>
            <w:noWrap/>
            <w:vAlign w:val="bottom"/>
            <w:hideMark/>
          </w:tcPr>
          <w:p w14:paraId="00FBA22E" w14:textId="77777777" w:rsidR="00222F42" w:rsidRPr="00F02C3C" w:rsidRDefault="00222F42" w:rsidP="008D3392">
            <w:pPr>
              <w:spacing w:after="0" w:line="240" w:lineRule="auto"/>
              <w:jc w:val="right"/>
              <w:rPr>
                <w:rFonts w:ascii="Arial" w:eastAsia="Times New Roman" w:hAnsi="Arial" w:cs="Arial"/>
                <w:b/>
                <w:bCs/>
                <w:color w:val="000000"/>
                <w:sz w:val="16"/>
                <w:szCs w:val="16"/>
                <w:lang w:eastAsia="es-MX"/>
              </w:rPr>
            </w:pPr>
            <w:r w:rsidRPr="00F02C3C">
              <w:rPr>
                <w:rFonts w:ascii="Arial" w:eastAsia="Times New Roman" w:hAnsi="Arial" w:cs="Arial"/>
                <w:b/>
                <w:bCs/>
                <w:color w:val="000000"/>
                <w:sz w:val="16"/>
                <w:szCs w:val="16"/>
                <w:lang w:eastAsia="es-MX"/>
              </w:rPr>
              <w:t>0.00</w:t>
            </w:r>
          </w:p>
        </w:tc>
      </w:tr>
      <w:tr w:rsidR="00222F42" w:rsidRPr="00F02C3C" w14:paraId="14A1BB24" w14:textId="77777777" w:rsidTr="00222F42">
        <w:trPr>
          <w:trHeight w:val="225"/>
        </w:trPr>
        <w:tc>
          <w:tcPr>
            <w:tcW w:w="4820" w:type="dxa"/>
            <w:noWrap/>
            <w:vAlign w:val="bottom"/>
            <w:hideMark/>
          </w:tcPr>
          <w:p w14:paraId="41172DD5" w14:textId="77777777" w:rsidR="00222F42" w:rsidRPr="00F02C3C" w:rsidRDefault="00222F42" w:rsidP="008D3392">
            <w:pPr>
              <w:spacing w:after="0" w:line="240" w:lineRule="auto"/>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 xml:space="preserve">   Aportaciones para fondo de viviendas</w:t>
            </w:r>
          </w:p>
        </w:tc>
        <w:tc>
          <w:tcPr>
            <w:tcW w:w="1580" w:type="dxa"/>
            <w:noWrap/>
            <w:vAlign w:val="bottom"/>
            <w:hideMark/>
          </w:tcPr>
          <w:p w14:paraId="314609B0"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0.00</w:t>
            </w:r>
          </w:p>
        </w:tc>
        <w:tc>
          <w:tcPr>
            <w:tcW w:w="1460" w:type="dxa"/>
            <w:noWrap/>
            <w:vAlign w:val="bottom"/>
            <w:hideMark/>
          </w:tcPr>
          <w:p w14:paraId="66EE7F73"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0.00</w:t>
            </w:r>
          </w:p>
        </w:tc>
        <w:tc>
          <w:tcPr>
            <w:tcW w:w="1600" w:type="dxa"/>
            <w:noWrap/>
            <w:vAlign w:val="bottom"/>
            <w:hideMark/>
          </w:tcPr>
          <w:p w14:paraId="669C48CD"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0.00</w:t>
            </w:r>
          </w:p>
        </w:tc>
      </w:tr>
      <w:tr w:rsidR="00222F42" w:rsidRPr="00F02C3C" w14:paraId="4AAD110A" w14:textId="77777777" w:rsidTr="00222F42">
        <w:trPr>
          <w:trHeight w:val="225"/>
        </w:trPr>
        <w:tc>
          <w:tcPr>
            <w:tcW w:w="4820" w:type="dxa"/>
            <w:noWrap/>
            <w:vAlign w:val="bottom"/>
            <w:hideMark/>
          </w:tcPr>
          <w:p w14:paraId="1B94FF50" w14:textId="77777777" w:rsidR="00222F42" w:rsidRPr="00F02C3C" w:rsidRDefault="00222F42" w:rsidP="008D3392">
            <w:pPr>
              <w:spacing w:after="0" w:line="240" w:lineRule="auto"/>
              <w:rPr>
                <w:rFonts w:ascii="Arial" w:eastAsia="Times New Roman" w:hAnsi="Arial" w:cs="Arial"/>
                <w:b/>
                <w:bCs/>
                <w:color w:val="000000"/>
                <w:sz w:val="16"/>
                <w:szCs w:val="16"/>
                <w:lang w:eastAsia="es-MX"/>
              </w:rPr>
            </w:pPr>
            <w:r w:rsidRPr="00F02C3C">
              <w:rPr>
                <w:rFonts w:ascii="Arial" w:eastAsia="Times New Roman" w:hAnsi="Arial" w:cs="Arial"/>
                <w:b/>
                <w:bCs/>
                <w:color w:val="000000"/>
                <w:sz w:val="16"/>
                <w:szCs w:val="16"/>
                <w:lang w:eastAsia="es-MX"/>
              </w:rPr>
              <w:t xml:space="preserve">   Derechos</w:t>
            </w:r>
          </w:p>
        </w:tc>
        <w:tc>
          <w:tcPr>
            <w:tcW w:w="1580" w:type="dxa"/>
            <w:noWrap/>
            <w:vAlign w:val="bottom"/>
            <w:hideMark/>
          </w:tcPr>
          <w:p w14:paraId="3E13727C"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964,675,289.65</w:t>
            </w:r>
          </w:p>
        </w:tc>
        <w:tc>
          <w:tcPr>
            <w:tcW w:w="1460" w:type="dxa"/>
            <w:noWrap/>
            <w:vAlign w:val="bottom"/>
            <w:hideMark/>
          </w:tcPr>
          <w:p w14:paraId="0B1BD166" w14:textId="77777777" w:rsidR="00222F42" w:rsidRPr="00F02C3C" w:rsidRDefault="00222F42" w:rsidP="008D3392">
            <w:pPr>
              <w:spacing w:after="0" w:line="240" w:lineRule="auto"/>
              <w:jc w:val="right"/>
              <w:rPr>
                <w:rFonts w:ascii="Arial" w:eastAsia="Times New Roman" w:hAnsi="Arial" w:cs="Arial"/>
                <w:b/>
                <w:bCs/>
                <w:color w:val="000000"/>
                <w:sz w:val="16"/>
                <w:szCs w:val="16"/>
                <w:lang w:eastAsia="es-MX"/>
              </w:rPr>
            </w:pPr>
            <w:r w:rsidRPr="00F02C3C">
              <w:rPr>
                <w:rFonts w:ascii="Arial" w:eastAsia="Times New Roman" w:hAnsi="Arial" w:cs="Arial"/>
                <w:b/>
                <w:bCs/>
                <w:color w:val="000000"/>
                <w:sz w:val="16"/>
                <w:szCs w:val="16"/>
                <w:lang w:eastAsia="es-MX"/>
              </w:rPr>
              <w:t>859,624,327.93</w:t>
            </w:r>
          </w:p>
        </w:tc>
        <w:tc>
          <w:tcPr>
            <w:tcW w:w="1600" w:type="dxa"/>
            <w:noWrap/>
            <w:vAlign w:val="bottom"/>
            <w:hideMark/>
          </w:tcPr>
          <w:p w14:paraId="453CDB12" w14:textId="77777777" w:rsidR="00222F42" w:rsidRPr="00F02C3C" w:rsidRDefault="00222F42" w:rsidP="008D3392">
            <w:pPr>
              <w:spacing w:after="0" w:line="240" w:lineRule="auto"/>
              <w:jc w:val="right"/>
              <w:rPr>
                <w:rFonts w:ascii="Arial" w:eastAsia="Times New Roman" w:hAnsi="Arial" w:cs="Arial"/>
                <w:b/>
                <w:bCs/>
                <w:color w:val="000000"/>
                <w:sz w:val="16"/>
                <w:szCs w:val="16"/>
                <w:lang w:eastAsia="es-MX"/>
              </w:rPr>
            </w:pPr>
            <w:r w:rsidRPr="00F02C3C">
              <w:rPr>
                <w:rFonts w:ascii="Arial" w:eastAsia="Times New Roman" w:hAnsi="Arial" w:cs="Arial"/>
                <w:b/>
                <w:bCs/>
                <w:color w:val="000000"/>
                <w:sz w:val="16"/>
                <w:szCs w:val="16"/>
                <w:lang w:eastAsia="es-MX"/>
              </w:rPr>
              <w:t>105,050,961.72</w:t>
            </w:r>
          </w:p>
        </w:tc>
      </w:tr>
      <w:tr w:rsidR="00222F42" w:rsidRPr="00F02C3C" w14:paraId="43CDE29B" w14:textId="77777777" w:rsidTr="00222F42">
        <w:trPr>
          <w:trHeight w:val="225"/>
        </w:trPr>
        <w:tc>
          <w:tcPr>
            <w:tcW w:w="4820" w:type="dxa"/>
            <w:noWrap/>
            <w:vAlign w:val="bottom"/>
            <w:hideMark/>
          </w:tcPr>
          <w:p w14:paraId="6C737BC1" w14:textId="77777777" w:rsidR="00222F42" w:rsidRPr="00F02C3C" w:rsidRDefault="00222F42" w:rsidP="008D3392">
            <w:pPr>
              <w:spacing w:after="0" w:line="240" w:lineRule="auto"/>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 xml:space="preserve">   Derechos por prestación de servicios</w:t>
            </w:r>
          </w:p>
        </w:tc>
        <w:tc>
          <w:tcPr>
            <w:tcW w:w="1580" w:type="dxa"/>
            <w:hideMark/>
          </w:tcPr>
          <w:p w14:paraId="255F9420"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956,639,155.15</w:t>
            </w:r>
          </w:p>
        </w:tc>
        <w:tc>
          <w:tcPr>
            <w:tcW w:w="1460" w:type="dxa"/>
            <w:hideMark/>
          </w:tcPr>
          <w:p w14:paraId="5EC25096"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854,039,639.18</w:t>
            </w:r>
          </w:p>
        </w:tc>
        <w:tc>
          <w:tcPr>
            <w:tcW w:w="1600" w:type="dxa"/>
            <w:noWrap/>
            <w:vAlign w:val="bottom"/>
            <w:hideMark/>
          </w:tcPr>
          <w:p w14:paraId="5F9A76D6"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102,599,515.97</w:t>
            </w:r>
          </w:p>
        </w:tc>
      </w:tr>
      <w:tr w:rsidR="00222F42" w:rsidRPr="00F02C3C" w14:paraId="109A4AB3" w14:textId="77777777" w:rsidTr="00222F42">
        <w:trPr>
          <w:trHeight w:val="225"/>
        </w:trPr>
        <w:tc>
          <w:tcPr>
            <w:tcW w:w="4820" w:type="dxa"/>
            <w:noWrap/>
            <w:vAlign w:val="bottom"/>
            <w:hideMark/>
          </w:tcPr>
          <w:p w14:paraId="4C7B3F9B" w14:textId="77777777" w:rsidR="00222F42" w:rsidRPr="00F02C3C" w:rsidRDefault="00222F42" w:rsidP="008D3392">
            <w:pPr>
              <w:spacing w:after="0" w:line="240" w:lineRule="auto"/>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 xml:space="preserve">   Accesorios de derechos</w:t>
            </w:r>
          </w:p>
        </w:tc>
        <w:tc>
          <w:tcPr>
            <w:tcW w:w="1580" w:type="dxa"/>
            <w:hideMark/>
          </w:tcPr>
          <w:p w14:paraId="2F43FB58"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8,036,134.50</w:t>
            </w:r>
          </w:p>
        </w:tc>
        <w:tc>
          <w:tcPr>
            <w:tcW w:w="1460" w:type="dxa"/>
            <w:hideMark/>
          </w:tcPr>
          <w:p w14:paraId="5E0E373C"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5,584,688.75</w:t>
            </w:r>
          </w:p>
        </w:tc>
        <w:tc>
          <w:tcPr>
            <w:tcW w:w="1600" w:type="dxa"/>
            <w:noWrap/>
            <w:vAlign w:val="bottom"/>
            <w:hideMark/>
          </w:tcPr>
          <w:p w14:paraId="6269D196"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2,451,445.75</w:t>
            </w:r>
          </w:p>
        </w:tc>
      </w:tr>
      <w:tr w:rsidR="00222F42" w:rsidRPr="00F02C3C" w14:paraId="5AD99380" w14:textId="77777777" w:rsidTr="00222F42">
        <w:trPr>
          <w:trHeight w:val="225"/>
        </w:trPr>
        <w:tc>
          <w:tcPr>
            <w:tcW w:w="4820" w:type="dxa"/>
            <w:noWrap/>
            <w:vAlign w:val="bottom"/>
            <w:hideMark/>
          </w:tcPr>
          <w:p w14:paraId="0A307B63" w14:textId="77777777" w:rsidR="00222F42" w:rsidRPr="00F02C3C" w:rsidRDefault="00222F42" w:rsidP="008D3392">
            <w:pPr>
              <w:spacing w:after="0" w:line="240" w:lineRule="auto"/>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 xml:space="preserve">   </w:t>
            </w:r>
            <w:r w:rsidRPr="00F02C3C">
              <w:rPr>
                <w:rFonts w:ascii="Arial" w:eastAsia="Times New Roman" w:hAnsi="Arial" w:cs="Arial"/>
                <w:b/>
                <w:bCs/>
                <w:color w:val="000000"/>
                <w:sz w:val="16"/>
                <w:szCs w:val="16"/>
                <w:lang w:eastAsia="es-MX"/>
              </w:rPr>
              <w:t>Productos</w:t>
            </w:r>
          </w:p>
        </w:tc>
        <w:tc>
          <w:tcPr>
            <w:tcW w:w="1580" w:type="dxa"/>
            <w:noWrap/>
            <w:vAlign w:val="bottom"/>
            <w:hideMark/>
          </w:tcPr>
          <w:p w14:paraId="00FA4DF3"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30,610,102.41</w:t>
            </w:r>
          </w:p>
        </w:tc>
        <w:tc>
          <w:tcPr>
            <w:tcW w:w="1460" w:type="dxa"/>
            <w:noWrap/>
            <w:vAlign w:val="bottom"/>
            <w:hideMark/>
          </w:tcPr>
          <w:p w14:paraId="1D8D139C" w14:textId="77777777" w:rsidR="00222F42" w:rsidRPr="00F02C3C" w:rsidRDefault="00222F42" w:rsidP="008D3392">
            <w:pPr>
              <w:spacing w:after="0" w:line="240" w:lineRule="auto"/>
              <w:jc w:val="right"/>
              <w:rPr>
                <w:rFonts w:ascii="Arial" w:eastAsia="Times New Roman" w:hAnsi="Arial" w:cs="Arial"/>
                <w:b/>
                <w:bCs/>
                <w:color w:val="000000"/>
                <w:sz w:val="16"/>
                <w:szCs w:val="16"/>
                <w:lang w:eastAsia="es-MX"/>
              </w:rPr>
            </w:pPr>
            <w:r w:rsidRPr="00F02C3C">
              <w:rPr>
                <w:rFonts w:ascii="Arial" w:eastAsia="Times New Roman" w:hAnsi="Arial" w:cs="Arial"/>
                <w:b/>
                <w:bCs/>
                <w:color w:val="000000"/>
                <w:sz w:val="16"/>
                <w:szCs w:val="16"/>
                <w:lang w:eastAsia="es-MX"/>
              </w:rPr>
              <w:t>19,338,805.80</w:t>
            </w:r>
          </w:p>
        </w:tc>
        <w:tc>
          <w:tcPr>
            <w:tcW w:w="1600" w:type="dxa"/>
            <w:noWrap/>
            <w:vAlign w:val="bottom"/>
            <w:hideMark/>
          </w:tcPr>
          <w:p w14:paraId="48360138" w14:textId="77777777" w:rsidR="00222F42" w:rsidRPr="00F02C3C" w:rsidRDefault="00222F42" w:rsidP="008D3392">
            <w:pPr>
              <w:spacing w:after="0" w:line="240" w:lineRule="auto"/>
              <w:jc w:val="right"/>
              <w:rPr>
                <w:rFonts w:ascii="Arial" w:eastAsia="Times New Roman" w:hAnsi="Arial" w:cs="Arial"/>
                <w:b/>
                <w:bCs/>
                <w:color w:val="000000"/>
                <w:sz w:val="16"/>
                <w:szCs w:val="16"/>
                <w:lang w:eastAsia="es-MX"/>
              </w:rPr>
            </w:pPr>
            <w:r w:rsidRPr="00F02C3C">
              <w:rPr>
                <w:rFonts w:ascii="Arial" w:eastAsia="Times New Roman" w:hAnsi="Arial" w:cs="Arial"/>
                <w:b/>
                <w:bCs/>
                <w:color w:val="000000"/>
                <w:sz w:val="16"/>
                <w:szCs w:val="16"/>
                <w:lang w:eastAsia="es-MX"/>
              </w:rPr>
              <w:t>11,271,296.61</w:t>
            </w:r>
          </w:p>
        </w:tc>
      </w:tr>
      <w:tr w:rsidR="00222F42" w:rsidRPr="00F02C3C" w14:paraId="3617C54B" w14:textId="77777777" w:rsidTr="00222F42">
        <w:trPr>
          <w:trHeight w:val="225"/>
        </w:trPr>
        <w:tc>
          <w:tcPr>
            <w:tcW w:w="4820" w:type="dxa"/>
            <w:noWrap/>
            <w:vAlign w:val="bottom"/>
            <w:hideMark/>
          </w:tcPr>
          <w:p w14:paraId="67FC890A" w14:textId="77777777" w:rsidR="00222F42" w:rsidRPr="00F02C3C" w:rsidRDefault="00222F42" w:rsidP="008D3392">
            <w:pPr>
              <w:spacing w:after="0" w:line="240" w:lineRule="auto"/>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 xml:space="preserve">   Productos de tipo corriente</w:t>
            </w:r>
          </w:p>
        </w:tc>
        <w:tc>
          <w:tcPr>
            <w:tcW w:w="1580" w:type="dxa"/>
            <w:hideMark/>
          </w:tcPr>
          <w:p w14:paraId="5E2221EB"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30,610,102.41</w:t>
            </w:r>
          </w:p>
        </w:tc>
        <w:tc>
          <w:tcPr>
            <w:tcW w:w="1460" w:type="dxa"/>
            <w:hideMark/>
          </w:tcPr>
          <w:p w14:paraId="5E7C13AE"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19,338,805.80</w:t>
            </w:r>
          </w:p>
        </w:tc>
        <w:tc>
          <w:tcPr>
            <w:tcW w:w="1600" w:type="dxa"/>
            <w:noWrap/>
            <w:vAlign w:val="bottom"/>
            <w:hideMark/>
          </w:tcPr>
          <w:p w14:paraId="590BD5D9"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11,271,296.61</w:t>
            </w:r>
          </w:p>
        </w:tc>
      </w:tr>
      <w:tr w:rsidR="00222F42" w:rsidRPr="00F02C3C" w14:paraId="0AF8684E" w14:textId="77777777" w:rsidTr="00222F42">
        <w:trPr>
          <w:trHeight w:val="225"/>
        </w:trPr>
        <w:tc>
          <w:tcPr>
            <w:tcW w:w="4820" w:type="dxa"/>
            <w:noWrap/>
            <w:vAlign w:val="bottom"/>
            <w:hideMark/>
          </w:tcPr>
          <w:p w14:paraId="48F89175" w14:textId="77777777" w:rsidR="00222F42" w:rsidRPr="00F02C3C" w:rsidRDefault="00222F42" w:rsidP="008D3392">
            <w:pPr>
              <w:spacing w:after="0" w:line="240" w:lineRule="auto"/>
              <w:rPr>
                <w:rFonts w:ascii="Arial" w:eastAsia="Times New Roman" w:hAnsi="Arial" w:cs="Arial"/>
                <w:b/>
                <w:bCs/>
                <w:color w:val="000000"/>
                <w:sz w:val="16"/>
                <w:szCs w:val="16"/>
                <w:lang w:eastAsia="es-MX"/>
              </w:rPr>
            </w:pPr>
            <w:r w:rsidRPr="00F02C3C">
              <w:rPr>
                <w:rFonts w:ascii="Arial" w:eastAsia="Times New Roman" w:hAnsi="Arial" w:cs="Arial"/>
                <w:b/>
                <w:bCs/>
                <w:color w:val="000000"/>
                <w:sz w:val="16"/>
                <w:szCs w:val="16"/>
                <w:lang w:eastAsia="es-MX"/>
              </w:rPr>
              <w:t xml:space="preserve">   Aprovechamientos</w:t>
            </w:r>
          </w:p>
        </w:tc>
        <w:tc>
          <w:tcPr>
            <w:tcW w:w="1580" w:type="dxa"/>
            <w:noWrap/>
            <w:vAlign w:val="bottom"/>
            <w:hideMark/>
          </w:tcPr>
          <w:p w14:paraId="02F10CB9"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65,335,113.42</w:t>
            </w:r>
          </w:p>
        </w:tc>
        <w:tc>
          <w:tcPr>
            <w:tcW w:w="1460" w:type="dxa"/>
            <w:noWrap/>
            <w:vAlign w:val="bottom"/>
            <w:hideMark/>
          </w:tcPr>
          <w:p w14:paraId="7481D92A" w14:textId="77777777" w:rsidR="00222F42" w:rsidRPr="00F02C3C" w:rsidRDefault="00222F42" w:rsidP="008D3392">
            <w:pPr>
              <w:spacing w:after="0" w:line="240" w:lineRule="auto"/>
              <w:jc w:val="right"/>
              <w:rPr>
                <w:rFonts w:ascii="Arial" w:eastAsia="Times New Roman" w:hAnsi="Arial" w:cs="Arial"/>
                <w:b/>
                <w:bCs/>
                <w:color w:val="000000"/>
                <w:sz w:val="16"/>
                <w:szCs w:val="16"/>
                <w:lang w:eastAsia="es-MX"/>
              </w:rPr>
            </w:pPr>
            <w:r w:rsidRPr="00F02C3C">
              <w:rPr>
                <w:rFonts w:ascii="Arial" w:eastAsia="Times New Roman" w:hAnsi="Arial" w:cs="Arial"/>
                <w:b/>
                <w:bCs/>
                <w:color w:val="000000"/>
                <w:sz w:val="16"/>
                <w:szCs w:val="16"/>
                <w:lang w:eastAsia="es-MX"/>
              </w:rPr>
              <w:t>91,913,927.36</w:t>
            </w:r>
          </w:p>
        </w:tc>
        <w:tc>
          <w:tcPr>
            <w:tcW w:w="1600" w:type="dxa"/>
            <w:noWrap/>
            <w:vAlign w:val="bottom"/>
            <w:hideMark/>
          </w:tcPr>
          <w:p w14:paraId="347516CC" w14:textId="77777777" w:rsidR="00222F42" w:rsidRPr="00F02C3C" w:rsidRDefault="00222F42" w:rsidP="008D3392">
            <w:pPr>
              <w:spacing w:after="0" w:line="240" w:lineRule="auto"/>
              <w:jc w:val="right"/>
              <w:rPr>
                <w:rFonts w:ascii="Arial" w:eastAsia="Times New Roman" w:hAnsi="Arial" w:cs="Arial"/>
                <w:b/>
                <w:bCs/>
                <w:color w:val="000000"/>
                <w:sz w:val="16"/>
                <w:szCs w:val="16"/>
                <w:lang w:eastAsia="es-MX"/>
              </w:rPr>
            </w:pPr>
            <w:r w:rsidRPr="00F02C3C">
              <w:rPr>
                <w:rFonts w:ascii="Arial" w:eastAsia="Times New Roman" w:hAnsi="Arial" w:cs="Arial"/>
                <w:b/>
                <w:bCs/>
                <w:color w:val="000000"/>
                <w:sz w:val="16"/>
                <w:szCs w:val="16"/>
                <w:lang w:eastAsia="es-MX"/>
              </w:rPr>
              <w:t>-26,578,813.94</w:t>
            </w:r>
          </w:p>
        </w:tc>
      </w:tr>
      <w:tr w:rsidR="00222F42" w:rsidRPr="00F02C3C" w14:paraId="5ECB28EB" w14:textId="77777777" w:rsidTr="00222F42">
        <w:trPr>
          <w:trHeight w:val="225"/>
        </w:trPr>
        <w:tc>
          <w:tcPr>
            <w:tcW w:w="4820" w:type="dxa"/>
            <w:noWrap/>
            <w:vAlign w:val="bottom"/>
            <w:hideMark/>
          </w:tcPr>
          <w:p w14:paraId="76C623CB" w14:textId="77777777" w:rsidR="00222F42" w:rsidRPr="00F02C3C" w:rsidRDefault="00222F42" w:rsidP="008D3392">
            <w:pPr>
              <w:spacing w:after="0" w:line="240" w:lineRule="auto"/>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 xml:space="preserve">   Otros aprovechamientos</w:t>
            </w:r>
          </w:p>
        </w:tc>
        <w:tc>
          <w:tcPr>
            <w:tcW w:w="1580" w:type="dxa"/>
            <w:hideMark/>
          </w:tcPr>
          <w:p w14:paraId="2A580A13"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65,335,113.42</w:t>
            </w:r>
          </w:p>
        </w:tc>
        <w:tc>
          <w:tcPr>
            <w:tcW w:w="1460" w:type="dxa"/>
            <w:hideMark/>
          </w:tcPr>
          <w:p w14:paraId="0E8740F7"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91,913,927.36</w:t>
            </w:r>
          </w:p>
        </w:tc>
        <w:tc>
          <w:tcPr>
            <w:tcW w:w="1600" w:type="dxa"/>
            <w:noWrap/>
            <w:vAlign w:val="bottom"/>
            <w:hideMark/>
          </w:tcPr>
          <w:p w14:paraId="75D3F0D6"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-26,578,813.94</w:t>
            </w:r>
          </w:p>
        </w:tc>
      </w:tr>
    </w:tbl>
    <w:p w14:paraId="0A3C608A" w14:textId="77777777" w:rsidR="00F24F43" w:rsidRDefault="00F24F43" w:rsidP="00CE1767">
      <w:pPr>
        <w:tabs>
          <w:tab w:val="left" w:pos="945"/>
        </w:tabs>
        <w:spacing w:after="0" w:line="240" w:lineRule="auto"/>
        <w:ind w:right="102"/>
        <w:jc w:val="both"/>
        <w:rPr>
          <w:rFonts w:ascii="Arial" w:hAnsi="Arial" w:cs="Arial"/>
          <w:b/>
          <w:sz w:val="20"/>
          <w:szCs w:val="20"/>
          <w:highlight w:val="yellow"/>
        </w:rPr>
      </w:pPr>
    </w:p>
    <w:p w14:paraId="6F1A8489" w14:textId="77777777" w:rsidR="00F06B21" w:rsidRPr="008F5F3C" w:rsidRDefault="00F06B21" w:rsidP="00CE1767">
      <w:pPr>
        <w:tabs>
          <w:tab w:val="left" w:pos="945"/>
        </w:tabs>
        <w:spacing w:after="0" w:line="240" w:lineRule="auto"/>
        <w:ind w:right="102"/>
        <w:jc w:val="both"/>
        <w:rPr>
          <w:rFonts w:ascii="Arial" w:hAnsi="Arial" w:cs="Arial"/>
          <w:b/>
          <w:sz w:val="20"/>
          <w:szCs w:val="20"/>
          <w:highlight w:val="yellow"/>
        </w:rPr>
      </w:pPr>
    </w:p>
    <w:p w14:paraId="7E0E9E63" w14:textId="77777777" w:rsidR="00CE1767" w:rsidRPr="009A66DB" w:rsidRDefault="00CE1767" w:rsidP="00CE1767">
      <w:pPr>
        <w:tabs>
          <w:tab w:val="left" w:pos="945"/>
        </w:tabs>
        <w:spacing w:after="0" w:line="240" w:lineRule="auto"/>
        <w:ind w:right="102"/>
        <w:jc w:val="both"/>
        <w:rPr>
          <w:rFonts w:ascii="Arial" w:hAnsi="Arial" w:cs="Arial"/>
          <w:b/>
          <w:sz w:val="20"/>
          <w:szCs w:val="20"/>
        </w:rPr>
      </w:pPr>
      <w:r w:rsidRPr="009A66DB">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11DF3A86" w14:textId="77777777" w:rsidR="00CE1767" w:rsidRPr="009A66DB" w:rsidRDefault="00CE1767" w:rsidP="00CE1767">
      <w:pPr>
        <w:tabs>
          <w:tab w:val="left" w:pos="945"/>
        </w:tabs>
        <w:spacing w:after="0" w:line="240" w:lineRule="auto"/>
        <w:ind w:right="102"/>
        <w:rPr>
          <w:rFonts w:ascii="Arial" w:hAnsi="Arial" w:cs="Arial"/>
          <w:b/>
          <w:sz w:val="20"/>
          <w:szCs w:val="20"/>
        </w:rPr>
      </w:pPr>
    </w:p>
    <w:p w14:paraId="1D30F42C" w14:textId="321DF7B7" w:rsidR="008467A4" w:rsidRPr="00751C7F" w:rsidRDefault="00CE1767" w:rsidP="00CE1767">
      <w:pPr>
        <w:tabs>
          <w:tab w:val="left" w:pos="945"/>
        </w:tabs>
        <w:spacing w:after="0" w:line="240" w:lineRule="auto"/>
        <w:ind w:right="102"/>
        <w:jc w:val="both"/>
        <w:rPr>
          <w:rFonts w:ascii="Arial" w:hAnsi="Arial" w:cs="Arial"/>
          <w:sz w:val="20"/>
          <w:szCs w:val="20"/>
        </w:rPr>
      </w:pPr>
      <w:r w:rsidRPr="009A66DB">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4BDBF47F" w14:textId="77777777" w:rsidR="00D4516D" w:rsidRPr="008F5F3C" w:rsidRDefault="00D4516D" w:rsidP="00CE1767">
      <w:pPr>
        <w:tabs>
          <w:tab w:val="left" w:pos="945"/>
        </w:tabs>
        <w:spacing w:after="0" w:line="240" w:lineRule="auto"/>
        <w:ind w:right="102"/>
        <w:jc w:val="both"/>
        <w:rPr>
          <w:rFonts w:ascii="Arial" w:hAnsi="Arial" w:cs="Arial"/>
          <w:sz w:val="20"/>
          <w:szCs w:val="20"/>
          <w:highlight w:val="yellow"/>
        </w:rPr>
      </w:pPr>
    </w:p>
    <w:p w14:paraId="4FB346EA" w14:textId="0196E8D7" w:rsidR="00D4516D" w:rsidRDefault="00CE1767" w:rsidP="00CE1767">
      <w:pPr>
        <w:tabs>
          <w:tab w:val="left" w:pos="945"/>
        </w:tabs>
        <w:spacing w:after="0" w:line="240" w:lineRule="auto"/>
        <w:ind w:right="102"/>
        <w:jc w:val="both"/>
        <w:rPr>
          <w:rFonts w:ascii="Arial" w:hAnsi="Arial" w:cs="Arial"/>
          <w:b/>
          <w:sz w:val="20"/>
          <w:szCs w:val="20"/>
        </w:rPr>
      </w:pPr>
      <w:r w:rsidRPr="00111EFE">
        <w:rPr>
          <w:rFonts w:ascii="Arial" w:hAnsi="Arial" w:cs="Arial"/>
          <w:b/>
          <w:sz w:val="20"/>
          <w:szCs w:val="20"/>
        </w:rPr>
        <w:t>I n t e g r a c i ó n:</w:t>
      </w:r>
    </w:p>
    <w:p w14:paraId="517C4806" w14:textId="77777777" w:rsidR="00F06B21" w:rsidRDefault="00F06B21" w:rsidP="00CE1767">
      <w:pPr>
        <w:tabs>
          <w:tab w:val="left" w:pos="945"/>
        </w:tabs>
        <w:spacing w:after="0" w:line="240" w:lineRule="auto"/>
        <w:ind w:right="102"/>
        <w:jc w:val="both"/>
        <w:rPr>
          <w:rFonts w:ascii="Arial" w:hAnsi="Arial" w:cs="Arial"/>
          <w:b/>
          <w:sz w:val="20"/>
          <w:szCs w:val="20"/>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0"/>
        <w:gridCol w:w="1580"/>
        <w:gridCol w:w="1475"/>
        <w:gridCol w:w="1600"/>
      </w:tblGrid>
      <w:tr w:rsidR="00222F42" w:rsidRPr="00F02C3C" w14:paraId="5BA882D3" w14:textId="77777777" w:rsidTr="00222F42">
        <w:trPr>
          <w:trHeight w:val="465"/>
        </w:trPr>
        <w:tc>
          <w:tcPr>
            <w:tcW w:w="4820" w:type="dxa"/>
            <w:shd w:val="clear" w:color="000000" w:fill="BFBFBF"/>
            <w:vAlign w:val="center"/>
            <w:hideMark/>
          </w:tcPr>
          <w:p w14:paraId="73FDC206" w14:textId="77777777" w:rsidR="00222F42" w:rsidRPr="00F02C3C" w:rsidRDefault="00222F42" w:rsidP="008D3392">
            <w:pPr>
              <w:spacing w:after="0" w:line="240" w:lineRule="auto"/>
              <w:jc w:val="center"/>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Nombre de la cuenta</w:t>
            </w:r>
          </w:p>
        </w:tc>
        <w:tc>
          <w:tcPr>
            <w:tcW w:w="1580" w:type="dxa"/>
            <w:shd w:val="clear" w:color="000000" w:fill="BFBFBF"/>
            <w:vAlign w:val="center"/>
            <w:hideMark/>
          </w:tcPr>
          <w:p w14:paraId="69096002" w14:textId="77777777" w:rsidR="00222F42" w:rsidRPr="00F02C3C" w:rsidRDefault="00222F42" w:rsidP="008D3392">
            <w:pPr>
              <w:spacing w:after="0" w:line="240" w:lineRule="auto"/>
              <w:jc w:val="center"/>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Monto al 31/12/2025</w:t>
            </w:r>
          </w:p>
        </w:tc>
        <w:tc>
          <w:tcPr>
            <w:tcW w:w="1460" w:type="dxa"/>
            <w:shd w:val="clear" w:color="000000" w:fill="BFBFBF"/>
            <w:vAlign w:val="center"/>
            <w:hideMark/>
          </w:tcPr>
          <w:p w14:paraId="27B51900" w14:textId="77777777" w:rsidR="00222F42" w:rsidRPr="00F02C3C" w:rsidRDefault="00222F42" w:rsidP="008D3392">
            <w:pPr>
              <w:spacing w:after="0" w:line="240" w:lineRule="auto"/>
              <w:jc w:val="center"/>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Monto al 31/12/2024</w:t>
            </w:r>
          </w:p>
        </w:tc>
        <w:tc>
          <w:tcPr>
            <w:tcW w:w="1600" w:type="dxa"/>
            <w:shd w:val="clear" w:color="000000" w:fill="BFBFBF"/>
            <w:vAlign w:val="center"/>
            <w:hideMark/>
          </w:tcPr>
          <w:p w14:paraId="698CDA88" w14:textId="77777777" w:rsidR="00222F42" w:rsidRPr="00F02C3C" w:rsidRDefault="00222F42" w:rsidP="008D3392">
            <w:pPr>
              <w:spacing w:after="0" w:line="240" w:lineRule="auto"/>
              <w:jc w:val="center"/>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Variación</w:t>
            </w:r>
          </w:p>
        </w:tc>
      </w:tr>
      <w:tr w:rsidR="00222F42" w:rsidRPr="00F02C3C" w14:paraId="1B60A163" w14:textId="77777777" w:rsidTr="00222F42">
        <w:trPr>
          <w:trHeight w:val="450"/>
        </w:trPr>
        <w:tc>
          <w:tcPr>
            <w:tcW w:w="4820" w:type="dxa"/>
            <w:vAlign w:val="center"/>
            <w:hideMark/>
          </w:tcPr>
          <w:p w14:paraId="6AAFB64F" w14:textId="77777777" w:rsidR="00222F42" w:rsidRPr="00F02C3C" w:rsidRDefault="00222F42" w:rsidP="008D3392">
            <w:pPr>
              <w:spacing w:after="0" w:line="240" w:lineRule="auto"/>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Participaciones, Aportaciones, Transferencias, Asignaciones, Subsidios y Otras Ayudas</w:t>
            </w:r>
          </w:p>
        </w:tc>
        <w:tc>
          <w:tcPr>
            <w:tcW w:w="1580" w:type="dxa"/>
            <w:vAlign w:val="center"/>
            <w:hideMark/>
          </w:tcPr>
          <w:p w14:paraId="71F1F6D9"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23,339,637,171.95</w:t>
            </w:r>
          </w:p>
        </w:tc>
        <w:tc>
          <w:tcPr>
            <w:tcW w:w="1460" w:type="dxa"/>
            <w:vAlign w:val="center"/>
            <w:hideMark/>
          </w:tcPr>
          <w:p w14:paraId="6A97D03A"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22,499,135,840.27</w:t>
            </w:r>
          </w:p>
        </w:tc>
        <w:tc>
          <w:tcPr>
            <w:tcW w:w="1600" w:type="dxa"/>
            <w:noWrap/>
            <w:vAlign w:val="center"/>
            <w:hideMark/>
          </w:tcPr>
          <w:p w14:paraId="5D1C2267"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840,501,331.68</w:t>
            </w:r>
          </w:p>
        </w:tc>
      </w:tr>
      <w:tr w:rsidR="00222F42" w:rsidRPr="00F02C3C" w14:paraId="549713F2" w14:textId="77777777" w:rsidTr="00222F42">
        <w:trPr>
          <w:trHeight w:val="450"/>
        </w:trPr>
        <w:tc>
          <w:tcPr>
            <w:tcW w:w="4820" w:type="dxa"/>
            <w:vAlign w:val="center"/>
            <w:hideMark/>
          </w:tcPr>
          <w:p w14:paraId="651C0FE1" w14:textId="77777777" w:rsidR="00222F42" w:rsidRPr="00F02C3C" w:rsidRDefault="00222F42" w:rsidP="008D3392">
            <w:pPr>
              <w:spacing w:after="0" w:line="240" w:lineRule="auto"/>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580" w:type="dxa"/>
            <w:noWrap/>
            <w:vAlign w:val="center"/>
            <w:hideMark/>
          </w:tcPr>
          <w:p w14:paraId="009A1E6F"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23,339,637,171.95</w:t>
            </w:r>
          </w:p>
        </w:tc>
        <w:tc>
          <w:tcPr>
            <w:tcW w:w="1460" w:type="dxa"/>
            <w:noWrap/>
            <w:vAlign w:val="center"/>
            <w:hideMark/>
          </w:tcPr>
          <w:p w14:paraId="338E26D2" w14:textId="77777777" w:rsidR="00222F42" w:rsidRPr="00F02C3C" w:rsidRDefault="00222F42" w:rsidP="008D3392">
            <w:pPr>
              <w:spacing w:after="0" w:line="240" w:lineRule="auto"/>
              <w:jc w:val="right"/>
              <w:rPr>
                <w:rFonts w:ascii="Arial" w:eastAsia="Times New Roman" w:hAnsi="Arial" w:cs="Arial"/>
                <w:b/>
                <w:bCs/>
                <w:color w:val="000000"/>
                <w:sz w:val="16"/>
                <w:szCs w:val="16"/>
                <w:lang w:eastAsia="es-MX"/>
              </w:rPr>
            </w:pPr>
            <w:r w:rsidRPr="00F02C3C">
              <w:rPr>
                <w:rFonts w:ascii="Arial" w:eastAsia="Times New Roman" w:hAnsi="Arial" w:cs="Arial"/>
                <w:b/>
                <w:bCs/>
                <w:color w:val="000000"/>
                <w:sz w:val="16"/>
                <w:szCs w:val="16"/>
                <w:lang w:eastAsia="es-MX"/>
              </w:rPr>
              <w:t>22,499,135,840.27</w:t>
            </w:r>
          </w:p>
        </w:tc>
        <w:tc>
          <w:tcPr>
            <w:tcW w:w="1600" w:type="dxa"/>
            <w:noWrap/>
            <w:vAlign w:val="center"/>
            <w:hideMark/>
          </w:tcPr>
          <w:p w14:paraId="6F741D5B"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840,501,331.68</w:t>
            </w:r>
          </w:p>
        </w:tc>
      </w:tr>
      <w:tr w:rsidR="00222F42" w:rsidRPr="00F02C3C" w14:paraId="0EAC9719" w14:textId="77777777" w:rsidTr="00222F42">
        <w:trPr>
          <w:trHeight w:val="225"/>
        </w:trPr>
        <w:tc>
          <w:tcPr>
            <w:tcW w:w="4820" w:type="dxa"/>
            <w:noWrap/>
            <w:vAlign w:val="center"/>
            <w:hideMark/>
          </w:tcPr>
          <w:p w14:paraId="42E51217" w14:textId="77777777" w:rsidR="00222F42" w:rsidRPr="00F02C3C" w:rsidRDefault="00222F42" w:rsidP="008D3392">
            <w:pPr>
              <w:spacing w:after="0" w:line="240" w:lineRule="auto"/>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 xml:space="preserve">   Participaciones</w:t>
            </w:r>
          </w:p>
        </w:tc>
        <w:tc>
          <w:tcPr>
            <w:tcW w:w="1580" w:type="dxa"/>
            <w:hideMark/>
          </w:tcPr>
          <w:p w14:paraId="68F3DAC3"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8,611,786,637.48</w:t>
            </w:r>
          </w:p>
        </w:tc>
        <w:tc>
          <w:tcPr>
            <w:tcW w:w="1460" w:type="dxa"/>
            <w:hideMark/>
          </w:tcPr>
          <w:p w14:paraId="6E1C65F2"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7,895,005,030.22</w:t>
            </w:r>
          </w:p>
        </w:tc>
        <w:tc>
          <w:tcPr>
            <w:tcW w:w="1600" w:type="dxa"/>
            <w:noWrap/>
            <w:vAlign w:val="center"/>
            <w:hideMark/>
          </w:tcPr>
          <w:p w14:paraId="527FDF76"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716,781,607.26</w:t>
            </w:r>
          </w:p>
        </w:tc>
      </w:tr>
      <w:tr w:rsidR="00222F42" w:rsidRPr="00F02C3C" w14:paraId="106FF15A" w14:textId="77777777" w:rsidTr="00222F42">
        <w:trPr>
          <w:trHeight w:val="225"/>
        </w:trPr>
        <w:tc>
          <w:tcPr>
            <w:tcW w:w="4820" w:type="dxa"/>
            <w:noWrap/>
            <w:vAlign w:val="center"/>
            <w:hideMark/>
          </w:tcPr>
          <w:p w14:paraId="0E2D5CC6" w14:textId="77777777" w:rsidR="00222F42" w:rsidRPr="00F02C3C" w:rsidRDefault="00222F42" w:rsidP="008D3392">
            <w:pPr>
              <w:spacing w:after="0" w:line="240" w:lineRule="auto"/>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 xml:space="preserve">   Aportaciones</w:t>
            </w:r>
          </w:p>
        </w:tc>
        <w:tc>
          <w:tcPr>
            <w:tcW w:w="1580" w:type="dxa"/>
            <w:hideMark/>
          </w:tcPr>
          <w:p w14:paraId="7D4CBE5D"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10,358,467,727.39</w:t>
            </w:r>
          </w:p>
        </w:tc>
        <w:tc>
          <w:tcPr>
            <w:tcW w:w="1460" w:type="dxa"/>
            <w:hideMark/>
          </w:tcPr>
          <w:p w14:paraId="042FFCF6"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10,056,385,468.01</w:t>
            </w:r>
          </w:p>
        </w:tc>
        <w:tc>
          <w:tcPr>
            <w:tcW w:w="1600" w:type="dxa"/>
            <w:noWrap/>
            <w:vAlign w:val="center"/>
            <w:hideMark/>
          </w:tcPr>
          <w:p w14:paraId="4008108E"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302,082,259.38</w:t>
            </w:r>
          </w:p>
        </w:tc>
      </w:tr>
      <w:tr w:rsidR="00222F42" w:rsidRPr="00F02C3C" w14:paraId="46FA4002" w14:textId="77777777" w:rsidTr="00222F42">
        <w:trPr>
          <w:trHeight w:val="225"/>
        </w:trPr>
        <w:tc>
          <w:tcPr>
            <w:tcW w:w="4820" w:type="dxa"/>
            <w:noWrap/>
            <w:vAlign w:val="center"/>
            <w:hideMark/>
          </w:tcPr>
          <w:p w14:paraId="318AD466" w14:textId="77777777" w:rsidR="00222F42" w:rsidRPr="00F02C3C" w:rsidRDefault="00222F42" w:rsidP="008D3392">
            <w:pPr>
              <w:spacing w:after="0" w:line="240" w:lineRule="auto"/>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 xml:space="preserve">   Convenios</w:t>
            </w:r>
          </w:p>
        </w:tc>
        <w:tc>
          <w:tcPr>
            <w:tcW w:w="1580" w:type="dxa"/>
            <w:hideMark/>
          </w:tcPr>
          <w:p w14:paraId="36032A91"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2,283,870,687.25</w:t>
            </w:r>
          </w:p>
        </w:tc>
        <w:tc>
          <w:tcPr>
            <w:tcW w:w="1460" w:type="dxa"/>
            <w:hideMark/>
          </w:tcPr>
          <w:p w14:paraId="3284CA87"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2,908,521,740.25</w:t>
            </w:r>
          </w:p>
        </w:tc>
        <w:tc>
          <w:tcPr>
            <w:tcW w:w="1600" w:type="dxa"/>
            <w:noWrap/>
            <w:vAlign w:val="center"/>
            <w:hideMark/>
          </w:tcPr>
          <w:p w14:paraId="2B5A6C52"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-624,651,053.00</w:t>
            </w:r>
          </w:p>
        </w:tc>
      </w:tr>
      <w:tr w:rsidR="00222F42" w:rsidRPr="00F02C3C" w14:paraId="793C6E89" w14:textId="77777777" w:rsidTr="00222F42">
        <w:trPr>
          <w:trHeight w:val="225"/>
        </w:trPr>
        <w:tc>
          <w:tcPr>
            <w:tcW w:w="4820" w:type="dxa"/>
            <w:noWrap/>
            <w:vAlign w:val="center"/>
            <w:hideMark/>
          </w:tcPr>
          <w:p w14:paraId="09766BBD" w14:textId="77777777" w:rsidR="00222F42" w:rsidRPr="00F02C3C" w:rsidRDefault="00222F42" w:rsidP="008D3392">
            <w:pPr>
              <w:spacing w:after="0" w:line="240" w:lineRule="auto"/>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 xml:space="preserve">   Incentivos derivados de la colaboración fiscal</w:t>
            </w:r>
          </w:p>
        </w:tc>
        <w:tc>
          <w:tcPr>
            <w:tcW w:w="1580" w:type="dxa"/>
            <w:hideMark/>
          </w:tcPr>
          <w:p w14:paraId="1F0FF16D"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2,085,512,119.83</w:t>
            </w:r>
          </w:p>
        </w:tc>
        <w:tc>
          <w:tcPr>
            <w:tcW w:w="1460" w:type="dxa"/>
            <w:hideMark/>
          </w:tcPr>
          <w:p w14:paraId="41ADAC2D" w14:textId="77777777" w:rsidR="00222F42" w:rsidRPr="00F02C3C" w:rsidRDefault="00222F42" w:rsidP="008D3392">
            <w:pPr>
              <w:spacing w:after="0" w:line="240" w:lineRule="auto"/>
              <w:jc w:val="right"/>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1,639,223,601.79</w:t>
            </w:r>
          </w:p>
        </w:tc>
        <w:tc>
          <w:tcPr>
            <w:tcW w:w="1600" w:type="dxa"/>
            <w:noWrap/>
            <w:vAlign w:val="center"/>
            <w:hideMark/>
          </w:tcPr>
          <w:p w14:paraId="3EB3226C"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446,288,518.04</w:t>
            </w:r>
          </w:p>
        </w:tc>
      </w:tr>
    </w:tbl>
    <w:p w14:paraId="698E293E" w14:textId="77777777" w:rsidR="003A231D" w:rsidRDefault="003A231D" w:rsidP="00CE1767">
      <w:pPr>
        <w:tabs>
          <w:tab w:val="left" w:pos="945"/>
        </w:tabs>
        <w:spacing w:after="0" w:line="240" w:lineRule="auto"/>
        <w:ind w:right="102"/>
        <w:jc w:val="both"/>
        <w:rPr>
          <w:rFonts w:ascii="Arial" w:hAnsi="Arial" w:cs="Arial"/>
          <w:b/>
          <w:sz w:val="20"/>
          <w:szCs w:val="20"/>
        </w:rPr>
      </w:pPr>
    </w:p>
    <w:p w14:paraId="1C5DD559" w14:textId="7A13FA19" w:rsidR="008C65A1" w:rsidRPr="009A66DB" w:rsidRDefault="00CE1767" w:rsidP="00CE1767">
      <w:pPr>
        <w:tabs>
          <w:tab w:val="left" w:pos="945"/>
        </w:tabs>
        <w:spacing w:before="120" w:after="0" w:line="240" w:lineRule="auto"/>
        <w:ind w:right="102"/>
        <w:jc w:val="both"/>
        <w:rPr>
          <w:rFonts w:ascii="Arial" w:hAnsi="Arial" w:cs="Arial"/>
          <w:b/>
          <w:sz w:val="20"/>
          <w:szCs w:val="20"/>
        </w:rPr>
      </w:pPr>
      <w:r w:rsidRPr="009A66DB">
        <w:rPr>
          <w:rFonts w:ascii="Arial" w:hAnsi="Arial" w:cs="Arial"/>
          <w:b/>
          <w:sz w:val="20"/>
          <w:szCs w:val="20"/>
        </w:rPr>
        <w:t>Otros Ingresos y Beneficios</w:t>
      </w:r>
    </w:p>
    <w:p w14:paraId="34E5D9C4" w14:textId="77777777" w:rsidR="00CE1767" w:rsidRPr="009A66DB" w:rsidRDefault="00CE1767" w:rsidP="00CE1767">
      <w:pPr>
        <w:tabs>
          <w:tab w:val="left" w:pos="945"/>
        </w:tabs>
        <w:spacing w:before="120" w:after="0" w:line="240" w:lineRule="auto"/>
        <w:ind w:right="102"/>
        <w:jc w:val="both"/>
        <w:rPr>
          <w:rFonts w:ascii="Arial" w:hAnsi="Arial" w:cs="Arial"/>
          <w:sz w:val="20"/>
          <w:szCs w:val="20"/>
        </w:rPr>
      </w:pPr>
      <w:r w:rsidRPr="009A66DB">
        <w:rPr>
          <w:rFonts w:ascii="Arial" w:hAnsi="Arial" w:cs="Arial"/>
          <w:sz w:val="20"/>
          <w:szCs w:val="20"/>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4BF99255" w14:textId="77777777" w:rsidR="007C2267" w:rsidRDefault="007C2267" w:rsidP="00CE1767">
      <w:pPr>
        <w:tabs>
          <w:tab w:val="left" w:pos="945"/>
        </w:tabs>
        <w:spacing w:before="120" w:after="0" w:line="240" w:lineRule="auto"/>
        <w:ind w:right="102"/>
        <w:jc w:val="both"/>
        <w:rPr>
          <w:rFonts w:ascii="Arial" w:hAnsi="Arial" w:cs="Arial"/>
          <w:sz w:val="20"/>
          <w:szCs w:val="20"/>
          <w:highlight w:val="yellow"/>
        </w:rPr>
      </w:pPr>
    </w:p>
    <w:p w14:paraId="1E90D11A" w14:textId="77777777" w:rsidR="008733B8" w:rsidRPr="008F5F3C" w:rsidRDefault="008733B8" w:rsidP="00CE1767">
      <w:pPr>
        <w:tabs>
          <w:tab w:val="left" w:pos="945"/>
        </w:tabs>
        <w:spacing w:before="120" w:after="0" w:line="240" w:lineRule="auto"/>
        <w:ind w:right="102"/>
        <w:jc w:val="both"/>
        <w:rPr>
          <w:rFonts w:ascii="Arial" w:hAnsi="Arial" w:cs="Arial"/>
          <w:sz w:val="20"/>
          <w:szCs w:val="20"/>
          <w:highlight w:val="yellow"/>
        </w:rPr>
      </w:pPr>
    </w:p>
    <w:p w14:paraId="5D9BD845" w14:textId="77777777" w:rsidR="00CE1767" w:rsidRDefault="00CE1767" w:rsidP="00CE1767">
      <w:pPr>
        <w:tabs>
          <w:tab w:val="left" w:pos="945"/>
        </w:tabs>
        <w:spacing w:after="0" w:line="240" w:lineRule="auto"/>
        <w:ind w:right="102"/>
        <w:jc w:val="both"/>
        <w:rPr>
          <w:rFonts w:ascii="Arial" w:hAnsi="Arial" w:cs="Arial"/>
          <w:b/>
          <w:sz w:val="20"/>
          <w:szCs w:val="20"/>
        </w:rPr>
      </w:pPr>
      <w:r w:rsidRPr="00111EFE">
        <w:rPr>
          <w:rFonts w:ascii="Arial" w:hAnsi="Arial" w:cs="Arial"/>
          <w:b/>
          <w:sz w:val="20"/>
          <w:szCs w:val="20"/>
        </w:rPr>
        <w:t>I n t e g r a c i ó n:</w:t>
      </w:r>
    </w:p>
    <w:p w14:paraId="0EEA3A61" w14:textId="77777777" w:rsidR="003A231D" w:rsidRDefault="003A231D" w:rsidP="00CE1767">
      <w:pPr>
        <w:tabs>
          <w:tab w:val="left" w:pos="945"/>
        </w:tabs>
        <w:spacing w:after="0" w:line="240" w:lineRule="auto"/>
        <w:ind w:right="102"/>
        <w:jc w:val="both"/>
        <w:rPr>
          <w:rFonts w:ascii="Arial" w:hAnsi="Arial" w:cs="Arial"/>
          <w:b/>
          <w:sz w:val="20"/>
          <w:szCs w:val="20"/>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0"/>
        <w:gridCol w:w="1580"/>
        <w:gridCol w:w="1460"/>
        <w:gridCol w:w="1600"/>
      </w:tblGrid>
      <w:tr w:rsidR="00222F42" w:rsidRPr="00F02C3C" w14:paraId="6BB87383" w14:textId="77777777" w:rsidTr="00222F42">
        <w:trPr>
          <w:trHeight w:val="465"/>
        </w:trPr>
        <w:tc>
          <w:tcPr>
            <w:tcW w:w="4820" w:type="dxa"/>
            <w:shd w:val="clear" w:color="000000" w:fill="BFBFBF"/>
            <w:vAlign w:val="center"/>
            <w:hideMark/>
          </w:tcPr>
          <w:p w14:paraId="090231C6" w14:textId="77777777" w:rsidR="00222F42" w:rsidRPr="00F02C3C" w:rsidRDefault="00222F42" w:rsidP="008D3392">
            <w:pPr>
              <w:spacing w:after="0" w:line="240" w:lineRule="auto"/>
              <w:jc w:val="center"/>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Nombre de la cuenta</w:t>
            </w:r>
          </w:p>
        </w:tc>
        <w:tc>
          <w:tcPr>
            <w:tcW w:w="1580" w:type="dxa"/>
            <w:shd w:val="clear" w:color="000000" w:fill="BFBFBF"/>
            <w:vAlign w:val="center"/>
            <w:hideMark/>
          </w:tcPr>
          <w:p w14:paraId="343C1E52" w14:textId="77777777" w:rsidR="00222F42" w:rsidRPr="00F02C3C" w:rsidRDefault="00222F42" w:rsidP="008D3392">
            <w:pPr>
              <w:spacing w:after="0" w:line="240" w:lineRule="auto"/>
              <w:jc w:val="center"/>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Monto al 31/12/2025</w:t>
            </w:r>
          </w:p>
        </w:tc>
        <w:tc>
          <w:tcPr>
            <w:tcW w:w="1460" w:type="dxa"/>
            <w:shd w:val="clear" w:color="000000" w:fill="BFBFBF"/>
            <w:vAlign w:val="center"/>
            <w:hideMark/>
          </w:tcPr>
          <w:p w14:paraId="0163FBC5" w14:textId="77777777" w:rsidR="00222F42" w:rsidRPr="00F02C3C" w:rsidRDefault="00222F42" w:rsidP="008D3392">
            <w:pPr>
              <w:spacing w:after="0" w:line="240" w:lineRule="auto"/>
              <w:jc w:val="center"/>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Monto al 31/12/2024</w:t>
            </w:r>
          </w:p>
        </w:tc>
        <w:tc>
          <w:tcPr>
            <w:tcW w:w="1600" w:type="dxa"/>
            <w:shd w:val="clear" w:color="000000" w:fill="BFBFBF"/>
            <w:vAlign w:val="center"/>
            <w:hideMark/>
          </w:tcPr>
          <w:p w14:paraId="73BE6F15" w14:textId="77777777" w:rsidR="00222F42" w:rsidRPr="00F02C3C" w:rsidRDefault="00222F42" w:rsidP="008D3392">
            <w:pPr>
              <w:spacing w:after="0" w:line="240" w:lineRule="auto"/>
              <w:jc w:val="center"/>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Variación</w:t>
            </w:r>
          </w:p>
        </w:tc>
      </w:tr>
      <w:tr w:rsidR="00222F42" w:rsidRPr="00F02C3C" w14:paraId="31578EDE" w14:textId="77777777" w:rsidTr="00222F42">
        <w:trPr>
          <w:trHeight w:val="225"/>
        </w:trPr>
        <w:tc>
          <w:tcPr>
            <w:tcW w:w="4820" w:type="dxa"/>
            <w:noWrap/>
            <w:vAlign w:val="center"/>
            <w:hideMark/>
          </w:tcPr>
          <w:p w14:paraId="1E3449C6" w14:textId="77777777" w:rsidR="00222F42" w:rsidRPr="00F02C3C" w:rsidRDefault="00222F42" w:rsidP="008D3392">
            <w:pPr>
              <w:spacing w:after="0" w:line="240" w:lineRule="auto"/>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Otros Ingresos y Beneficios</w:t>
            </w:r>
          </w:p>
        </w:tc>
        <w:tc>
          <w:tcPr>
            <w:tcW w:w="1580" w:type="dxa"/>
            <w:vAlign w:val="center"/>
            <w:hideMark/>
          </w:tcPr>
          <w:p w14:paraId="56FEFB08"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13,267,650.97</w:t>
            </w:r>
          </w:p>
        </w:tc>
        <w:tc>
          <w:tcPr>
            <w:tcW w:w="1460" w:type="dxa"/>
            <w:vAlign w:val="center"/>
            <w:hideMark/>
          </w:tcPr>
          <w:p w14:paraId="0EF15466"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7,694,927.21</w:t>
            </w:r>
          </w:p>
        </w:tc>
        <w:tc>
          <w:tcPr>
            <w:tcW w:w="1600" w:type="dxa"/>
            <w:noWrap/>
            <w:vAlign w:val="center"/>
            <w:hideMark/>
          </w:tcPr>
          <w:p w14:paraId="5B3F9582"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5,572,723.76</w:t>
            </w:r>
          </w:p>
        </w:tc>
      </w:tr>
      <w:tr w:rsidR="00222F42" w:rsidRPr="00F02C3C" w14:paraId="72CF40C6" w14:textId="77777777" w:rsidTr="00222F42">
        <w:trPr>
          <w:trHeight w:val="225"/>
        </w:trPr>
        <w:tc>
          <w:tcPr>
            <w:tcW w:w="4820" w:type="dxa"/>
            <w:vAlign w:val="center"/>
            <w:hideMark/>
          </w:tcPr>
          <w:p w14:paraId="0710B10B" w14:textId="77777777" w:rsidR="00222F42" w:rsidRPr="00F02C3C" w:rsidRDefault="00222F42" w:rsidP="008D3392">
            <w:pPr>
              <w:spacing w:after="0" w:line="240" w:lineRule="auto"/>
              <w:rPr>
                <w:rFonts w:ascii="Arial" w:eastAsia="Times New Roman" w:hAnsi="Arial" w:cs="Arial"/>
                <w:color w:val="000000"/>
                <w:sz w:val="16"/>
                <w:szCs w:val="16"/>
                <w:lang w:eastAsia="es-MX"/>
              </w:rPr>
            </w:pPr>
            <w:r w:rsidRPr="00F02C3C">
              <w:rPr>
                <w:rFonts w:ascii="Arial" w:eastAsia="Times New Roman" w:hAnsi="Arial" w:cs="Arial"/>
                <w:color w:val="000000"/>
                <w:sz w:val="16"/>
                <w:szCs w:val="16"/>
                <w:lang w:eastAsia="es-MX"/>
              </w:rPr>
              <w:t xml:space="preserve">   Otros ingresos y beneficios varios</w:t>
            </w:r>
          </w:p>
        </w:tc>
        <w:tc>
          <w:tcPr>
            <w:tcW w:w="1580" w:type="dxa"/>
            <w:hideMark/>
          </w:tcPr>
          <w:p w14:paraId="2664B708"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13,267,650.97</w:t>
            </w:r>
          </w:p>
        </w:tc>
        <w:tc>
          <w:tcPr>
            <w:tcW w:w="1460" w:type="dxa"/>
            <w:vAlign w:val="center"/>
            <w:hideMark/>
          </w:tcPr>
          <w:p w14:paraId="00CE850D"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7,694,927.21</w:t>
            </w:r>
          </w:p>
        </w:tc>
        <w:tc>
          <w:tcPr>
            <w:tcW w:w="1600" w:type="dxa"/>
            <w:noWrap/>
            <w:vAlign w:val="center"/>
            <w:hideMark/>
          </w:tcPr>
          <w:p w14:paraId="0DD300B8"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5,572,723.76</w:t>
            </w:r>
          </w:p>
        </w:tc>
      </w:tr>
    </w:tbl>
    <w:p w14:paraId="3182D305" w14:textId="77777777" w:rsidR="00270300" w:rsidRPr="009D30EC" w:rsidRDefault="00270300" w:rsidP="00CE1767">
      <w:pPr>
        <w:tabs>
          <w:tab w:val="left" w:pos="945"/>
        </w:tabs>
        <w:spacing w:after="0" w:line="240" w:lineRule="auto"/>
        <w:ind w:right="102"/>
        <w:jc w:val="both"/>
        <w:rPr>
          <w:rFonts w:ascii="Arial" w:hAnsi="Arial" w:cs="Arial"/>
          <w:b/>
          <w:sz w:val="20"/>
          <w:szCs w:val="20"/>
        </w:rPr>
      </w:pPr>
    </w:p>
    <w:p w14:paraId="05F3C5C4" w14:textId="592FC81E" w:rsidR="009D30EC" w:rsidRDefault="009D30EC" w:rsidP="00994D6A">
      <w:pPr>
        <w:tabs>
          <w:tab w:val="left" w:pos="945"/>
          <w:tab w:val="left" w:pos="9356"/>
        </w:tabs>
        <w:spacing w:before="120" w:after="0" w:line="240" w:lineRule="auto"/>
        <w:ind w:right="102"/>
        <w:jc w:val="both"/>
        <w:rPr>
          <w:rFonts w:ascii="Arial" w:hAnsi="Arial" w:cs="Arial"/>
          <w:b/>
          <w:sz w:val="20"/>
          <w:szCs w:val="20"/>
        </w:rPr>
      </w:pPr>
      <w:r w:rsidRPr="009D30EC">
        <w:rPr>
          <w:rFonts w:ascii="Arial" w:hAnsi="Arial" w:cs="Arial"/>
          <w:b/>
          <w:sz w:val="20"/>
          <w:szCs w:val="20"/>
        </w:rPr>
        <w:t>Integración de los Ingresos contables y presupuestarios al cierre del mes de</w:t>
      </w:r>
      <w:r w:rsidR="008C65A1">
        <w:rPr>
          <w:rFonts w:ascii="Arial" w:hAnsi="Arial" w:cs="Arial"/>
          <w:b/>
          <w:sz w:val="20"/>
          <w:szCs w:val="20"/>
        </w:rPr>
        <w:t xml:space="preserve"> </w:t>
      </w:r>
      <w:r w:rsidR="00721277">
        <w:rPr>
          <w:rFonts w:ascii="Arial" w:hAnsi="Arial" w:cs="Arial"/>
          <w:b/>
          <w:sz w:val="20"/>
          <w:szCs w:val="20"/>
        </w:rPr>
        <w:t>diciem</w:t>
      </w:r>
      <w:r w:rsidR="008467A4">
        <w:rPr>
          <w:rFonts w:ascii="Arial" w:hAnsi="Arial" w:cs="Arial"/>
          <w:b/>
          <w:sz w:val="20"/>
          <w:szCs w:val="20"/>
        </w:rPr>
        <w:t>bre</w:t>
      </w:r>
      <w:r w:rsidRPr="009D30EC">
        <w:rPr>
          <w:rFonts w:ascii="Arial" w:hAnsi="Arial" w:cs="Arial"/>
          <w:b/>
          <w:sz w:val="20"/>
          <w:szCs w:val="20"/>
        </w:rPr>
        <w:t xml:space="preserve"> de 2025 y 31 de diciembre de 2024:</w:t>
      </w:r>
    </w:p>
    <w:p w14:paraId="6FE9BE7A" w14:textId="77777777" w:rsidR="00222F42" w:rsidRDefault="00222F42" w:rsidP="00994D6A">
      <w:pPr>
        <w:tabs>
          <w:tab w:val="left" w:pos="945"/>
          <w:tab w:val="left" w:pos="9356"/>
        </w:tabs>
        <w:spacing w:before="120" w:after="0" w:line="240" w:lineRule="auto"/>
        <w:ind w:right="102"/>
        <w:jc w:val="both"/>
        <w:rPr>
          <w:rFonts w:ascii="Arial" w:hAnsi="Arial" w:cs="Arial"/>
          <w:b/>
          <w:sz w:val="20"/>
          <w:szCs w:val="20"/>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28"/>
        <w:gridCol w:w="1845"/>
        <w:gridCol w:w="1845"/>
      </w:tblGrid>
      <w:tr w:rsidR="00222F42" w:rsidRPr="00F02C3C" w14:paraId="42A5DDC1" w14:textId="77777777" w:rsidTr="00222F42">
        <w:trPr>
          <w:trHeight w:val="349"/>
        </w:trPr>
        <w:tc>
          <w:tcPr>
            <w:tcW w:w="5728" w:type="dxa"/>
            <w:shd w:val="clear" w:color="000000" w:fill="BFBFBF"/>
            <w:vAlign w:val="center"/>
            <w:hideMark/>
          </w:tcPr>
          <w:p w14:paraId="7D78F485" w14:textId="77777777" w:rsidR="00222F42" w:rsidRPr="00F02C3C" w:rsidRDefault="00222F42" w:rsidP="008D3392">
            <w:pPr>
              <w:spacing w:after="0" w:line="240" w:lineRule="auto"/>
              <w:jc w:val="center"/>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Concepto</w:t>
            </w:r>
          </w:p>
        </w:tc>
        <w:tc>
          <w:tcPr>
            <w:tcW w:w="1845" w:type="dxa"/>
            <w:shd w:val="clear" w:color="000000" w:fill="BFBFBF"/>
            <w:vAlign w:val="center"/>
            <w:hideMark/>
          </w:tcPr>
          <w:p w14:paraId="244980FD" w14:textId="77777777" w:rsidR="00222F42" w:rsidRPr="00F02C3C" w:rsidRDefault="00222F42" w:rsidP="008D3392">
            <w:pPr>
              <w:spacing w:after="0" w:line="240" w:lineRule="auto"/>
              <w:jc w:val="center"/>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Monto al 31/12/2025</w:t>
            </w:r>
          </w:p>
        </w:tc>
        <w:tc>
          <w:tcPr>
            <w:tcW w:w="1845" w:type="dxa"/>
            <w:shd w:val="clear" w:color="000000" w:fill="BFBFBF"/>
            <w:vAlign w:val="center"/>
            <w:hideMark/>
          </w:tcPr>
          <w:p w14:paraId="32E62854" w14:textId="77777777" w:rsidR="00222F42" w:rsidRPr="00F02C3C" w:rsidRDefault="00222F42" w:rsidP="008D3392">
            <w:pPr>
              <w:spacing w:after="0" w:line="240" w:lineRule="auto"/>
              <w:jc w:val="center"/>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Monto al 31/12/2024</w:t>
            </w:r>
          </w:p>
        </w:tc>
      </w:tr>
      <w:tr w:rsidR="00222F42" w:rsidRPr="00F02C3C" w14:paraId="609BC5BD" w14:textId="77777777" w:rsidTr="00222F42">
        <w:trPr>
          <w:trHeight w:val="242"/>
        </w:trPr>
        <w:tc>
          <w:tcPr>
            <w:tcW w:w="5728" w:type="dxa"/>
            <w:noWrap/>
            <w:vAlign w:val="center"/>
            <w:hideMark/>
          </w:tcPr>
          <w:p w14:paraId="70391AA3" w14:textId="77777777" w:rsidR="00222F42" w:rsidRPr="00F02C3C" w:rsidRDefault="00222F42" w:rsidP="008D3392">
            <w:pPr>
              <w:spacing w:after="0" w:line="240" w:lineRule="auto"/>
              <w:rPr>
                <w:rFonts w:ascii="Arial" w:eastAsia="Times New Roman" w:hAnsi="Arial" w:cs="Arial"/>
                <w:sz w:val="16"/>
                <w:szCs w:val="16"/>
                <w:lang w:eastAsia="es-MX"/>
              </w:rPr>
            </w:pPr>
            <w:r w:rsidRPr="00F02C3C">
              <w:rPr>
                <w:rFonts w:ascii="Arial" w:eastAsia="Times New Roman" w:hAnsi="Arial" w:cs="Arial"/>
                <w:sz w:val="16"/>
                <w:szCs w:val="16"/>
                <w:lang w:eastAsia="es-MX"/>
              </w:rPr>
              <w:t>Ingresos de gestión</w:t>
            </w:r>
          </w:p>
        </w:tc>
        <w:tc>
          <w:tcPr>
            <w:tcW w:w="1845" w:type="dxa"/>
            <w:noWrap/>
            <w:vAlign w:val="center"/>
            <w:hideMark/>
          </w:tcPr>
          <w:p w14:paraId="59BFE423"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3,691,645,150</w:t>
            </w:r>
          </w:p>
        </w:tc>
        <w:tc>
          <w:tcPr>
            <w:tcW w:w="1845" w:type="dxa"/>
            <w:noWrap/>
            <w:vAlign w:val="center"/>
            <w:hideMark/>
          </w:tcPr>
          <w:p w14:paraId="319FF58C"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3,360,282,862</w:t>
            </w:r>
          </w:p>
        </w:tc>
      </w:tr>
      <w:tr w:rsidR="00222F42" w:rsidRPr="00F02C3C" w14:paraId="06959951" w14:textId="77777777" w:rsidTr="00222F42">
        <w:trPr>
          <w:trHeight w:val="379"/>
        </w:trPr>
        <w:tc>
          <w:tcPr>
            <w:tcW w:w="5728" w:type="dxa"/>
            <w:vAlign w:val="center"/>
            <w:hideMark/>
          </w:tcPr>
          <w:p w14:paraId="52FDC13F" w14:textId="77777777" w:rsidR="00222F42" w:rsidRPr="00F02C3C" w:rsidRDefault="00222F42" w:rsidP="008D3392">
            <w:pPr>
              <w:spacing w:after="0" w:line="240" w:lineRule="auto"/>
              <w:rPr>
                <w:rFonts w:ascii="Arial" w:eastAsia="Times New Roman" w:hAnsi="Arial" w:cs="Arial"/>
                <w:sz w:val="16"/>
                <w:szCs w:val="16"/>
                <w:lang w:eastAsia="es-MX"/>
              </w:rPr>
            </w:pPr>
            <w:r w:rsidRPr="00F02C3C">
              <w:rPr>
                <w:rFonts w:ascii="Arial" w:eastAsia="Times New Roman" w:hAnsi="Arial" w:cs="Arial"/>
                <w:sz w:val="16"/>
                <w:szCs w:val="16"/>
                <w:lang w:eastAsia="es-MX"/>
              </w:rPr>
              <w:t>Participaciones, Aportaciones, Transferencias, Asignaciones, Subsidios y Otras Ayudas</w:t>
            </w:r>
          </w:p>
        </w:tc>
        <w:tc>
          <w:tcPr>
            <w:tcW w:w="1845" w:type="dxa"/>
            <w:noWrap/>
            <w:vAlign w:val="center"/>
            <w:hideMark/>
          </w:tcPr>
          <w:p w14:paraId="6BEB62B4"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23,339,637,172</w:t>
            </w:r>
          </w:p>
        </w:tc>
        <w:tc>
          <w:tcPr>
            <w:tcW w:w="1845" w:type="dxa"/>
            <w:noWrap/>
            <w:vAlign w:val="center"/>
            <w:hideMark/>
          </w:tcPr>
          <w:p w14:paraId="403684E8"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22,499,135,840</w:t>
            </w:r>
          </w:p>
        </w:tc>
      </w:tr>
      <w:tr w:rsidR="00222F42" w:rsidRPr="00F02C3C" w14:paraId="65EBD66E" w14:textId="77777777" w:rsidTr="00222F42">
        <w:trPr>
          <w:trHeight w:val="242"/>
        </w:trPr>
        <w:tc>
          <w:tcPr>
            <w:tcW w:w="5728" w:type="dxa"/>
            <w:noWrap/>
            <w:vAlign w:val="center"/>
            <w:hideMark/>
          </w:tcPr>
          <w:p w14:paraId="34277485" w14:textId="77777777" w:rsidR="00222F42" w:rsidRPr="00F02C3C" w:rsidRDefault="00222F42" w:rsidP="008D3392">
            <w:pPr>
              <w:spacing w:after="0" w:line="240" w:lineRule="auto"/>
              <w:rPr>
                <w:rFonts w:ascii="Arial" w:eastAsia="Times New Roman" w:hAnsi="Arial" w:cs="Arial"/>
                <w:sz w:val="16"/>
                <w:szCs w:val="16"/>
                <w:lang w:eastAsia="es-MX"/>
              </w:rPr>
            </w:pPr>
            <w:r w:rsidRPr="00F02C3C">
              <w:rPr>
                <w:rFonts w:ascii="Arial" w:eastAsia="Times New Roman" w:hAnsi="Arial" w:cs="Arial"/>
                <w:sz w:val="16"/>
                <w:szCs w:val="16"/>
                <w:lang w:eastAsia="es-MX"/>
              </w:rPr>
              <w:t>Otros Ingresos y Beneficios</w:t>
            </w:r>
          </w:p>
        </w:tc>
        <w:tc>
          <w:tcPr>
            <w:tcW w:w="1845" w:type="dxa"/>
            <w:noWrap/>
            <w:vAlign w:val="center"/>
            <w:hideMark/>
          </w:tcPr>
          <w:p w14:paraId="68ADDFB7"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13,267,651</w:t>
            </w:r>
          </w:p>
        </w:tc>
        <w:tc>
          <w:tcPr>
            <w:tcW w:w="1845" w:type="dxa"/>
            <w:noWrap/>
            <w:vAlign w:val="center"/>
            <w:hideMark/>
          </w:tcPr>
          <w:p w14:paraId="716C61AB"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7,694,927</w:t>
            </w:r>
          </w:p>
        </w:tc>
      </w:tr>
      <w:tr w:rsidR="00222F42" w:rsidRPr="00F02C3C" w14:paraId="794F4EB6" w14:textId="77777777" w:rsidTr="00222F42">
        <w:trPr>
          <w:trHeight w:val="242"/>
        </w:trPr>
        <w:tc>
          <w:tcPr>
            <w:tcW w:w="5728" w:type="dxa"/>
            <w:noWrap/>
            <w:vAlign w:val="bottom"/>
            <w:hideMark/>
          </w:tcPr>
          <w:p w14:paraId="238E16CD"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Total Ingresos Estado de Actividades</w:t>
            </w:r>
          </w:p>
        </w:tc>
        <w:tc>
          <w:tcPr>
            <w:tcW w:w="1845" w:type="dxa"/>
            <w:noWrap/>
            <w:vAlign w:val="bottom"/>
            <w:hideMark/>
          </w:tcPr>
          <w:p w14:paraId="1D0D6BF9"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27,044,549,973</w:t>
            </w:r>
          </w:p>
        </w:tc>
        <w:tc>
          <w:tcPr>
            <w:tcW w:w="1845" w:type="dxa"/>
            <w:noWrap/>
            <w:vAlign w:val="bottom"/>
            <w:hideMark/>
          </w:tcPr>
          <w:p w14:paraId="26F3FD76"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25,867,113,629</w:t>
            </w:r>
          </w:p>
        </w:tc>
      </w:tr>
      <w:tr w:rsidR="00222F42" w:rsidRPr="00F02C3C" w14:paraId="00F05EFD" w14:textId="77777777" w:rsidTr="00222F42">
        <w:trPr>
          <w:trHeight w:val="91"/>
        </w:trPr>
        <w:tc>
          <w:tcPr>
            <w:tcW w:w="5728" w:type="dxa"/>
            <w:noWrap/>
            <w:vAlign w:val="center"/>
            <w:hideMark/>
          </w:tcPr>
          <w:p w14:paraId="728B9AD1"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 </w:t>
            </w:r>
          </w:p>
        </w:tc>
        <w:tc>
          <w:tcPr>
            <w:tcW w:w="1845" w:type="dxa"/>
            <w:noWrap/>
            <w:vAlign w:val="center"/>
            <w:hideMark/>
          </w:tcPr>
          <w:p w14:paraId="70BF4A1F" w14:textId="77777777" w:rsidR="00222F42" w:rsidRPr="00F02C3C" w:rsidRDefault="00222F42" w:rsidP="008D3392">
            <w:pPr>
              <w:spacing w:after="0" w:line="240" w:lineRule="auto"/>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 </w:t>
            </w:r>
          </w:p>
        </w:tc>
        <w:tc>
          <w:tcPr>
            <w:tcW w:w="1845" w:type="dxa"/>
            <w:noWrap/>
            <w:vAlign w:val="center"/>
            <w:hideMark/>
          </w:tcPr>
          <w:p w14:paraId="758B6D63" w14:textId="77777777" w:rsidR="00222F42" w:rsidRPr="00F02C3C" w:rsidRDefault="00222F42" w:rsidP="008D3392">
            <w:pPr>
              <w:spacing w:after="0" w:line="240" w:lineRule="auto"/>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 </w:t>
            </w:r>
          </w:p>
        </w:tc>
      </w:tr>
      <w:tr w:rsidR="00222F42" w:rsidRPr="00F02C3C" w14:paraId="1189327E" w14:textId="77777777" w:rsidTr="00222F42">
        <w:trPr>
          <w:trHeight w:val="242"/>
        </w:trPr>
        <w:tc>
          <w:tcPr>
            <w:tcW w:w="5728" w:type="dxa"/>
            <w:noWrap/>
            <w:vAlign w:val="bottom"/>
            <w:hideMark/>
          </w:tcPr>
          <w:p w14:paraId="2078B24E" w14:textId="77777777" w:rsidR="00222F42" w:rsidRPr="00F02C3C" w:rsidRDefault="00222F42" w:rsidP="008D3392">
            <w:pPr>
              <w:spacing w:after="0" w:line="240" w:lineRule="auto"/>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Mas: Ingresos presupuestarios no contables:</w:t>
            </w:r>
          </w:p>
        </w:tc>
        <w:tc>
          <w:tcPr>
            <w:tcW w:w="1845" w:type="dxa"/>
            <w:noWrap/>
            <w:vAlign w:val="bottom"/>
            <w:hideMark/>
          </w:tcPr>
          <w:p w14:paraId="515D1C20" w14:textId="77777777" w:rsidR="00222F42" w:rsidRPr="00F02C3C" w:rsidRDefault="00222F42" w:rsidP="008D3392">
            <w:pPr>
              <w:spacing w:after="0" w:line="240" w:lineRule="auto"/>
              <w:rPr>
                <w:rFonts w:ascii="Arial" w:eastAsia="Times New Roman" w:hAnsi="Arial" w:cs="Arial"/>
                <w:sz w:val="16"/>
                <w:szCs w:val="16"/>
                <w:lang w:eastAsia="es-MX"/>
              </w:rPr>
            </w:pPr>
            <w:r w:rsidRPr="00F02C3C">
              <w:rPr>
                <w:rFonts w:ascii="Arial" w:eastAsia="Times New Roman" w:hAnsi="Arial" w:cs="Arial"/>
                <w:sz w:val="16"/>
                <w:szCs w:val="16"/>
                <w:lang w:eastAsia="es-MX"/>
              </w:rPr>
              <w:t> </w:t>
            </w:r>
          </w:p>
        </w:tc>
        <w:tc>
          <w:tcPr>
            <w:tcW w:w="1845" w:type="dxa"/>
            <w:noWrap/>
            <w:vAlign w:val="bottom"/>
            <w:hideMark/>
          </w:tcPr>
          <w:p w14:paraId="7C0CC908" w14:textId="77777777" w:rsidR="00222F42" w:rsidRPr="00F02C3C" w:rsidRDefault="00222F42" w:rsidP="008D3392">
            <w:pPr>
              <w:spacing w:after="0" w:line="240" w:lineRule="auto"/>
              <w:rPr>
                <w:rFonts w:ascii="Arial" w:eastAsia="Times New Roman" w:hAnsi="Arial" w:cs="Arial"/>
                <w:sz w:val="16"/>
                <w:szCs w:val="16"/>
                <w:lang w:eastAsia="es-MX"/>
              </w:rPr>
            </w:pPr>
            <w:r w:rsidRPr="00F02C3C">
              <w:rPr>
                <w:rFonts w:ascii="Arial" w:eastAsia="Times New Roman" w:hAnsi="Arial" w:cs="Arial"/>
                <w:sz w:val="16"/>
                <w:szCs w:val="16"/>
                <w:lang w:eastAsia="es-MX"/>
              </w:rPr>
              <w:t> </w:t>
            </w:r>
          </w:p>
        </w:tc>
      </w:tr>
      <w:tr w:rsidR="00222F42" w:rsidRPr="00F02C3C" w14:paraId="674F48E2" w14:textId="77777777" w:rsidTr="00222F42">
        <w:trPr>
          <w:trHeight w:val="242"/>
        </w:trPr>
        <w:tc>
          <w:tcPr>
            <w:tcW w:w="5728" w:type="dxa"/>
            <w:noWrap/>
            <w:vAlign w:val="bottom"/>
            <w:hideMark/>
          </w:tcPr>
          <w:p w14:paraId="5762C58B" w14:textId="77777777" w:rsidR="00222F42" w:rsidRPr="00F02C3C" w:rsidRDefault="00222F42" w:rsidP="008D3392">
            <w:pPr>
              <w:spacing w:after="0" w:line="240" w:lineRule="auto"/>
              <w:rPr>
                <w:rFonts w:ascii="Arial" w:eastAsia="Times New Roman" w:hAnsi="Arial" w:cs="Arial"/>
                <w:sz w:val="16"/>
                <w:szCs w:val="16"/>
                <w:lang w:eastAsia="es-MX"/>
              </w:rPr>
            </w:pPr>
            <w:r w:rsidRPr="00F02C3C">
              <w:rPr>
                <w:rFonts w:ascii="Arial" w:eastAsia="Times New Roman" w:hAnsi="Arial" w:cs="Arial"/>
                <w:sz w:val="16"/>
                <w:szCs w:val="16"/>
                <w:lang w:eastAsia="es-MX"/>
              </w:rPr>
              <w:t>Ingresos derivados de financiamientos</w:t>
            </w:r>
          </w:p>
        </w:tc>
        <w:tc>
          <w:tcPr>
            <w:tcW w:w="1845" w:type="dxa"/>
            <w:noWrap/>
            <w:vAlign w:val="bottom"/>
            <w:hideMark/>
          </w:tcPr>
          <w:p w14:paraId="03414110"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700,000,000</w:t>
            </w:r>
          </w:p>
        </w:tc>
        <w:tc>
          <w:tcPr>
            <w:tcW w:w="1845" w:type="dxa"/>
            <w:noWrap/>
            <w:vAlign w:val="bottom"/>
            <w:hideMark/>
          </w:tcPr>
          <w:p w14:paraId="7969B4F0"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550,000,000</w:t>
            </w:r>
          </w:p>
        </w:tc>
      </w:tr>
      <w:tr w:rsidR="00222F42" w:rsidRPr="00F02C3C" w14:paraId="7703D9A5" w14:textId="77777777" w:rsidTr="00222F42">
        <w:trPr>
          <w:trHeight w:val="242"/>
        </w:trPr>
        <w:tc>
          <w:tcPr>
            <w:tcW w:w="5728" w:type="dxa"/>
            <w:noWrap/>
            <w:vAlign w:val="bottom"/>
            <w:hideMark/>
          </w:tcPr>
          <w:p w14:paraId="67ABF405" w14:textId="77777777" w:rsidR="00222F42" w:rsidRPr="00F02C3C" w:rsidRDefault="00222F42" w:rsidP="008D3392">
            <w:pPr>
              <w:spacing w:after="0" w:line="240" w:lineRule="auto"/>
              <w:rPr>
                <w:rFonts w:ascii="Arial" w:eastAsia="Times New Roman" w:hAnsi="Arial" w:cs="Arial"/>
                <w:sz w:val="16"/>
                <w:szCs w:val="16"/>
                <w:lang w:eastAsia="es-MX"/>
              </w:rPr>
            </w:pPr>
            <w:r w:rsidRPr="00F02C3C">
              <w:rPr>
                <w:rFonts w:ascii="Arial" w:eastAsia="Times New Roman" w:hAnsi="Arial" w:cs="Arial"/>
                <w:sz w:val="16"/>
                <w:szCs w:val="16"/>
                <w:lang w:eastAsia="es-MX"/>
              </w:rPr>
              <w:t> </w:t>
            </w:r>
          </w:p>
        </w:tc>
        <w:tc>
          <w:tcPr>
            <w:tcW w:w="1845" w:type="dxa"/>
            <w:noWrap/>
            <w:vAlign w:val="bottom"/>
            <w:hideMark/>
          </w:tcPr>
          <w:p w14:paraId="4ABD4F90" w14:textId="77777777" w:rsidR="00222F42" w:rsidRPr="00F02C3C" w:rsidRDefault="00222F42" w:rsidP="008D3392">
            <w:pPr>
              <w:spacing w:after="0" w:line="240" w:lineRule="auto"/>
              <w:rPr>
                <w:rFonts w:ascii="Arial" w:eastAsia="Times New Roman" w:hAnsi="Arial" w:cs="Arial"/>
                <w:sz w:val="16"/>
                <w:szCs w:val="16"/>
                <w:lang w:eastAsia="es-MX"/>
              </w:rPr>
            </w:pPr>
            <w:r w:rsidRPr="00F02C3C">
              <w:rPr>
                <w:rFonts w:ascii="Arial" w:eastAsia="Times New Roman" w:hAnsi="Arial" w:cs="Arial"/>
                <w:sz w:val="16"/>
                <w:szCs w:val="16"/>
                <w:lang w:eastAsia="es-MX"/>
              </w:rPr>
              <w:t> </w:t>
            </w:r>
          </w:p>
        </w:tc>
        <w:tc>
          <w:tcPr>
            <w:tcW w:w="1845" w:type="dxa"/>
            <w:noWrap/>
            <w:vAlign w:val="bottom"/>
            <w:hideMark/>
          </w:tcPr>
          <w:p w14:paraId="5BA228CB" w14:textId="77777777" w:rsidR="00222F42" w:rsidRPr="00F02C3C" w:rsidRDefault="00222F42" w:rsidP="008D3392">
            <w:pPr>
              <w:spacing w:after="0" w:line="240" w:lineRule="auto"/>
              <w:rPr>
                <w:rFonts w:ascii="Arial" w:eastAsia="Times New Roman" w:hAnsi="Arial" w:cs="Arial"/>
                <w:sz w:val="16"/>
                <w:szCs w:val="16"/>
                <w:lang w:eastAsia="es-MX"/>
              </w:rPr>
            </w:pPr>
            <w:r w:rsidRPr="00F02C3C">
              <w:rPr>
                <w:rFonts w:ascii="Arial" w:eastAsia="Times New Roman" w:hAnsi="Arial" w:cs="Arial"/>
                <w:sz w:val="16"/>
                <w:szCs w:val="16"/>
                <w:lang w:eastAsia="es-MX"/>
              </w:rPr>
              <w:t> </w:t>
            </w:r>
          </w:p>
        </w:tc>
      </w:tr>
      <w:tr w:rsidR="00222F42" w:rsidRPr="00F02C3C" w14:paraId="79545C74" w14:textId="77777777" w:rsidTr="00222F42">
        <w:trPr>
          <w:trHeight w:val="242"/>
        </w:trPr>
        <w:tc>
          <w:tcPr>
            <w:tcW w:w="5728" w:type="dxa"/>
            <w:noWrap/>
            <w:vAlign w:val="bottom"/>
            <w:hideMark/>
          </w:tcPr>
          <w:p w14:paraId="69C19057" w14:textId="77777777" w:rsidR="00222F42" w:rsidRPr="00F02C3C" w:rsidRDefault="00222F42" w:rsidP="008D3392">
            <w:pPr>
              <w:spacing w:after="0" w:line="240" w:lineRule="auto"/>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Menos: Ingresos contables no presupuestarios:</w:t>
            </w:r>
          </w:p>
        </w:tc>
        <w:tc>
          <w:tcPr>
            <w:tcW w:w="1845" w:type="dxa"/>
            <w:noWrap/>
            <w:vAlign w:val="bottom"/>
            <w:hideMark/>
          </w:tcPr>
          <w:p w14:paraId="41CB4E1F" w14:textId="77777777" w:rsidR="00222F42" w:rsidRPr="00F02C3C" w:rsidRDefault="00222F42" w:rsidP="008D3392">
            <w:pPr>
              <w:spacing w:after="0" w:line="240" w:lineRule="auto"/>
              <w:rPr>
                <w:rFonts w:ascii="Arial" w:eastAsia="Times New Roman" w:hAnsi="Arial" w:cs="Arial"/>
                <w:sz w:val="16"/>
                <w:szCs w:val="16"/>
                <w:lang w:eastAsia="es-MX"/>
              </w:rPr>
            </w:pPr>
            <w:r w:rsidRPr="00F02C3C">
              <w:rPr>
                <w:rFonts w:ascii="Arial" w:eastAsia="Times New Roman" w:hAnsi="Arial" w:cs="Arial"/>
                <w:sz w:val="16"/>
                <w:szCs w:val="16"/>
                <w:lang w:eastAsia="es-MX"/>
              </w:rPr>
              <w:t> </w:t>
            </w:r>
          </w:p>
        </w:tc>
        <w:tc>
          <w:tcPr>
            <w:tcW w:w="1845" w:type="dxa"/>
            <w:noWrap/>
            <w:vAlign w:val="bottom"/>
            <w:hideMark/>
          </w:tcPr>
          <w:p w14:paraId="2F80C00C" w14:textId="77777777" w:rsidR="00222F42" w:rsidRPr="00F02C3C" w:rsidRDefault="00222F42" w:rsidP="008D3392">
            <w:pPr>
              <w:spacing w:after="0" w:line="240" w:lineRule="auto"/>
              <w:rPr>
                <w:rFonts w:ascii="Arial" w:eastAsia="Times New Roman" w:hAnsi="Arial" w:cs="Arial"/>
                <w:sz w:val="16"/>
                <w:szCs w:val="16"/>
                <w:lang w:eastAsia="es-MX"/>
              </w:rPr>
            </w:pPr>
            <w:r w:rsidRPr="00F02C3C">
              <w:rPr>
                <w:rFonts w:ascii="Arial" w:eastAsia="Times New Roman" w:hAnsi="Arial" w:cs="Arial"/>
                <w:sz w:val="16"/>
                <w:szCs w:val="16"/>
                <w:lang w:eastAsia="es-MX"/>
              </w:rPr>
              <w:t> </w:t>
            </w:r>
          </w:p>
        </w:tc>
      </w:tr>
      <w:tr w:rsidR="00222F42" w:rsidRPr="00F02C3C" w14:paraId="6D8CE55D" w14:textId="77777777" w:rsidTr="00222F42">
        <w:trPr>
          <w:trHeight w:val="242"/>
        </w:trPr>
        <w:tc>
          <w:tcPr>
            <w:tcW w:w="5728" w:type="dxa"/>
            <w:noWrap/>
            <w:vAlign w:val="bottom"/>
            <w:hideMark/>
          </w:tcPr>
          <w:p w14:paraId="346BD503" w14:textId="77777777" w:rsidR="00222F42" w:rsidRPr="00F02C3C" w:rsidRDefault="00222F42" w:rsidP="008D3392">
            <w:pPr>
              <w:spacing w:after="0" w:line="240" w:lineRule="auto"/>
              <w:rPr>
                <w:rFonts w:ascii="Arial" w:eastAsia="Times New Roman" w:hAnsi="Arial" w:cs="Arial"/>
                <w:sz w:val="16"/>
                <w:szCs w:val="16"/>
                <w:lang w:eastAsia="es-MX"/>
              </w:rPr>
            </w:pPr>
            <w:r w:rsidRPr="00F02C3C">
              <w:rPr>
                <w:rFonts w:ascii="Arial" w:eastAsia="Times New Roman" w:hAnsi="Arial" w:cs="Arial"/>
                <w:sz w:val="16"/>
                <w:szCs w:val="16"/>
                <w:lang w:eastAsia="es-MX"/>
              </w:rPr>
              <w:t>Bonificaciones y descuentos obtenidos</w:t>
            </w:r>
          </w:p>
        </w:tc>
        <w:tc>
          <w:tcPr>
            <w:tcW w:w="1845" w:type="dxa"/>
            <w:noWrap/>
            <w:vAlign w:val="bottom"/>
            <w:hideMark/>
          </w:tcPr>
          <w:p w14:paraId="27D7AC22"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65,702</w:t>
            </w:r>
          </w:p>
        </w:tc>
        <w:tc>
          <w:tcPr>
            <w:tcW w:w="1845" w:type="dxa"/>
            <w:noWrap/>
            <w:vAlign w:val="bottom"/>
            <w:hideMark/>
          </w:tcPr>
          <w:p w14:paraId="17F3583D" w14:textId="77777777" w:rsidR="00222F42" w:rsidRPr="00F02C3C" w:rsidRDefault="00222F42" w:rsidP="008D3392">
            <w:pPr>
              <w:spacing w:after="0" w:line="240" w:lineRule="auto"/>
              <w:jc w:val="right"/>
              <w:rPr>
                <w:rFonts w:ascii="Arial" w:eastAsia="Times New Roman" w:hAnsi="Arial" w:cs="Arial"/>
                <w:sz w:val="16"/>
                <w:szCs w:val="16"/>
                <w:lang w:eastAsia="es-MX"/>
              </w:rPr>
            </w:pPr>
            <w:r w:rsidRPr="00F02C3C">
              <w:rPr>
                <w:rFonts w:ascii="Arial" w:eastAsia="Times New Roman" w:hAnsi="Arial" w:cs="Arial"/>
                <w:sz w:val="16"/>
                <w:szCs w:val="16"/>
                <w:lang w:eastAsia="es-MX"/>
              </w:rPr>
              <w:t>0</w:t>
            </w:r>
          </w:p>
        </w:tc>
      </w:tr>
      <w:tr w:rsidR="00222F42" w:rsidRPr="00F02C3C" w14:paraId="47E860C8" w14:textId="77777777" w:rsidTr="00222F42">
        <w:trPr>
          <w:trHeight w:val="242"/>
        </w:trPr>
        <w:tc>
          <w:tcPr>
            <w:tcW w:w="5728" w:type="dxa"/>
            <w:noWrap/>
            <w:vAlign w:val="bottom"/>
            <w:hideMark/>
          </w:tcPr>
          <w:p w14:paraId="51480C62"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Total Ingresos Estado Analítico de Ingresos Presupuestales</w:t>
            </w:r>
          </w:p>
        </w:tc>
        <w:tc>
          <w:tcPr>
            <w:tcW w:w="1845" w:type="dxa"/>
            <w:noWrap/>
            <w:vAlign w:val="bottom"/>
            <w:hideMark/>
          </w:tcPr>
          <w:p w14:paraId="540FDF25"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27,744,484,271</w:t>
            </w:r>
          </w:p>
        </w:tc>
        <w:tc>
          <w:tcPr>
            <w:tcW w:w="1845" w:type="dxa"/>
            <w:noWrap/>
            <w:vAlign w:val="bottom"/>
            <w:hideMark/>
          </w:tcPr>
          <w:p w14:paraId="7FF07C95" w14:textId="77777777" w:rsidR="00222F42" w:rsidRPr="00F02C3C" w:rsidRDefault="00222F42" w:rsidP="008D3392">
            <w:pPr>
              <w:spacing w:after="0" w:line="240" w:lineRule="auto"/>
              <w:jc w:val="right"/>
              <w:rPr>
                <w:rFonts w:ascii="Arial" w:eastAsia="Times New Roman" w:hAnsi="Arial" w:cs="Arial"/>
                <w:b/>
                <w:bCs/>
                <w:sz w:val="16"/>
                <w:szCs w:val="16"/>
                <w:lang w:eastAsia="es-MX"/>
              </w:rPr>
            </w:pPr>
            <w:r w:rsidRPr="00F02C3C">
              <w:rPr>
                <w:rFonts w:ascii="Arial" w:eastAsia="Times New Roman" w:hAnsi="Arial" w:cs="Arial"/>
                <w:b/>
                <w:bCs/>
                <w:sz w:val="16"/>
                <w:szCs w:val="16"/>
                <w:lang w:eastAsia="es-MX"/>
              </w:rPr>
              <w:t>26,417,113,629</w:t>
            </w:r>
          </w:p>
        </w:tc>
      </w:tr>
    </w:tbl>
    <w:p w14:paraId="7E949782" w14:textId="77777777" w:rsidR="00E53365" w:rsidRDefault="00E53365" w:rsidP="00800184">
      <w:pPr>
        <w:tabs>
          <w:tab w:val="left" w:pos="945"/>
        </w:tabs>
        <w:spacing w:before="120" w:after="0" w:line="240" w:lineRule="auto"/>
        <w:ind w:right="102"/>
        <w:jc w:val="both"/>
        <w:rPr>
          <w:rFonts w:ascii="Arial" w:hAnsi="Arial" w:cs="Arial"/>
          <w:b/>
          <w:sz w:val="20"/>
          <w:szCs w:val="20"/>
        </w:rPr>
      </w:pPr>
    </w:p>
    <w:p w14:paraId="02896243" w14:textId="44A810AD" w:rsidR="00800184" w:rsidRPr="009A66DB" w:rsidRDefault="00800184" w:rsidP="00800184">
      <w:pPr>
        <w:tabs>
          <w:tab w:val="left" w:pos="945"/>
        </w:tabs>
        <w:spacing w:before="120" w:after="0" w:line="240" w:lineRule="auto"/>
        <w:ind w:right="102"/>
        <w:jc w:val="both"/>
        <w:rPr>
          <w:rFonts w:ascii="Arial" w:hAnsi="Arial" w:cs="Arial"/>
          <w:b/>
          <w:sz w:val="20"/>
          <w:szCs w:val="20"/>
        </w:rPr>
      </w:pPr>
      <w:r w:rsidRPr="009A66DB">
        <w:rPr>
          <w:rFonts w:ascii="Arial" w:hAnsi="Arial" w:cs="Arial"/>
          <w:b/>
          <w:sz w:val="20"/>
          <w:szCs w:val="20"/>
        </w:rPr>
        <w:t>Gastos y otras perdidas</w:t>
      </w:r>
    </w:p>
    <w:p w14:paraId="6C758BCC" w14:textId="54DED3DA" w:rsidR="00D4516D" w:rsidRDefault="00800184" w:rsidP="00800184">
      <w:pPr>
        <w:tabs>
          <w:tab w:val="left" w:pos="945"/>
        </w:tabs>
        <w:spacing w:before="120" w:after="0" w:line="240" w:lineRule="auto"/>
        <w:ind w:right="102"/>
        <w:jc w:val="both"/>
        <w:rPr>
          <w:rFonts w:ascii="Arial" w:hAnsi="Arial" w:cs="Arial"/>
          <w:sz w:val="20"/>
          <w:szCs w:val="20"/>
        </w:rPr>
      </w:pPr>
      <w:r w:rsidRPr="009A66DB">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061559F0" w14:textId="77777777" w:rsidR="00E53365" w:rsidRPr="009A66DB" w:rsidRDefault="00E53365" w:rsidP="00800184">
      <w:pPr>
        <w:tabs>
          <w:tab w:val="left" w:pos="945"/>
        </w:tabs>
        <w:spacing w:before="120" w:after="0" w:line="240" w:lineRule="auto"/>
        <w:ind w:right="102"/>
        <w:jc w:val="both"/>
        <w:rPr>
          <w:rFonts w:ascii="Arial" w:hAnsi="Arial" w:cs="Arial"/>
          <w:sz w:val="20"/>
          <w:szCs w:val="20"/>
        </w:rPr>
      </w:pPr>
    </w:p>
    <w:p w14:paraId="1475B327" w14:textId="77777777"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b/>
          <w:sz w:val="20"/>
          <w:szCs w:val="20"/>
        </w:rPr>
        <w:t>Transferencias Internas y Asignaciones al Sector Público:</w:t>
      </w:r>
    </w:p>
    <w:p w14:paraId="2573CF56" w14:textId="16ABF68D" w:rsidR="00E53365"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sz w:val="20"/>
          <w:szCs w:val="20"/>
        </w:rPr>
        <w:t>Comprende el importe del gasto por transferencias internas y asignaciones, a los entes públicos contenidos en el Presupuesto de Egresos con el objeto de sufragar gastos inherentes a sus atribuciones.</w:t>
      </w:r>
    </w:p>
    <w:p w14:paraId="49C4F518" w14:textId="77777777" w:rsidR="007C2267" w:rsidRPr="009A66DB" w:rsidRDefault="007C2267" w:rsidP="00800184">
      <w:pPr>
        <w:tabs>
          <w:tab w:val="left" w:pos="945"/>
        </w:tabs>
        <w:spacing w:after="120" w:line="240" w:lineRule="auto"/>
        <w:ind w:right="102"/>
        <w:jc w:val="both"/>
        <w:rPr>
          <w:rFonts w:ascii="Arial" w:hAnsi="Arial" w:cs="Arial"/>
          <w:sz w:val="20"/>
          <w:szCs w:val="20"/>
        </w:rPr>
      </w:pPr>
    </w:p>
    <w:p w14:paraId="59DB12E8" w14:textId="77777777"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b/>
          <w:sz w:val="20"/>
          <w:szCs w:val="20"/>
        </w:rPr>
        <w:t>Participaciones y Aportaciones:</w:t>
      </w:r>
      <w:r w:rsidRPr="009A66DB">
        <w:rPr>
          <w:rFonts w:ascii="Arial" w:hAnsi="Arial" w:cs="Arial"/>
          <w:sz w:val="20"/>
          <w:szCs w:val="20"/>
        </w:rPr>
        <w:t xml:space="preserve"> </w:t>
      </w:r>
    </w:p>
    <w:p w14:paraId="0EF9F4CC" w14:textId="2630F93F" w:rsidR="00E53365" w:rsidRPr="003A231D" w:rsidRDefault="00800184" w:rsidP="003A231D">
      <w:pPr>
        <w:tabs>
          <w:tab w:val="left" w:pos="945"/>
        </w:tabs>
        <w:spacing w:after="120" w:line="240" w:lineRule="auto"/>
        <w:ind w:right="102"/>
        <w:jc w:val="both"/>
        <w:rPr>
          <w:rFonts w:ascii="Arial" w:hAnsi="Arial" w:cs="Arial"/>
          <w:sz w:val="20"/>
          <w:szCs w:val="20"/>
        </w:rPr>
      </w:pPr>
      <w:r w:rsidRPr="009A66DB">
        <w:rPr>
          <w:rFonts w:ascii="Arial" w:hAnsi="Arial" w:cs="Arial"/>
          <w:sz w:val="20"/>
          <w:szCs w:val="20"/>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r w:rsidR="00A44B17">
        <w:rPr>
          <w:rFonts w:ascii="Arial" w:hAnsi="Arial" w:cs="Arial"/>
          <w:sz w:val="20"/>
          <w:szCs w:val="20"/>
        </w:rPr>
        <w:t>.</w:t>
      </w:r>
    </w:p>
    <w:p w14:paraId="7DA3B567" w14:textId="77777777" w:rsidR="008F0B39" w:rsidRDefault="008F0B39" w:rsidP="00EC2241">
      <w:pPr>
        <w:tabs>
          <w:tab w:val="left" w:pos="945"/>
        </w:tabs>
        <w:spacing w:after="0" w:line="240" w:lineRule="auto"/>
        <w:ind w:right="102"/>
        <w:jc w:val="both"/>
        <w:rPr>
          <w:rFonts w:ascii="Arial" w:hAnsi="Arial" w:cs="Arial"/>
          <w:b/>
          <w:sz w:val="20"/>
          <w:szCs w:val="20"/>
        </w:rPr>
      </w:pPr>
    </w:p>
    <w:p w14:paraId="36AD7D15" w14:textId="77777777" w:rsidR="008F0B39" w:rsidRDefault="008F0B39" w:rsidP="00EC2241">
      <w:pPr>
        <w:tabs>
          <w:tab w:val="left" w:pos="945"/>
        </w:tabs>
        <w:spacing w:after="0" w:line="240" w:lineRule="auto"/>
        <w:ind w:right="102"/>
        <w:jc w:val="both"/>
        <w:rPr>
          <w:rFonts w:ascii="Arial" w:hAnsi="Arial" w:cs="Arial"/>
          <w:b/>
          <w:sz w:val="20"/>
          <w:szCs w:val="20"/>
        </w:rPr>
      </w:pPr>
    </w:p>
    <w:p w14:paraId="1684F28D" w14:textId="77777777" w:rsidR="008F0B39" w:rsidRDefault="008F0B39" w:rsidP="00EC2241">
      <w:pPr>
        <w:tabs>
          <w:tab w:val="left" w:pos="945"/>
        </w:tabs>
        <w:spacing w:after="0" w:line="240" w:lineRule="auto"/>
        <w:ind w:right="102"/>
        <w:jc w:val="both"/>
        <w:rPr>
          <w:rFonts w:ascii="Arial" w:hAnsi="Arial" w:cs="Arial"/>
          <w:b/>
          <w:sz w:val="20"/>
          <w:szCs w:val="20"/>
        </w:rPr>
      </w:pPr>
    </w:p>
    <w:p w14:paraId="632B9A33" w14:textId="77777777" w:rsidR="008F0B39" w:rsidRDefault="008F0B39" w:rsidP="00EC2241">
      <w:pPr>
        <w:tabs>
          <w:tab w:val="left" w:pos="945"/>
        </w:tabs>
        <w:spacing w:after="0" w:line="240" w:lineRule="auto"/>
        <w:ind w:right="102"/>
        <w:jc w:val="both"/>
        <w:rPr>
          <w:rFonts w:ascii="Arial" w:hAnsi="Arial" w:cs="Arial"/>
          <w:b/>
          <w:sz w:val="20"/>
          <w:szCs w:val="20"/>
        </w:rPr>
      </w:pPr>
    </w:p>
    <w:p w14:paraId="743C4921" w14:textId="77777777" w:rsidR="008F0B39" w:rsidRDefault="008F0B39" w:rsidP="00EC2241">
      <w:pPr>
        <w:tabs>
          <w:tab w:val="left" w:pos="945"/>
        </w:tabs>
        <w:spacing w:after="0" w:line="240" w:lineRule="auto"/>
        <w:ind w:right="102"/>
        <w:jc w:val="both"/>
        <w:rPr>
          <w:rFonts w:ascii="Arial" w:hAnsi="Arial" w:cs="Arial"/>
          <w:b/>
          <w:sz w:val="20"/>
          <w:szCs w:val="20"/>
        </w:rPr>
      </w:pPr>
    </w:p>
    <w:p w14:paraId="57F2F6C9" w14:textId="77777777" w:rsidR="008F0B39" w:rsidRDefault="008F0B39" w:rsidP="00EC2241">
      <w:pPr>
        <w:tabs>
          <w:tab w:val="left" w:pos="945"/>
        </w:tabs>
        <w:spacing w:after="0" w:line="240" w:lineRule="auto"/>
        <w:ind w:right="102"/>
        <w:jc w:val="both"/>
        <w:rPr>
          <w:rFonts w:ascii="Arial" w:hAnsi="Arial" w:cs="Arial"/>
          <w:b/>
          <w:sz w:val="20"/>
          <w:szCs w:val="20"/>
        </w:rPr>
      </w:pPr>
    </w:p>
    <w:p w14:paraId="51293109" w14:textId="77777777" w:rsidR="008F0B39" w:rsidRDefault="008F0B39" w:rsidP="00EC2241">
      <w:pPr>
        <w:tabs>
          <w:tab w:val="left" w:pos="945"/>
        </w:tabs>
        <w:spacing w:after="0" w:line="240" w:lineRule="auto"/>
        <w:ind w:right="102"/>
        <w:jc w:val="both"/>
        <w:rPr>
          <w:rFonts w:ascii="Arial" w:hAnsi="Arial" w:cs="Arial"/>
          <w:b/>
          <w:sz w:val="20"/>
          <w:szCs w:val="20"/>
        </w:rPr>
      </w:pPr>
    </w:p>
    <w:p w14:paraId="3BDEDA82" w14:textId="77777777" w:rsidR="008F0B39" w:rsidRDefault="008F0B39" w:rsidP="00EC2241">
      <w:pPr>
        <w:tabs>
          <w:tab w:val="left" w:pos="945"/>
        </w:tabs>
        <w:spacing w:after="0" w:line="240" w:lineRule="auto"/>
        <w:ind w:right="102"/>
        <w:jc w:val="both"/>
        <w:rPr>
          <w:rFonts w:ascii="Arial" w:hAnsi="Arial" w:cs="Arial"/>
          <w:b/>
          <w:sz w:val="20"/>
          <w:szCs w:val="20"/>
        </w:rPr>
      </w:pPr>
    </w:p>
    <w:p w14:paraId="09C8E560" w14:textId="6AC2525E" w:rsidR="00EC2241" w:rsidRDefault="00EC2241" w:rsidP="00EC2241">
      <w:pPr>
        <w:tabs>
          <w:tab w:val="left" w:pos="945"/>
        </w:tabs>
        <w:spacing w:after="0" w:line="240" w:lineRule="auto"/>
        <w:ind w:right="102"/>
        <w:jc w:val="both"/>
        <w:rPr>
          <w:rFonts w:ascii="Arial" w:hAnsi="Arial" w:cs="Arial"/>
          <w:b/>
          <w:sz w:val="20"/>
          <w:szCs w:val="20"/>
        </w:rPr>
      </w:pPr>
      <w:r w:rsidRPr="00FC4856">
        <w:rPr>
          <w:rFonts w:ascii="Arial" w:hAnsi="Arial" w:cs="Arial"/>
          <w:b/>
          <w:sz w:val="20"/>
          <w:szCs w:val="20"/>
        </w:rPr>
        <w:t>I n t e g r a c i ó n:</w:t>
      </w:r>
    </w:p>
    <w:p w14:paraId="4A47684F" w14:textId="77777777" w:rsidR="00F06B21" w:rsidRDefault="00F06B21" w:rsidP="00EC2241">
      <w:pPr>
        <w:tabs>
          <w:tab w:val="left" w:pos="945"/>
        </w:tabs>
        <w:spacing w:after="0" w:line="240" w:lineRule="auto"/>
        <w:ind w:right="102"/>
        <w:jc w:val="both"/>
        <w:rPr>
          <w:rFonts w:ascii="Arial" w:hAnsi="Arial" w:cs="Arial"/>
          <w:b/>
          <w:sz w:val="20"/>
          <w:szCs w:val="20"/>
        </w:rPr>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7"/>
        <w:gridCol w:w="1308"/>
        <w:gridCol w:w="1308"/>
        <w:gridCol w:w="1114"/>
      </w:tblGrid>
      <w:tr w:rsidR="00222F42" w:rsidRPr="0059097D" w14:paraId="39CEAB0F" w14:textId="77777777" w:rsidTr="00222F42">
        <w:trPr>
          <w:trHeight w:val="525"/>
        </w:trPr>
        <w:tc>
          <w:tcPr>
            <w:tcW w:w="5421" w:type="dxa"/>
            <w:shd w:val="clear" w:color="000000" w:fill="BFBFBF"/>
            <w:vAlign w:val="center"/>
            <w:hideMark/>
          </w:tcPr>
          <w:p w14:paraId="48F99DE8" w14:textId="77777777" w:rsidR="00222F42" w:rsidRPr="0059097D" w:rsidRDefault="00222F42" w:rsidP="008D3392">
            <w:pPr>
              <w:spacing w:after="0" w:line="240" w:lineRule="auto"/>
              <w:jc w:val="center"/>
              <w:rPr>
                <w:rFonts w:ascii="Arial" w:eastAsia="Times New Roman" w:hAnsi="Arial" w:cs="Arial"/>
                <w:b/>
                <w:bCs/>
                <w:sz w:val="16"/>
                <w:szCs w:val="16"/>
                <w:lang w:eastAsia="es-MX"/>
              </w:rPr>
            </w:pPr>
            <w:r w:rsidRPr="0059097D">
              <w:rPr>
                <w:rFonts w:ascii="Arial" w:eastAsia="Times New Roman" w:hAnsi="Arial" w:cs="Arial"/>
                <w:b/>
                <w:bCs/>
                <w:sz w:val="16"/>
                <w:szCs w:val="16"/>
                <w:lang w:eastAsia="es-MX"/>
              </w:rPr>
              <w:t>Nombre de la cuenta</w:t>
            </w:r>
          </w:p>
        </w:tc>
        <w:tc>
          <w:tcPr>
            <w:tcW w:w="1197" w:type="dxa"/>
            <w:shd w:val="clear" w:color="000000" w:fill="BFBFBF"/>
            <w:vAlign w:val="center"/>
            <w:hideMark/>
          </w:tcPr>
          <w:p w14:paraId="2B2BA88C" w14:textId="77777777" w:rsidR="00222F42" w:rsidRPr="0059097D" w:rsidRDefault="00222F42" w:rsidP="008D3392">
            <w:pPr>
              <w:spacing w:after="0" w:line="240" w:lineRule="auto"/>
              <w:jc w:val="center"/>
              <w:rPr>
                <w:rFonts w:ascii="Arial" w:eastAsia="Times New Roman" w:hAnsi="Arial" w:cs="Arial"/>
                <w:b/>
                <w:bCs/>
                <w:sz w:val="14"/>
                <w:szCs w:val="14"/>
                <w:lang w:eastAsia="es-MX"/>
              </w:rPr>
            </w:pPr>
            <w:r w:rsidRPr="0059097D">
              <w:rPr>
                <w:rFonts w:ascii="Arial" w:eastAsia="Times New Roman" w:hAnsi="Arial" w:cs="Arial"/>
                <w:b/>
                <w:bCs/>
                <w:sz w:val="14"/>
                <w:szCs w:val="14"/>
                <w:lang w:eastAsia="es-MX"/>
              </w:rPr>
              <w:t>Monto al 31/12/2025</w:t>
            </w:r>
          </w:p>
        </w:tc>
        <w:tc>
          <w:tcPr>
            <w:tcW w:w="1197" w:type="dxa"/>
            <w:shd w:val="clear" w:color="000000" w:fill="BFBFBF"/>
            <w:vAlign w:val="center"/>
            <w:hideMark/>
          </w:tcPr>
          <w:p w14:paraId="44EDBF7A" w14:textId="77777777" w:rsidR="00222F42" w:rsidRPr="0059097D" w:rsidRDefault="00222F42" w:rsidP="008D3392">
            <w:pPr>
              <w:spacing w:after="0" w:line="240" w:lineRule="auto"/>
              <w:jc w:val="center"/>
              <w:rPr>
                <w:rFonts w:ascii="Arial" w:eastAsia="Times New Roman" w:hAnsi="Arial" w:cs="Arial"/>
                <w:b/>
                <w:bCs/>
                <w:sz w:val="14"/>
                <w:szCs w:val="14"/>
                <w:lang w:eastAsia="es-MX"/>
              </w:rPr>
            </w:pPr>
            <w:r w:rsidRPr="0059097D">
              <w:rPr>
                <w:rFonts w:ascii="Arial" w:eastAsia="Times New Roman" w:hAnsi="Arial" w:cs="Arial"/>
                <w:b/>
                <w:bCs/>
                <w:sz w:val="14"/>
                <w:szCs w:val="14"/>
                <w:lang w:eastAsia="es-MX"/>
              </w:rPr>
              <w:t>Monto al 31/12/2024</w:t>
            </w:r>
          </w:p>
        </w:tc>
        <w:tc>
          <w:tcPr>
            <w:tcW w:w="1003" w:type="dxa"/>
            <w:shd w:val="clear" w:color="000000" w:fill="BFBFBF"/>
            <w:vAlign w:val="center"/>
            <w:hideMark/>
          </w:tcPr>
          <w:p w14:paraId="6FD78322" w14:textId="77777777" w:rsidR="00222F42" w:rsidRPr="0059097D" w:rsidRDefault="00222F42" w:rsidP="008D3392">
            <w:pPr>
              <w:spacing w:after="0" w:line="240" w:lineRule="auto"/>
              <w:jc w:val="center"/>
              <w:rPr>
                <w:rFonts w:ascii="Arial" w:eastAsia="Times New Roman" w:hAnsi="Arial" w:cs="Arial"/>
                <w:b/>
                <w:bCs/>
                <w:sz w:val="14"/>
                <w:szCs w:val="14"/>
                <w:lang w:eastAsia="es-MX"/>
              </w:rPr>
            </w:pPr>
            <w:r w:rsidRPr="0059097D">
              <w:rPr>
                <w:rFonts w:ascii="Arial" w:eastAsia="Times New Roman" w:hAnsi="Arial" w:cs="Arial"/>
                <w:b/>
                <w:bCs/>
                <w:sz w:val="14"/>
                <w:szCs w:val="14"/>
                <w:lang w:eastAsia="es-MX"/>
              </w:rPr>
              <w:t>Variación</w:t>
            </w:r>
          </w:p>
        </w:tc>
      </w:tr>
      <w:tr w:rsidR="00222F42" w:rsidRPr="0059097D" w14:paraId="19CDEC73" w14:textId="77777777" w:rsidTr="00222F42">
        <w:trPr>
          <w:trHeight w:val="199"/>
        </w:trPr>
        <w:tc>
          <w:tcPr>
            <w:tcW w:w="5421" w:type="dxa"/>
            <w:vAlign w:val="bottom"/>
            <w:hideMark/>
          </w:tcPr>
          <w:p w14:paraId="48853418" w14:textId="77777777" w:rsidR="00222F42" w:rsidRPr="0059097D" w:rsidRDefault="00222F42" w:rsidP="008D3392">
            <w:pPr>
              <w:spacing w:after="0" w:line="240" w:lineRule="auto"/>
              <w:rPr>
                <w:rFonts w:ascii="Arial" w:eastAsia="Times New Roman" w:hAnsi="Arial" w:cs="Arial"/>
                <w:b/>
                <w:bCs/>
                <w:sz w:val="16"/>
                <w:szCs w:val="16"/>
                <w:lang w:eastAsia="es-MX"/>
              </w:rPr>
            </w:pPr>
            <w:r w:rsidRPr="0059097D">
              <w:rPr>
                <w:rFonts w:ascii="Arial" w:eastAsia="Times New Roman" w:hAnsi="Arial" w:cs="Arial"/>
                <w:b/>
                <w:bCs/>
                <w:sz w:val="16"/>
                <w:szCs w:val="16"/>
                <w:lang w:eastAsia="es-MX"/>
              </w:rPr>
              <w:t>GASTOS DE FUNCIONAMIENTO</w:t>
            </w:r>
          </w:p>
        </w:tc>
        <w:tc>
          <w:tcPr>
            <w:tcW w:w="1197" w:type="dxa"/>
            <w:vAlign w:val="bottom"/>
            <w:hideMark/>
          </w:tcPr>
          <w:p w14:paraId="392C47CC" w14:textId="77777777" w:rsidR="00222F42" w:rsidRPr="0059097D" w:rsidRDefault="00222F42" w:rsidP="008D3392">
            <w:pPr>
              <w:spacing w:after="0" w:line="240" w:lineRule="auto"/>
              <w:jc w:val="right"/>
              <w:rPr>
                <w:rFonts w:ascii="Arial" w:eastAsia="Times New Roman" w:hAnsi="Arial" w:cs="Arial"/>
                <w:b/>
                <w:bCs/>
                <w:sz w:val="14"/>
                <w:szCs w:val="14"/>
                <w:lang w:eastAsia="es-MX"/>
              </w:rPr>
            </w:pPr>
            <w:r w:rsidRPr="0059097D">
              <w:rPr>
                <w:rFonts w:ascii="Arial" w:eastAsia="Times New Roman" w:hAnsi="Arial" w:cs="Arial"/>
                <w:b/>
                <w:bCs/>
                <w:sz w:val="14"/>
                <w:szCs w:val="14"/>
                <w:lang w:eastAsia="es-MX"/>
              </w:rPr>
              <w:t>3,036,800,326.39</w:t>
            </w:r>
          </w:p>
        </w:tc>
        <w:tc>
          <w:tcPr>
            <w:tcW w:w="1197" w:type="dxa"/>
            <w:vAlign w:val="bottom"/>
            <w:hideMark/>
          </w:tcPr>
          <w:p w14:paraId="72CB3718" w14:textId="77777777" w:rsidR="00222F42" w:rsidRPr="0059097D" w:rsidRDefault="00222F42" w:rsidP="008D3392">
            <w:pPr>
              <w:spacing w:after="0" w:line="240" w:lineRule="auto"/>
              <w:jc w:val="right"/>
              <w:rPr>
                <w:rFonts w:ascii="Arial" w:eastAsia="Times New Roman" w:hAnsi="Arial" w:cs="Arial"/>
                <w:b/>
                <w:bCs/>
                <w:sz w:val="14"/>
                <w:szCs w:val="14"/>
                <w:lang w:eastAsia="es-MX"/>
              </w:rPr>
            </w:pPr>
            <w:r w:rsidRPr="0059097D">
              <w:rPr>
                <w:rFonts w:ascii="Arial" w:eastAsia="Times New Roman" w:hAnsi="Arial" w:cs="Arial"/>
                <w:b/>
                <w:bCs/>
                <w:sz w:val="14"/>
                <w:szCs w:val="14"/>
                <w:lang w:eastAsia="es-MX"/>
              </w:rPr>
              <w:t>2,637,878,026.72</w:t>
            </w:r>
          </w:p>
        </w:tc>
        <w:tc>
          <w:tcPr>
            <w:tcW w:w="1003" w:type="dxa"/>
            <w:vAlign w:val="bottom"/>
            <w:hideMark/>
          </w:tcPr>
          <w:p w14:paraId="790D99B0" w14:textId="77777777" w:rsidR="00222F42" w:rsidRPr="0059097D" w:rsidRDefault="00222F42" w:rsidP="008D3392">
            <w:pPr>
              <w:spacing w:after="0" w:line="240" w:lineRule="auto"/>
              <w:jc w:val="right"/>
              <w:rPr>
                <w:rFonts w:ascii="Arial" w:eastAsia="Times New Roman" w:hAnsi="Arial" w:cs="Arial"/>
                <w:b/>
                <w:bCs/>
                <w:sz w:val="14"/>
                <w:szCs w:val="14"/>
                <w:lang w:eastAsia="es-MX"/>
              </w:rPr>
            </w:pPr>
            <w:r w:rsidRPr="0059097D">
              <w:rPr>
                <w:rFonts w:ascii="Arial" w:eastAsia="Times New Roman" w:hAnsi="Arial" w:cs="Arial"/>
                <w:b/>
                <w:bCs/>
                <w:sz w:val="14"/>
                <w:szCs w:val="14"/>
                <w:lang w:eastAsia="es-MX"/>
              </w:rPr>
              <w:t>398,922,299.67</w:t>
            </w:r>
          </w:p>
        </w:tc>
      </w:tr>
      <w:tr w:rsidR="00222F42" w:rsidRPr="0059097D" w14:paraId="7BD0DD8D" w14:textId="77777777" w:rsidTr="00222F42">
        <w:trPr>
          <w:trHeight w:val="199"/>
        </w:trPr>
        <w:tc>
          <w:tcPr>
            <w:tcW w:w="5421" w:type="dxa"/>
            <w:vAlign w:val="bottom"/>
            <w:hideMark/>
          </w:tcPr>
          <w:p w14:paraId="0BF4C6D5"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servicios personales</w:t>
            </w:r>
          </w:p>
        </w:tc>
        <w:tc>
          <w:tcPr>
            <w:tcW w:w="1197" w:type="dxa"/>
            <w:vAlign w:val="bottom"/>
            <w:hideMark/>
          </w:tcPr>
          <w:p w14:paraId="487C7EB1"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2,163,773,258.74</w:t>
            </w:r>
          </w:p>
        </w:tc>
        <w:tc>
          <w:tcPr>
            <w:tcW w:w="1197" w:type="dxa"/>
            <w:vAlign w:val="bottom"/>
            <w:hideMark/>
          </w:tcPr>
          <w:p w14:paraId="6B1537AC"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1,997,994,363.49</w:t>
            </w:r>
          </w:p>
        </w:tc>
        <w:tc>
          <w:tcPr>
            <w:tcW w:w="1003" w:type="dxa"/>
            <w:vAlign w:val="bottom"/>
            <w:hideMark/>
          </w:tcPr>
          <w:p w14:paraId="2805A67D"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165,778,895.25</w:t>
            </w:r>
          </w:p>
        </w:tc>
      </w:tr>
      <w:tr w:rsidR="00222F42" w:rsidRPr="0059097D" w14:paraId="225E1AC6" w14:textId="77777777" w:rsidTr="00222F42">
        <w:trPr>
          <w:trHeight w:val="199"/>
        </w:trPr>
        <w:tc>
          <w:tcPr>
            <w:tcW w:w="5421" w:type="dxa"/>
            <w:vAlign w:val="bottom"/>
            <w:hideMark/>
          </w:tcPr>
          <w:p w14:paraId="16D069C1"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materiales y suministros</w:t>
            </w:r>
          </w:p>
        </w:tc>
        <w:tc>
          <w:tcPr>
            <w:tcW w:w="1197" w:type="dxa"/>
            <w:vAlign w:val="bottom"/>
            <w:hideMark/>
          </w:tcPr>
          <w:p w14:paraId="5475CA95"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398,310,822.96</w:t>
            </w:r>
          </w:p>
        </w:tc>
        <w:tc>
          <w:tcPr>
            <w:tcW w:w="1197" w:type="dxa"/>
            <w:vAlign w:val="bottom"/>
            <w:hideMark/>
          </w:tcPr>
          <w:p w14:paraId="45E99C2E"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284,868,814.53</w:t>
            </w:r>
          </w:p>
        </w:tc>
        <w:tc>
          <w:tcPr>
            <w:tcW w:w="1003" w:type="dxa"/>
            <w:vAlign w:val="bottom"/>
            <w:hideMark/>
          </w:tcPr>
          <w:p w14:paraId="2E1979B0"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113,442,008.43</w:t>
            </w:r>
          </w:p>
        </w:tc>
      </w:tr>
      <w:tr w:rsidR="00222F42" w:rsidRPr="0059097D" w14:paraId="28819F38" w14:textId="77777777" w:rsidTr="00222F42">
        <w:trPr>
          <w:trHeight w:val="199"/>
        </w:trPr>
        <w:tc>
          <w:tcPr>
            <w:tcW w:w="5421" w:type="dxa"/>
            <w:vAlign w:val="bottom"/>
            <w:hideMark/>
          </w:tcPr>
          <w:p w14:paraId="0F35DC80"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servicios generales</w:t>
            </w:r>
          </w:p>
        </w:tc>
        <w:tc>
          <w:tcPr>
            <w:tcW w:w="1197" w:type="dxa"/>
            <w:vAlign w:val="bottom"/>
            <w:hideMark/>
          </w:tcPr>
          <w:p w14:paraId="2058C151"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474,716,244.69</w:t>
            </w:r>
          </w:p>
        </w:tc>
        <w:tc>
          <w:tcPr>
            <w:tcW w:w="1197" w:type="dxa"/>
            <w:vAlign w:val="bottom"/>
            <w:hideMark/>
          </w:tcPr>
          <w:p w14:paraId="07FCF75A"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355,014,848.70</w:t>
            </w:r>
          </w:p>
        </w:tc>
        <w:tc>
          <w:tcPr>
            <w:tcW w:w="1003" w:type="dxa"/>
            <w:vAlign w:val="bottom"/>
            <w:hideMark/>
          </w:tcPr>
          <w:p w14:paraId="0EA9F0A5"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119,701,395.99</w:t>
            </w:r>
          </w:p>
        </w:tc>
      </w:tr>
      <w:tr w:rsidR="00222F42" w:rsidRPr="0059097D" w14:paraId="00458AE6" w14:textId="77777777" w:rsidTr="00222F42">
        <w:trPr>
          <w:trHeight w:val="480"/>
        </w:trPr>
        <w:tc>
          <w:tcPr>
            <w:tcW w:w="5421" w:type="dxa"/>
            <w:vAlign w:val="bottom"/>
            <w:hideMark/>
          </w:tcPr>
          <w:p w14:paraId="0FC5E071" w14:textId="77777777" w:rsidR="00222F42" w:rsidRPr="0059097D" w:rsidRDefault="00222F42" w:rsidP="008D3392">
            <w:pPr>
              <w:spacing w:after="0" w:line="240" w:lineRule="auto"/>
              <w:rPr>
                <w:rFonts w:ascii="Arial" w:eastAsia="Times New Roman" w:hAnsi="Arial" w:cs="Arial"/>
                <w:b/>
                <w:bCs/>
                <w:sz w:val="16"/>
                <w:szCs w:val="16"/>
                <w:lang w:eastAsia="es-MX"/>
              </w:rPr>
            </w:pPr>
            <w:r w:rsidRPr="0059097D">
              <w:rPr>
                <w:rFonts w:ascii="Arial" w:eastAsia="Times New Roman" w:hAnsi="Arial" w:cs="Arial"/>
                <w:b/>
                <w:bCs/>
                <w:sz w:val="16"/>
                <w:szCs w:val="16"/>
                <w:lang w:eastAsia="es-MX"/>
              </w:rPr>
              <w:t>TRANSFERENCIAS, ASIGNACIONES, SUBSIDIOS Y OTRAS AYUDAS</w:t>
            </w:r>
          </w:p>
        </w:tc>
        <w:tc>
          <w:tcPr>
            <w:tcW w:w="1197" w:type="dxa"/>
            <w:vAlign w:val="bottom"/>
            <w:hideMark/>
          </w:tcPr>
          <w:p w14:paraId="35401243" w14:textId="77777777" w:rsidR="00222F42" w:rsidRPr="0059097D" w:rsidRDefault="00222F42" w:rsidP="008D3392">
            <w:pPr>
              <w:spacing w:after="0" w:line="240" w:lineRule="auto"/>
              <w:jc w:val="right"/>
              <w:rPr>
                <w:rFonts w:ascii="Arial" w:eastAsia="Times New Roman" w:hAnsi="Arial" w:cs="Arial"/>
                <w:b/>
                <w:bCs/>
                <w:sz w:val="14"/>
                <w:szCs w:val="14"/>
                <w:lang w:eastAsia="es-MX"/>
              </w:rPr>
            </w:pPr>
            <w:r w:rsidRPr="0059097D">
              <w:rPr>
                <w:rFonts w:ascii="Arial" w:eastAsia="Times New Roman" w:hAnsi="Arial" w:cs="Arial"/>
                <w:b/>
                <w:bCs/>
                <w:sz w:val="14"/>
                <w:szCs w:val="14"/>
                <w:lang w:eastAsia="es-MX"/>
              </w:rPr>
              <w:t>7,411,601,343.21</w:t>
            </w:r>
          </w:p>
        </w:tc>
        <w:tc>
          <w:tcPr>
            <w:tcW w:w="1197" w:type="dxa"/>
            <w:vAlign w:val="bottom"/>
            <w:hideMark/>
          </w:tcPr>
          <w:p w14:paraId="76096B8E" w14:textId="77777777" w:rsidR="00222F42" w:rsidRPr="0059097D" w:rsidRDefault="00222F42" w:rsidP="008D3392">
            <w:pPr>
              <w:spacing w:after="0" w:line="240" w:lineRule="auto"/>
              <w:jc w:val="right"/>
              <w:rPr>
                <w:rFonts w:ascii="Arial" w:eastAsia="Times New Roman" w:hAnsi="Arial" w:cs="Arial"/>
                <w:b/>
                <w:bCs/>
                <w:sz w:val="14"/>
                <w:szCs w:val="14"/>
                <w:lang w:eastAsia="es-MX"/>
              </w:rPr>
            </w:pPr>
            <w:r w:rsidRPr="0059097D">
              <w:rPr>
                <w:rFonts w:ascii="Arial" w:eastAsia="Times New Roman" w:hAnsi="Arial" w:cs="Arial"/>
                <w:b/>
                <w:bCs/>
                <w:sz w:val="14"/>
                <w:szCs w:val="14"/>
                <w:lang w:eastAsia="es-MX"/>
              </w:rPr>
              <w:t>6,858,676,151.88</w:t>
            </w:r>
          </w:p>
        </w:tc>
        <w:tc>
          <w:tcPr>
            <w:tcW w:w="1003" w:type="dxa"/>
            <w:vAlign w:val="bottom"/>
            <w:hideMark/>
          </w:tcPr>
          <w:p w14:paraId="627010E8" w14:textId="77777777" w:rsidR="00222F42" w:rsidRPr="0059097D" w:rsidRDefault="00222F42" w:rsidP="008D3392">
            <w:pPr>
              <w:spacing w:after="0" w:line="240" w:lineRule="auto"/>
              <w:jc w:val="right"/>
              <w:rPr>
                <w:rFonts w:ascii="Arial" w:eastAsia="Times New Roman" w:hAnsi="Arial" w:cs="Arial"/>
                <w:b/>
                <w:bCs/>
                <w:sz w:val="14"/>
                <w:szCs w:val="14"/>
                <w:lang w:eastAsia="es-MX"/>
              </w:rPr>
            </w:pPr>
            <w:r w:rsidRPr="0059097D">
              <w:rPr>
                <w:rFonts w:ascii="Arial" w:eastAsia="Times New Roman" w:hAnsi="Arial" w:cs="Arial"/>
                <w:b/>
                <w:bCs/>
                <w:sz w:val="14"/>
                <w:szCs w:val="14"/>
                <w:lang w:eastAsia="es-MX"/>
              </w:rPr>
              <w:t>552,925,191.33</w:t>
            </w:r>
          </w:p>
        </w:tc>
      </w:tr>
      <w:tr w:rsidR="00222F42" w:rsidRPr="0059097D" w14:paraId="13035157" w14:textId="77777777" w:rsidTr="00222F42">
        <w:trPr>
          <w:trHeight w:val="199"/>
        </w:trPr>
        <w:tc>
          <w:tcPr>
            <w:tcW w:w="5421" w:type="dxa"/>
            <w:noWrap/>
            <w:vAlign w:val="bottom"/>
            <w:hideMark/>
          </w:tcPr>
          <w:p w14:paraId="06EE3B47"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transferencias internas y asignaciones sector público</w:t>
            </w:r>
          </w:p>
        </w:tc>
        <w:tc>
          <w:tcPr>
            <w:tcW w:w="1197" w:type="dxa"/>
            <w:vAlign w:val="bottom"/>
            <w:hideMark/>
          </w:tcPr>
          <w:p w14:paraId="7C64BC3A"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5,822,022,597.90</w:t>
            </w:r>
          </w:p>
        </w:tc>
        <w:tc>
          <w:tcPr>
            <w:tcW w:w="1197" w:type="dxa"/>
            <w:vAlign w:val="bottom"/>
            <w:hideMark/>
          </w:tcPr>
          <w:p w14:paraId="3F95F672"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5,403,905,734.59</w:t>
            </w:r>
          </w:p>
        </w:tc>
        <w:tc>
          <w:tcPr>
            <w:tcW w:w="1003" w:type="dxa"/>
            <w:vAlign w:val="bottom"/>
            <w:hideMark/>
          </w:tcPr>
          <w:p w14:paraId="771C4801"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418,116,863.31</w:t>
            </w:r>
          </w:p>
        </w:tc>
      </w:tr>
      <w:tr w:rsidR="00222F42" w:rsidRPr="0059097D" w14:paraId="152D14E5" w14:textId="77777777" w:rsidTr="00222F42">
        <w:trPr>
          <w:trHeight w:val="199"/>
        </w:trPr>
        <w:tc>
          <w:tcPr>
            <w:tcW w:w="5421" w:type="dxa"/>
            <w:vAlign w:val="bottom"/>
            <w:hideMark/>
          </w:tcPr>
          <w:p w14:paraId="01543D91"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transferencias al resto del sector público</w:t>
            </w:r>
          </w:p>
        </w:tc>
        <w:tc>
          <w:tcPr>
            <w:tcW w:w="1197" w:type="dxa"/>
            <w:vAlign w:val="bottom"/>
            <w:hideMark/>
          </w:tcPr>
          <w:p w14:paraId="17CA97AE"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1,501,574,354.78</w:t>
            </w:r>
          </w:p>
        </w:tc>
        <w:tc>
          <w:tcPr>
            <w:tcW w:w="1197" w:type="dxa"/>
            <w:vAlign w:val="bottom"/>
            <w:hideMark/>
          </w:tcPr>
          <w:p w14:paraId="5229A3EF"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1,350,904,108.00</w:t>
            </w:r>
          </w:p>
        </w:tc>
        <w:tc>
          <w:tcPr>
            <w:tcW w:w="1003" w:type="dxa"/>
            <w:vAlign w:val="bottom"/>
            <w:hideMark/>
          </w:tcPr>
          <w:p w14:paraId="2282F63C"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150,670,246.78</w:t>
            </w:r>
          </w:p>
        </w:tc>
      </w:tr>
      <w:tr w:rsidR="00222F42" w:rsidRPr="0059097D" w14:paraId="6CD41ACA" w14:textId="77777777" w:rsidTr="00222F42">
        <w:trPr>
          <w:trHeight w:val="199"/>
        </w:trPr>
        <w:tc>
          <w:tcPr>
            <w:tcW w:w="5421" w:type="dxa"/>
            <w:vAlign w:val="bottom"/>
            <w:hideMark/>
          </w:tcPr>
          <w:p w14:paraId="7D875866"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subsidios y subvenciones</w:t>
            </w:r>
          </w:p>
        </w:tc>
        <w:tc>
          <w:tcPr>
            <w:tcW w:w="1197" w:type="dxa"/>
            <w:vAlign w:val="bottom"/>
            <w:hideMark/>
          </w:tcPr>
          <w:p w14:paraId="4C573EA2"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24,003,024.13</w:t>
            </w:r>
          </w:p>
        </w:tc>
        <w:tc>
          <w:tcPr>
            <w:tcW w:w="1197" w:type="dxa"/>
            <w:vAlign w:val="bottom"/>
            <w:hideMark/>
          </w:tcPr>
          <w:p w14:paraId="4A0AB72D"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17,756,168.32</w:t>
            </w:r>
          </w:p>
        </w:tc>
        <w:tc>
          <w:tcPr>
            <w:tcW w:w="1003" w:type="dxa"/>
            <w:vAlign w:val="bottom"/>
            <w:hideMark/>
          </w:tcPr>
          <w:p w14:paraId="18220986"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6,246,855.81</w:t>
            </w:r>
          </w:p>
        </w:tc>
      </w:tr>
      <w:tr w:rsidR="00222F42" w:rsidRPr="0059097D" w14:paraId="69391402" w14:textId="77777777" w:rsidTr="00222F42">
        <w:trPr>
          <w:trHeight w:val="199"/>
        </w:trPr>
        <w:tc>
          <w:tcPr>
            <w:tcW w:w="5421" w:type="dxa"/>
            <w:vAlign w:val="bottom"/>
            <w:hideMark/>
          </w:tcPr>
          <w:p w14:paraId="2014B1AB"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ayudas sociales</w:t>
            </w:r>
          </w:p>
        </w:tc>
        <w:tc>
          <w:tcPr>
            <w:tcW w:w="1197" w:type="dxa"/>
            <w:vAlign w:val="bottom"/>
            <w:hideMark/>
          </w:tcPr>
          <w:p w14:paraId="54F0B161"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55,907,132.83</w:t>
            </w:r>
          </w:p>
        </w:tc>
        <w:tc>
          <w:tcPr>
            <w:tcW w:w="1197" w:type="dxa"/>
            <w:vAlign w:val="bottom"/>
            <w:hideMark/>
          </w:tcPr>
          <w:p w14:paraId="30D1C249"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86,110,140.97</w:t>
            </w:r>
          </w:p>
        </w:tc>
        <w:tc>
          <w:tcPr>
            <w:tcW w:w="1003" w:type="dxa"/>
            <w:vAlign w:val="bottom"/>
            <w:hideMark/>
          </w:tcPr>
          <w:p w14:paraId="7A174182"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-30,203,008.14</w:t>
            </w:r>
          </w:p>
        </w:tc>
      </w:tr>
      <w:tr w:rsidR="00222F42" w:rsidRPr="0059097D" w14:paraId="0E5AEF5D" w14:textId="77777777" w:rsidTr="00222F42">
        <w:trPr>
          <w:trHeight w:val="199"/>
        </w:trPr>
        <w:tc>
          <w:tcPr>
            <w:tcW w:w="5421" w:type="dxa"/>
            <w:vAlign w:val="bottom"/>
            <w:hideMark/>
          </w:tcPr>
          <w:p w14:paraId="4DC16D43"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pensiones y jubilaciones</w:t>
            </w:r>
          </w:p>
        </w:tc>
        <w:tc>
          <w:tcPr>
            <w:tcW w:w="1197" w:type="dxa"/>
            <w:vAlign w:val="bottom"/>
            <w:hideMark/>
          </w:tcPr>
          <w:p w14:paraId="108989B2"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197" w:type="dxa"/>
            <w:vAlign w:val="bottom"/>
            <w:hideMark/>
          </w:tcPr>
          <w:p w14:paraId="077429CA"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003" w:type="dxa"/>
            <w:vAlign w:val="bottom"/>
            <w:hideMark/>
          </w:tcPr>
          <w:p w14:paraId="0E73DFBC"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r>
      <w:tr w:rsidR="00222F42" w:rsidRPr="0059097D" w14:paraId="51B936AA" w14:textId="77777777" w:rsidTr="00222F42">
        <w:trPr>
          <w:trHeight w:val="450"/>
        </w:trPr>
        <w:tc>
          <w:tcPr>
            <w:tcW w:w="5421" w:type="dxa"/>
            <w:vAlign w:val="bottom"/>
            <w:hideMark/>
          </w:tcPr>
          <w:p w14:paraId="519D81E0"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transferencias a fideicomisos, mandatos y contratos análogos</w:t>
            </w:r>
          </w:p>
        </w:tc>
        <w:tc>
          <w:tcPr>
            <w:tcW w:w="1197" w:type="dxa"/>
            <w:vAlign w:val="bottom"/>
            <w:hideMark/>
          </w:tcPr>
          <w:p w14:paraId="228C45F8"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197" w:type="dxa"/>
            <w:vAlign w:val="bottom"/>
            <w:hideMark/>
          </w:tcPr>
          <w:p w14:paraId="7A64FB87"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003" w:type="dxa"/>
            <w:vAlign w:val="bottom"/>
            <w:hideMark/>
          </w:tcPr>
          <w:p w14:paraId="0F127257"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r>
      <w:tr w:rsidR="00222F42" w:rsidRPr="0059097D" w14:paraId="36D4EC10" w14:textId="77777777" w:rsidTr="00222F42">
        <w:trPr>
          <w:trHeight w:val="199"/>
        </w:trPr>
        <w:tc>
          <w:tcPr>
            <w:tcW w:w="5421" w:type="dxa"/>
            <w:vAlign w:val="bottom"/>
            <w:hideMark/>
          </w:tcPr>
          <w:p w14:paraId="49730767"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transferencias a la seguridad social</w:t>
            </w:r>
          </w:p>
        </w:tc>
        <w:tc>
          <w:tcPr>
            <w:tcW w:w="1197" w:type="dxa"/>
            <w:vAlign w:val="bottom"/>
            <w:hideMark/>
          </w:tcPr>
          <w:p w14:paraId="5CEFC69E"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197" w:type="dxa"/>
            <w:vAlign w:val="bottom"/>
            <w:hideMark/>
          </w:tcPr>
          <w:p w14:paraId="75A3912F"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003" w:type="dxa"/>
            <w:vAlign w:val="bottom"/>
            <w:hideMark/>
          </w:tcPr>
          <w:p w14:paraId="1F05A699"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r>
      <w:tr w:rsidR="00222F42" w:rsidRPr="0059097D" w14:paraId="7B43D5B5" w14:textId="77777777" w:rsidTr="00222F42">
        <w:trPr>
          <w:trHeight w:val="199"/>
        </w:trPr>
        <w:tc>
          <w:tcPr>
            <w:tcW w:w="5421" w:type="dxa"/>
            <w:vAlign w:val="bottom"/>
            <w:hideMark/>
          </w:tcPr>
          <w:p w14:paraId="2170E94C"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donativos</w:t>
            </w:r>
          </w:p>
        </w:tc>
        <w:tc>
          <w:tcPr>
            <w:tcW w:w="1197" w:type="dxa"/>
            <w:vAlign w:val="bottom"/>
            <w:hideMark/>
          </w:tcPr>
          <w:p w14:paraId="03B2C707"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8,094,233.57</w:t>
            </w:r>
          </w:p>
        </w:tc>
        <w:tc>
          <w:tcPr>
            <w:tcW w:w="1197" w:type="dxa"/>
            <w:vAlign w:val="bottom"/>
            <w:hideMark/>
          </w:tcPr>
          <w:p w14:paraId="7C8A16C7"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003" w:type="dxa"/>
            <w:vAlign w:val="bottom"/>
            <w:hideMark/>
          </w:tcPr>
          <w:p w14:paraId="5898DC2F"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8,094,233.57</w:t>
            </w:r>
          </w:p>
        </w:tc>
      </w:tr>
      <w:tr w:rsidR="00222F42" w:rsidRPr="0059097D" w14:paraId="400BF9F2" w14:textId="77777777" w:rsidTr="00222F42">
        <w:trPr>
          <w:trHeight w:val="199"/>
        </w:trPr>
        <w:tc>
          <w:tcPr>
            <w:tcW w:w="5421" w:type="dxa"/>
            <w:vAlign w:val="bottom"/>
            <w:hideMark/>
          </w:tcPr>
          <w:p w14:paraId="746A6A66"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transferencias al exterior</w:t>
            </w:r>
          </w:p>
        </w:tc>
        <w:tc>
          <w:tcPr>
            <w:tcW w:w="1197" w:type="dxa"/>
            <w:vAlign w:val="bottom"/>
            <w:hideMark/>
          </w:tcPr>
          <w:p w14:paraId="3180CFC1"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197" w:type="dxa"/>
            <w:vAlign w:val="bottom"/>
            <w:hideMark/>
          </w:tcPr>
          <w:p w14:paraId="35AEECF7"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003" w:type="dxa"/>
            <w:vAlign w:val="bottom"/>
            <w:hideMark/>
          </w:tcPr>
          <w:p w14:paraId="12C58F02"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r>
      <w:tr w:rsidR="00222F42" w:rsidRPr="0059097D" w14:paraId="6451D1CC" w14:textId="77777777" w:rsidTr="00222F42">
        <w:trPr>
          <w:trHeight w:val="199"/>
        </w:trPr>
        <w:tc>
          <w:tcPr>
            <w:tcW w:w="5421" w:type="dxa"/>
            <w:vAlign w:val="bottom"/>
            <w:hideMark/>
          </w:tcPr>
          <w:p w14:paraId="268097ED" w14:textId="77777777" w:rsidR="00222F42" w:rsidRPr="0059097D" w:rsidRDefault="00222F42" w:rsidP="008D3392">
            <w:pPr>
              <w:spacing w:after="0" w:line="240" w:lineRule="auto"/>
              <w:rPr>
                <w:rFonts w:ascii="Arial" w:eastAsia="Times New Roman" w:hAnsi="Arial" w:cs="Arial"/>
                <w:b/>
                <w:bCs/>
                <w:sz w:val="16"/>
                <w:szCs w:val="16"/>
                <w:lang w:eastAsia="es-MX"/>
              </w:rPr>
            </w:pPr>
            <w:r w:rsidRPr="0059097D">
              <w:rPr>
                <w:rFonts w:ascii="Arial" w:eastAsia="Times New Roman" w:hAnsi="Arial" w:cs="Arial"/>
                <w:b/>
                <w:bCs/>
                <w:sz w:val="16"/>
                <w:szCs w:val="16"/>
                <w:lang w:eastAsia="es-MX"/>
              </w:rPr>
              <w:t>PARTICIPACIONES Y APORTACIONES</w:t>
            </w:r>
          </w:p>
        </w:tc>
        <w:tc>
          <w:tcPr>
            <w:tcW w:w="1197" w:type="dxa"/>
            <w:vAlign w:val="bottom"/>
            <w:hideMark/>
          </w:tcPr>
          <w:p w14:paraId="2E511EDD" w14:textId="77777777" w:rsidR="00222F42" w:rsidRPr="0059097D" w:rsidRDefault="00222F42" w:rsidP="008D3392">
            <w:pPr>
              <w:spacing w:after="0" w:line="240" w:lineRule="auto"/>
              <w:jc w:val="right"/>
              <w:rPr>
                <w:rFonts w:ascii="Arial" w:eastAsia="Times New Roman" w:hAnsi="Arial" w:cs="Arial"/>
                <w:b/>
                <w:bCs/>
                <w:sz w:val="14"/>
                <w:szCs w:val="14"/>
                <w:lang w:eastAsia="es-MX"/>
              </w:rPr>
            </w:pPr>
            <w:r w:rsidRPr="0059097D">
              <w:rPr>
                <w:rFonts w:ascii="Arial" w:eastAsia="Times New Roman" w:hAnsi="Arial" w:cs="Arial"/>
                <w:b/>
                <w:bCs/>
                <w:sz w:val="14"/>
                <w:szCs w:val="14"/>
                <w:lang w:eastAsia="es-MX"/>
              </w:rPr>
              <w:t>15,010,239,539.38</w:t>
            </w:r>
          </w:p>
        </w:tc>
        <w:tc>
          <w:tcPr>
            <w:tcW w:w="1197" w:type="dxa"/>
            <w:vAlign w:val="bottom"/>
            <w:hideMark/>
          </w:tcPr>
          <w:p w14:paraId="7919CDDD" w14:textId="77777777" w:rsidR="00222F42" w:rsidRPr="0059097D" w:rsidRDefault="00222F42" w:rsidP="008D3392">
            <w:pPr>
              <w:spacing w:after="0" w:line="240" w:lineRule="auto"/>
              <w:jc w:val="right"/>
              <w:rPr>
                <w:rFonts w:ascii="Arial" w:eastAsia="Times New Roman" w:hAnsi="Arial" w:cs="Arial"/>
                <w:b/>
                <w:bCs/>
                <w:sz w:val="14"/>
                <w:szCs w:val="14"/>
                <w:lang w:eastAsia="es-MX"/>
              </w:rPr>
            </w:pPr>
            <w:r w:rsidRPr="0059097D">
              <w:rPr>
                <w:rFonts w:ascii="Arial" w:eastAsia="Times New Roman" w:hAnsi="Arial" w:cs="Arial"/>
                <w:b/>
                <w:bCs/>
                <w:sz w:val="14"/>
                <w:szCs w:val="14"/>
                <w:lang w:eastAsia="es-MX"/>
              </w:rPr>
              <w:t>14,208,529,040.05</w:t>
            </w:r>
          </w:p>
        </w:tc>
        <w:tc>
          <w:tcPr>
            <w:tcW w:w="1003" w:type="dxa"/>
            <w:vAlign w:val="bottom"/>
            <w:hideMark/>
          </w:tcPr>
          <w:p w14:paraId="6DFB7F5C" w14:textId="77777777" w:rsidR="00222F42" w:rsidRPr="0059097D" w:rsidRDefault="00222F42" w:rsidP="008D3392">
            <w:pPr>
              <w:spacing w:after="0" w:line="240" w:lineRule="auto"/>
              <w:jc w:val="right"/>
              <w:rPr>
                <w:rFonts w:ascii="Arial" w:eastAsia="Times New Roman" w:hAnsi="Arial" w:cs="Arial"/>
                <w:b/>
                <w:bCs/>
                <w:sz w:val="14"/>
                <w:szCs w:val="14"/>
                <w:lang w:eastAsia="es-MX"/>
              </w:rPr>
            </w:pPr>
            <w:r w:rsidRPr="0059097D">
              <w:rPr>
                <w:rFonts w:ascii="Arial" w:eastAsia="Times New Roman" w:hAnsi="Arial" w:cs="Arial"/>
                <w:b/>
                <w:bCs/>
                <w:sz w:val="14"/>
                <w:szCs w:val="14"/>
                <w:lang w:eastAsia="es-MX"/>
              </w:rPr>
              <w:t>801,710,499.33</w:t>
            </w:r>
          </w:p>
        </w:tc>
      </w:tr>
      <w:tr w:rsidR="00222F42" w:rsidRPr="0059097D" w14:paraId="2358CBFF" w14:textId="77777777" w:rsidTr="00222F42">
        <w:trPr>
          <w:trHeight w:val="199"/>
        </w:trPr>
        <w:tc>
          <w:tcPr>
            <w:tcW w:w="5421" w:type="dxa"/>
            <w:vAlign w:val="bottom"/>
            <w:hideMark/>
          </w:tcPr>
          <w:p w14:paraId="31EA762C"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participaciones</w:t>
            </w:r>
          </w:p>
        </w:tc>
        <w:tc>
          <w:tcPr>
            <w:tcW w:w="1197" w:type="dxa"/>
            <w:vAlign w:val="bottom"/>
            <w:hideMark/>
          </w:tcPr>
          <w:p w14:paraId="0AC44184"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3,489,361,437.00</w:t>
            </w:r>
          </w:p>
        </w:tc>
        <w:tc>
          <w:tcPr>
            <w:tcW w:w="1197" w:type="dxa"/>
            <w:vAlign w:val="bottom"/>
            <w:hideMark/>
          </w:tcPr>
          <w:p w14:paraId="26121C07"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2,844,890,197.62</w:t>
            </w:r>
          </w:p>
        </w:tc>
        <w:tc>
          <w:tcPr>
            <w:tcW w:w="1003" w:type="dxa"/>
            <w:vAlign w:val="bottom"/>
            <w:hideMark/>
          </w:tcPr>
          <w:p w14:paraId="1FC9FF6D"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644,471,239.38</w:t>
            </w:r>
          </w:p>
        </w:tc>
      </w:tr>
      <w:tr w:rsidR="00222F42" w:rsidRPr="0059097D" w14:paraId="76E68CBD" w14:textId="77777777" w:rsidTr="00222F42">
        <w:trPr>
          <w:trHeight w:val="199"/>
        </w:trPr>
        <w:tc>
          <w:tcPr>
            <w:tcW w:w="5421" w:type="dxa"/>
            <w:vAlign w:val="bottom"/>
            <w:hideMark/>
          </w:tcPr>
          <w:p w14:paraId="2096AF7C"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aportaciones</w:t>
            </w:r>
          </w:p>
        </w:tc>
        <w:tc>
          <w:tcPr>
            <w:tcW w:w="1197" w:type="dxa"/>
            <w:vAlign w:val="bottom"/>
            <w:hideMark/>
          </w:tcPr>
          <w:p w14:paraId="4FD6E437"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10,880,730,954.11</w:t>
            </w:r>
          </w:p>
        </w:tc>
        <w:tc>
          <w:tcPr>
            <w:tcW w:w="1197" w:type="dxa"/>
            <w:vAlign w:val="bottom"/>
            <w:hideMark/>
          </w:tcPr>
          <w:p w14:paraId="01FDE65B"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10,716,556,154.78</w:t>
            </w:r>
          </w:p>
        </w:tc>
        <w:tc>
          <w:tcPr>
            <w:tcW w:w="1003" w:type="dxa"/>
            <w:vAlign w:val="bottom"/>
            <w:hideMark/>
          </w:tcPr>
          <w:p w14:paraId="047AD268"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164,174,799.33</w:t>
            </w:r>
          </w:p>
        </w:tc>
      </w:tr>
      <w:tr w:rsidR="00222F42" w:rsidRPr="0059097D" w14:paraId="2A7C31F0" w14:textId="77777777" w:rsidTr="00222F42">
        <w:trPr>
          <w:trHeight w:val="199"/>
        </w:trPr>
        <w:tc>
          <w:tcPr>
            <w:tcW w:w="5421" w:type="dxa"/>
            <w:vAlign w:val="bottom"/>
            <w:hideMark/>
          </w:tcPr>
          <w:p w14:paraId="05B21EE6"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convenios</w:t>
            </w:r>
          </w:p>
        </w:tc>
        <w:tc>
          <w:tcPr>
            <w:tcW w:w="1197" w:type="dxa"/>
            <w:vAlign w:val="bottom"/>
            <w:hideMark/>
          </w:tcPr>
          <w:p w14:paraId="1D5805A5"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640,147,148.27</w:t>
            </w:r>
          </w:p>
        </w:tc>
        <w:tc>
          <w:tcPr>
            <w:tcW w:w="1197" w:type="dxa"/>
            <w:vAlign w:val="bottom"/>
            <w:hideMark/>
          </w:tcPr>
          <w:p w14:paraId="54DD453C"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647,082,687.65</w:t>
            </w:r>
          </w:p>
        </w:tc>
        <w:tc>
          <w:tcPr>
            <w:tcW w:w="1003" w:type="dxa"/>
            <w:vAlign w:val="bottom"/>
            <w:hideMark/>
          </w:tcPr>
          <w:p w14:paraId="47B5F4C6"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-6,935,539.38</w:t>
            </w:r>
          </w:p>
        </w:tc>
      </w:tr>
      <w:tr w:rsidR="00222F42" w:rsidRPr="0059097D" w14:paraId="79F89CF7" w14:textId="77777777" w:rsidTr="00222F42">
        <w:trPr>
          <w:trHeight w:val="540"/>
        </w:trPr>
        <w:tc>
          <w:tcPr>
            <w:tcW w:w="5421" w:type="dxa"/>
            <w:vAlign w:val="bottom"/>
            <w:hideMark/>
          </w:tcPr>
          <w:p w14:paraId="79948E23" w14:textId="77777777" w:rsidR="00222F42" w:rsidRPr="0059097D" w:rsidRDefault="00222F42" w:rsidP="008D3392">
            <w:pPr>
              <w:spacing w:after="0" w:line="240" w:lineRule="auto"/>
              <w:rPr>
                <w:rFonts w:ascii="Arial" w:eastAsia="Times New Roman" w:hAnsi="Arial" w:cs="Arial"/>
                <w:b/>
                <w:bCs/>
                <w:sz w:val="16"/>
                <w:szCs w:val="16"/>
                <w:lang w:eastAsia="es-MX"/>
              </w:rPr>
            </w:pPr>
            <w:r w:rsidRPr="0059097D">
              <w:rPr>
                <w:rFonts w:ascii="Arial" w:eastAsia="Times New Roman" w:hAnsi="Arial" w:cs="Arial"/>
                <w:b/>
                <w:bCs/>
                <w:sz w:val="16"/>
                <w:szCs w:val="16"/>
                <w:lang w:eastAsia="es-MX"/>
              </w:rPr>
              <w:t>INTERESES, COMISIONES Y OTROS GASTOS DE LA DEUDA PÚBLICA</w:t>
            </w:r>
          </w:p>
        </w:tc>
        <w:tc>
          <w:tcPr>
            <w:tcW w:w="1197" w:type="dxa"/>
            <w:vAlign w:val="bottom"/>
            <w:hideMark/>
          </w:tcPr>
          <w:p w14:paraId="531DDFA2" w14:textId="77777777" w:rsidR="00222F42" w:rsidRPr="0059097D" w:rsidRDefault="00222F42" w:rsidP="008D3392">
            <w:pPr>
              <w:spacing w:after="0" w:line="240" w:lineRule="auto"/>
              <w:jc w:val="right"/>
              <w:rPr>
                <w:rFonts w:ascii="Arial" w:eastAsia="Times New Roman" w:hAnsi="Arial" w:cs="Arial"/>
                <w:b/>
                <w:bCs/>
                <w:sz w:val="14"/>
                <w:szCs w:val="14"/>
                <w:lang w:eastAsia="es-MX"/>
              </w:rPr>
            </w:pPr>
            <w:r w:rsidRPr="0059097D">
              <w:rPr>
                <w:rFonts w:ascii="Arial" w:eastAsia="Times New Roman" w:hAnsi="Arial" w:cs="Arial"/>
                <w:b/>
                <w:bCs/>
                <w:sz w:val="14"/>
                <w:szCs w:val="14"/>
                <w:lang w:eastAsia="es-MX"/>
              </w:rPr>
              <w:t>721,155,127.41</w:t>
            </w:r>
          </w:p>
        </w:tc>
        <w:tc>
          <w:tcPr>
            <w:tcW w:w="1197" w:type="dxa"/>
            <w:vAlign w:val="bottom"/>
            <w:hideMark/>
          </w:tcPr>
          <w:p w14:paraId="3C191AB3" w14:textId="77777777" w:rsidR="00222F42" w:rsidRPr="0059097D" w:rsidRDefault="00222F42" w:rsidP="008D3392">
            <w:pPr>
              <w:spacing w:after="0" w:line="240" w:lineRule="auto"/>
              <w:jc w:val="right"/>
              <w:rPr>
                <w:rFonts w:ascii="Arial" w:eastAsia="Times New Roman" w:hAnsi="Arial" w:cs="Arial"/>
                <w:b/>
                <w:bCs/>
                <w:sz w:val="14"/>
                <w:szCs w:val="14"/>
                <w:lang w:eastAsia="es-MX"/>
              </w:rPr>
            </w:pPr>
            <w:r w:rsidRPr="0059097D">
              <w:rPr>
                <w:rFonts w:ascii="Arial" w:eastAsia="Times New Roman" w:hAnsi="Arial" w:cs="Arial"/>
                <w:b/>
                <w:bCs/>
                <w:sz w:val="14"/>
                <w:szCs w:val="14"/>
                <w:lang w:eastAsia="es-MX"/>
              </w:rPr>
              <w:t>297,886,218.73</w:t>
            </w:r>
          </w:p>
        </w:tc>
        <w:tc>
          <w:tcPr>
            <w:tcW w:w="1003" w:type="dxa"/>
            <w:vAlign w:val="bottom"/>
            <w:hideMark/>
          </w:tcPr>
          <w:p w14:paraId="2A221E7E" w14:textId="77777777" w:rsidR="00222F42" w:rsidRPr="0059097D" w:rsidRDefault="00222F42" w:rsidP="008D3392">
            <w:pPr>
              <w:spacing w:after="0" w:line="240" w:lineRule="auto"/>
              <w:jc w:val="right"/>
              <w:rPr>
                <w:rFonts w:ascii="Arial" w:eastAsia="Times New Roman" w:hAnsi="Arial" w:cs="Arial"/>
                <w:b/>
                <w:bCs/>
                <w:sz w:val="14"/>
                <w:szCs w:val="14"/>
                <w:lang w:eastAsia="es-MX"/>
              </w:rPr>
            </w:pPr>
            <w:r w:rsidRPr="0059097D">
              <w:rPr>
                <w:rFonts w:ascii="Arial" w:eastAsia="Times New Roman" w:hAnsi="Arial" w:cs="Arial"/>
                <w:b/>
                <w:bCs/>
                <w:sz w:val="14"/>
                <w:szCs w:val="14"/>
                <w:lang w:eastAsia="es-MX"/>
              </w:rPr>
              <w:t>423,268,908.68</w:t>
            </w:r>
          </w:p>
        </w:tc>
      </w:tr>
      <w:tr w:rsidR="00222F42" w:rsidRPr="0059097D" w14:paraId="0C2AAB28" w14:textId="77777777" w:rsidTr="00222F42">
        <w:trPr>
          <w:trHeight w:val="199"/>
        </w:trPr>
        <w:tc>
          <w:tcPr>
            <w:tcW w:w="5421" w:type="dxa"/>
            <w:vAlign w:val="bottom"/>
            <w:hideMark/>
          </w:tcPr>
          <w:p w14:paraId="51AA9DB9"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intereses de la deuda pública</w:t>
            </w:r>
          </w:p>
        </w:tc>
        <w:tc>
          <w:tcPr>
            <w:tcW w:w="1197" w:type="dxa"/>
            <w:vAlign w:val="bottom"/>
            <w:hideMark/>
          </w:tcPr>
          <w:p w14:paraId="1971B4ED"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197,901,046.63</w:t>
            </w:r>
          </w:p>
        </w:tc>
        <w:tc>
          <w:tcPr>
            <w:tcW w:w="1197" w:type="dxa"/>
            <w:vAlign w:val="bottom"/>
            <w:hideMark/>
          </w:tcPr>
          <w:p w14:paraId="3A369F19"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235,312,440.13</w:t>
            </w:r>
          </w:p>
        </w:tc>
        <w:tc>
          <w:tcPr>
            <w:tcW w:w="1003" w:type="dxa"/>
            <w:vAlign w:val="bottom"/>
            <w:hideMark/>
          </w:tcPr>
          <w:p w14:paraId="5C8241FF"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-37,411,393.50</w:t>
            </w:r>
          </w:p>
        </w:tc>
      </w:tr>
      <w:tr w:rsidR="00222F42" w:rsidRPr="0059097D" w14:paraId="16CE0CDA" w14:textId="77777777" w:rsidTr="00222F42">
        <w:trPr>
          <w:trHeight w:val="199"/>
        </w:trPr>
        <w:tc>
          <w:tcPr>
            <w:tcW w:w="5421" w:type="dxa"/>
            <w:vAlign w:val="bottom"/>
            <w:hideMark/>
          </w:tcPr>
          <w:p w14:paraId="5BF4D700"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comisiones de la deuda pública</w:t>
            </w:r>
          </w:p>
        </w:tc>
        <w:tc>
          <w:tcPr>
            <w:tcW w:w="1197" w:type="dxa"/>
            <w:vAlign w:val="bottom"/>
            <w:hideMark/>
          </w:tcPr>
          <w:p w14:paraId="5AE9010D"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197" w:type="dxa"/>
            <w:vAlign w:val="bottom"/>
            <w:hideMark/>
          </w:tcPr>
          <w:p w14:paraId="37DA38B3"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003" w:type="dxa"/>
            <w:vAlign w:val="bottom"/>
            <w:hideMark/>
          </w:tcPr>
          <w:p w14:paraId="49BDF0DC"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r>
      <w:tr w:rsidR="00222F42" w:rsidRPr="0059097D" w14:paraId="424DE293" w14:textId="77777777" w:rsidTr="00222F42">
        <w:trPr>
          <w:trHeight w:val="199"/>
        </w:trPr>
        <w:tc>
          <w:tcPr>
            <w:tcW w:w="5421" w:type="dxa"/>
            <w:vAlign w:val="bottom"/>
            <w:hideMark/>
          </w:tcPr>
          <w:p w14:paraId="79CFD45E"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gastos de la deuda pública</w:t>
            </w:r>
          </w:p>
        </w:tc>
        <w:tc>
          <w:tcPr>
            <w:tcW w:w="1197" w:type="dxa"/>
            <w:vAlign w:val="bottom"/>
            <w:hideMark/>
          </w:tcPr>
          <w:p w14:paraId="35131DCC"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523,254,080.78</w:t>
            </w:r>
          </w:p>
        </w:tc>
        <w:tc>
          <w:tcPr>
            <w:tcW w:w="1197" w:type="dxa"/>
            <w:vAlign w:val="bottom"/>
            <w:hideMark/>
          </w:tcPr>
          <w:p w14:paraId="396AFA7E"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62,573,778.60</w:t>
            </w:r>
          </w:p>
        </w:tc>
        <w:tc>
          <w:tcPr>
            <w:tcW w:w="1003" w:type="dxa"/>
            <w:vAlign w:val="bottom"/>
            <w:hideMark/>
          </w:tcPr>
          <w:p w14:paraId="58189661"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460,680,302.18</w:t>
            </w:r>
          </w:p>
        </w:tc>
      </w:tr>
      <w:tr w:rsidR="00222F42" w:rsidRPr="0059097D" w14:paraId="28553EA7" w14:textId="77777777" w:rsidTr="00222F42">
        <w:trPr>
          <w:trHeight w:val="199"/>
        </w:trPr>
        <w:tc>
          <w:tcPr>
            <w:tcW w:w="5421" w:type="dxa"/>
            <w:vAlign w:val="bottom"/>
            <w:hideMark/>
          </w:tcPr>
          <w:p w14:paraId="40FA0B5A"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costo por coberturas</w:t>
            </w:r>
          </w:p>
        </w:tc>
        <w:tc>
          <w:tcPr>
            <w:tcW w:w="1197" w:type="dxa"/>
            <w:vAlign w:val="bottom"/>
            <w:hideMark/>
          </w:tcPr>
          <w:p w14:paraId="53924F64"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197" w:type="dxa"/>
            <w:vAlign w:val="bottom"/>
            <w:hideMark/>
          </w:tcPr>
          <w:p w14:paraId="2EFC850C"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003" w:type="dxa"/>
            <w:vAlign w:val="bottom"/>
            <w:hideMark/>
          </w:tcPr>
          <w:p w14:paraId="2888EF68"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r>
      <w:tr w:rsidR="00222F42" w:rsidRPr="0059097D" w14:paraId="7B206C08" w14:textId="77777777" w:rsidTr="00222F42">
        <w:trPr>
          <w:trHeight w:val="199"/>
        </w:trPr>
        <w:tc>
          <w:tcPr>
            <w:tcW w:w="5421" w:type="dxa"/>
            <w:vAlign w:val="bottom"/>
            <w:hideMark/>
          </w:tcPr>
          <w:p w14:paraId="69514649"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apoyos financieros</w:t>
            </w:r>
          </w:p>
        </w:tc>
        <w:tc>
          <w:tcPr>
            <w:tcW w:w="1197" w:type="dxa"/>
            <w:vAlign w:val="bottom"/>
            <w:hideMark/>
          </w:tcPr>
          <w:p w14:paraId="6E025282"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197" w:type="dxa"/>
            <w:vAlign w:val="bottom"/>
            <w:hideMark/>
          </w:tcPr>
          <w:p w14:paraId="6A2425F5"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003" w:type="dxa"/>
            <w:vAlign w:val="bottom"/>
            <w:hideMark/>
          </w:tcPr>
          <w:p w14:paraId="07D11507"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r>
      <w:tr w:rsidR="00222F42" w:rsidRPr="0059097D" w14:paraId="6E002E15" w14:textId="77777777" w:rsidTr="00222F42">
        <w:trPr>
          <w:trHeight w:val="240"/>
        </w:trPr>
        <w:tc>
          <w:tcPr>
            <w:tcW w:w="5421" w:type="dxa"/>
            <w:vAlign w:val="bottom"/>
            <w:hideMark/>
          </w:tcPr>
          <w:p w14:paraId="25DD5B7B" w14:textId="77777777" w:rsidR="00222F42" w:rsidRPr="0059097D" w:rsidRDefault="00222F42" w:rsidP="008D3392">
            <w:pPr>
              <w:spacing w:after="0" w:line="240" w:lineRule="auto"/>
              <w:rPr>
                <w:rFonts w:ascii="Arial" w:eastAsia="Times New Roman" w:hAnsi="Arial" w:cs="Arial"/>
                <w:b/>
                <w:bCs/>
                <w:sz w:val="16"/>
                <w:szCs w:val="16"/>
                <w:lang w:eastAsia="es-MX"/>
              </w:rPr>
            </w:pPr>
            <w:r w:rsidRPr="0059097D">
              <w:rPr>
                <w:rFonts w:ascii="Arial" w:eastAsia="Times New Roman" w:hAnsi="Arial" w:cs="Arial"/>
                <w:b/>
                <w:bCs/>
                <w:sz w:val="16"/>
                <w:szCs w:val="16"/>
                <w:lang w:eastAsia="es-MX"/>
              </w:rPr>
              <w:t>OTROS GASTOS Y PÉRDIDAS EXTRAORDINARIAS</w:t>
            </w:r>
          </w:p>
        </w:tc>
        <w:tc>
          <w:tcPr>
            <w:tcW w:w="1197" w:type="dxa"/>
            <w:vAlign w:val="bottom"/>
            <w:hideMark/>
          </w:tcPr>
          <w:p w14:paraId="380B38CE" w14:textId="77777777" w:rsidR="00222F42" w:rsidRPr="0059097D" w:rsidRDefault="00222F42" w:rsidP="008D3392">
            <w:pPr>
              <w:spacing w:after="0" w:line="240" w:lineRule="auto"/>
              <w:jc w:val="right"/>
              <w:rPr>
                <w:rFonts w:ascii="Arial" w:eastAsia="Times New Roman" w:hAnsi="Arial" w:cs="Arial"/>
                <w:b/>
                <w:bCs/>
                <w:sz w:val="14"/>
                <w:szCs w:val="14"/>
                <w:lang w:eastAsia="es-MX"/>
              </w:rPr>
            </w:pPr>
            <w:r w:rsidRPr="0059097D">
              <w:rPr>
                <w:rFonts w:ascii="Arial" w:eastAsia="Times New Roman" w:hAnsi="Arial" w:cs="Arial"/>
                <w:b/>
                <w:bCs/>
                <w:sz w:val="14"/>
                <w:szCs w:val="14"/>
                <w:lang w:eastAsia="es-MX"/>
              </w:rPr>
              <w:t>0.00</w:t>
            </w:r>
          </w:p>
        </w:tc>
        <w:tc>
          <w:tcPr>
            <w:tcW w:w="1197" w:type="dxa"/>
            <w:vAlign w:val="bottom"/>
            <w:hideMark/>
          </w:tcPr>
          <w:p w14:paraId="218EF661" w14:textId="77777777" w:rsidR="00222F42" w:rsidRPr="0059097D" w:rsidRDefault="00222F42" w:rsidP="008D3392">
            <w:pPr>
              <w:spacing w:after="0" w:line="240" w:lineRule="auto"/>
              <w:jc w:val="right"/>
              <w:rPr>
                <w:rFonts w:ascii="Arial" w:eastAsia="Times New Roman" w:hAnsi="Arial" w:cs="Arial"/>
                <w:b/>
                <w:bCs/>
                <w:sz w:val="14"/>
                <w:szCs w:val="14"/>
                <w:lang w:eastAsia="es-MX"/>
              </w:rPr>
            </w:pPr>
            <w:r w:rsidRPr="0059097D">
              <w:rPr>
                <w:rFonts w:ascii="Arial" w:eastAsia="Times New Roman" w:hAnsi="Arial" w:cs="Arial"/>
                <w:b/>
                <w:bCs/>
                <w:sz w:val="14"/>
                <w:szCs w:val="14"/>
                <w:lang w:eastAsia="es-MX"/>
              </w:rPr>
              <w:t>0.00</w:t>
            </w:r>
          </w:p>
        </w:tc>
        <w:tc>
          <w:tcPr>
            <w:tcW w:w="1003" w:type="dxa"/>
            <w:vAlign w:val="bottom"/>
            <w:hideMark/>
          </w:tcPr>
          <w:p w14:paraId="048E9BEB" w14:textId="77777777" w:rsidR="00222F42" w:rsidRPr="0059097D" w:rsidRDefault="00222F42" w:rsidP="008D3392">
            <w:pPr>
              <w:spacing w:after="0" w:line="240" w:lineRule="auto"/>
              <w:jc w:val="right"/>
              <w:rPr>
                <w:rFonts w:ascii="Arial" w:eastAsia="Times New Roman" w:hAnsi="Arial" w:cs="Arial"/>
                <w:b/>
                <w:bCs/>
                <w:sz w:val="14"/>
                <w:szCs w:val="14"/>
                <w:lang w:eastAsia="es-MX"/>
              </w:rPr>
            </w:pPr>
            <w:r w:rsidRPr="0059097D">
              <w:rPr>
                <w:rFonts w:ascii="Arial" w:eastAsia="Times New Roman" w:hAnsi="Arial" w:cs="Arial"/>
                <w:b/>
                <w:bCs/>
                <w:sz w:val="14"/>
                <w:szCs w:val="14"/>
                <w:lang w:eastAsia="es-MX"/>
              </w:rPr>
              <w:t>0.00</w:t>
            </w:r>
          </w:p>
        </w:tc>
      </w:tr>
      <w:tr w:rsidR="00222F42" w:rsidRPr="0059097D" w14:paraId="652026DD" w14:textId="77777777" w:rsidTr="00222F42">
        <w:trPr>
          <w:trHeight w:val="480"/>
        </w:trPr>
        <w:tc>
          <w:tcPr>
            <w:tcW w:w="5421" w:type="dxa"/>
            <w:vAlign w:val="bottom"/>
            <w:hideMark/>
          </w:tcPr>
          <w:p w14:paraId="17F4BFD0"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estimaciones, depreciaciones, deterioros, obsolescencia y amortizaciones</w:t>
            </w:r>
          </w:p>
        </w:tc>
        <w:tc>
          <w:tcPr>
            <w:tcW w:w="1197" w:type="dxa"/>
            <w:vAlign w:val="bottom"/>
            <w:hideMark/>
          </w:tcPr>
          <w:p w14:paraId="236F3C7F"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197" w:type="dxa"/>
            <w:vAlign w:val="bottom"/>
            <w:hideMark/>
          </w:tcPr>
          <w:p w14:paraId="7D7094DF"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003" w:type="dxa"/>
            <w:vAlign w:val="bottom"/>
            <w:hideMark/>
          </w:tcPr>
          <w:p w14:paraId="630C2CD1"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r>
      <w:tr w:rsidR="00222F42" w:rsidRPr="0059097D" w14:paraId="7FC19294" w14:textId="77777777" w:rsidTr="00222F42">
        <w:trPr>
          <w:trHeight w:val="199"/>
        </w:trPr>
        <w:tc>
          <w:tcPr>
            <w:tcW w:w="5421" w:type="dxa"/>
            <w:vAlign w:val="bottom"/>
            <w:hideMark/>
          </w:tcPr>
          <w:p w14:paraId="1D7FDD6E"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provisiones</w:t>
            </w:r>
          </w:p>
        </w:tc>
        <w:tc>
          <w:tcPr>
            <w:tcW w:w="1197" w:type="dxa"/>
            <w:vAlign w:val="bottom"/>
            <w:hideMark/>
          </w:tcPr>
          <w:p w14:paraId="4D5E8313"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197" w:type="dxa"/>
            <w:vAlign w:val="bottom"/>
            <w:hideMark/>
          </w:tcPr>
          <w:p w14:paraId="3DD75FFF"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003" w:type="dxa"/>
            <w:vAlign w:val="bottom"/>
            <w:hideMark/>
          </w:tcPr>
          <w:p w14:paraId="0A8A894A"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r>
      <w:tr w:rsidR="00222F42" w:rsidRPr="0059097D" w14:paraId="41D6CA5B" w14:textId="77777777" w:rsidTr="00222F42">
        <w:trPr>
          <w:trHeight w:val="199"/>
        </w:trPr>
        <w:tc>
          <w:tcPr>
            <w:tcW w:w="5421" w:type="dxa"/>
            <w:vAlign w:val="bottom"/>
            <w:hideMark/>
          </w:tcPr>
          <w:p w14:paraId="40212888"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disminución de inventarios</w:t>
            </w:r>
          </w:p>
        </w:tc>
        <w:tc>
          <w:tcPr>
            <w:tcW w:w="1197" w:type="dxa"/>
            <w:vAlign w:val="bottom"/>
            <w:hideMark/>
          </w:tcPr>
          <w:p w14:paraId="531CD17B"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197" w:type="dxa"/>
            <w:vAlign w:val="bottom"/>
            <w:hideMark/>
          </w:tcPr>
          <w:p w14:paraId="139D40FD"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003" w:type="dxa"/>
            <w:vAlign w:val="bottom"/>
            <w:hideMark/>
          </w:tcPr>
          <w:p w14:paraId="12D2F391"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r>
      <w:tr w:rsidR="00222F42" w:rsidRPr="0059097D" w14:paraId="0EB844A3" w14:textId="77777777" w:rsidTr="00222F42">
        <w:trPr>
          <w:trHeight w:val="199"/>
        </w:trPr>
        <w:tc>
          <w:tcPr>
            <w:tcW w:w="5421" w:type="dxa"/>
            <w:vAlign w:val="bottom"/>
            <w:hideMark/>
          </w:tcPr>
          <w:p w14:paraId="681DE63D"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otros gastos</w:t>
            </w:r>
          </w:p>
        </w:tc>
        <w:tc>
          <w:tcPr>
            <w:tcW w:w="1197" w:type="dxa"/>
            <w:vAlign w:val="bottom"/>
            <w:hideMark/>
          </w:tcPr>
          <w:p w14:paraId="5E16A28D"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197" w:type="dxa"/>
            <w:vAlign w:val="bottom"/>
            <w:hideMark/>
          </w:tcPr>
          <w:p w14:paraId="2566E6BF"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c>
          <w:tcPr>
            <w:tcW w:w="1003" w:type="dxa"/>
            <w:vAlign w:val="bottom"/>
            <w:hideMark/>
          </w:tcPr>
          <w:p w14:paraId="77AEF9F6" w14:textId="77777777" w:rsidR="00222F42" w:rsidRPr="0059097D" w:rsidRDefault="00222F42" w:rsidP="008D3392">
            <w:pPr>
              <w:spacing w:after="0" w:line="240" w:lineRule="auto"/>
              <w:jc w:val="right"/>
              <w:rPr>
                <w:rFonts w:ascii="Arial" w:eastAsia="Times New Roman" w:hAnsi="Arial" w:cs="Arial"/>
                <w:sz w:val="14"/>
                <w:szCs w:val="14"/>
                <w:lang w:eastAsia="es-MX"/>
              </w:rPr>
            </w:pPr>
            <w:r w:rsidRPr="0059097D">
              <w:rPr>
                <w:rFonts w:ascii="Arial" w:eastAsia="Times New Roman" w:hAnsi="Arial" w:cs="Arial"/>
                <w:sz w:val="14"/>
                <w:szCs w:val="14"/>
                <w:lang w:eastAsia="es-MX"/>
              </w:rPr>
              <w:t>0.00</w:t>
            </w:r>
          </w:p>
        </w:tc>
      </w:tr>
    </w:tbl>
    <w:p w14:paraId="279A7CF5" w14:textId="77777777" w:rsidR="008467A4" w:rsidRDefault="008467A4" w:rsidP="008467A4">
      <w:pPr>
        <w:tabs>
          <w:tab w:val="left" w:pos="945"/>
        </w:tabs>
        <w:spacing w:before="120" w:after="0" w:line="240" w:lineRule="auto"/>
        <w:ind w:right="102"/>
        <w:jc w:val="both"/>
        <w:rPr>
          <w:rFonts w:ascii="Arial" w:hAnsi="Arial" w:cs="Arial"/>
          <w:b/>
          <w:sz w:val="20"/>
          <w:szCs w:val="20"/>
        </w:rPr>
      </w:pPr>
    </w:p>
    <w:p w14:paraId="252944C8" w14:textId="697A7B7E" w:rsidR="008467A4" w:rsidRDefault="008467A4" w:rsidP="008467A4">
      <w:pPr>
        <w:tabs>
          <w:tab w:val="left" w:pos="945"/>
        </w:tabs>
        <w:spacing w:before="120" w:after="0" w:line="240" w:lineRule="auto"/>
        <w:ind w:right="102"/>
        <w:jc w:val="both"/>
        <w:rPr>
          <w:rFonts w:ascii="Arial" w:hAnsi="Arial" w:cs="Arial"/>
          <w:b/>
          <w:sz w:val="20"/>
          <w:szCs w:val="20"/>
        </w:rPr>
      </w:pPr>
      <w:r w:rsidRPr="00A44B17">
        <w:rPr>
          <w:rFonts w:ascii="Arial" w:hAnsi="Arial" w:cs="Arial"/>
          <w:b/>
          <w:sz w:val="20"/>
          <w:szCs w:val="20"/>
        </w:rPr>
        <w:t xml:space="preserve">Integración de los gastos contables y egresos presupuestarios al cierre de mes de </w:t>
      </w:r>
      <w:r w:rsidR="00721277">
        <w:rPr>
          <w:rFonts w:ascii="Arial" w:hAnsi="Arial" w:cs="Arial"/>
          <w:b/>
          <w:sz w:val="20"/>
          <w:szCs w:val="20"/>
        </w:rPr>
        <w:t>diciem</w:t>
      </w:r>
      <w:r>
        <w:rPr>
          <w:rFonts w:ascii="Arial" w:hAnsi="Arial" w:cs="Arial"/>
          <w:b/>
          <w:sz w:val="20"/>
          <w:szCs w:val="20"/>
        </w:rPr>
        <w:t>bre</w:t>
      </w:r>
      <w:r w:rsidRPr="00A44B17">
        <w:rPr>
          <w:rFonts w:ascii="Arial" w:hAnsi="Arial" w:cs="Arial"/>
          <w:b/>
          <w:sz w:val="20"/>
          <w:szCs w:val="20"/>
        </w:rPr>
        <w:t xml:space="preserve"> de 2025 y 31 de diciembre de 2024:</w:t>
      </w:r>
    </w:p>
    <w:p w14:paraId="167CC7DC" w14:textId="77777777" w:rsidR="00F06B21" w:rsidRDefault="00F06B21" w:rsidP="008467A4">
      <w:pPr>
        <w:tabs>
          <w:tab w:val="left" w:pos="945"/>
        </w:tabs>
        <w:spacing w:before="120" w:after="0" w:line="240" w:lineRule="auto"/>
        <w:ind w:right="102"/>
        <w:jc w:val="both"/>
        <w:rPr>
          <w:rFonts w:ascii="Arial" w:hAnsi="Arial" w:cs="Arial"/>
          <w:b/>
          <w:sz w:val="20"/>
          <w:szCs w:val="20"/>
        </w:rPr>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29"/>
        <w:gridCol w:w="1951"/>
        <w:gridCol w:w="2010"/>
      </w:tblGrid>
      <w:tr w:rsidR="00222F42" w:rsidRPr="0059097D" w14:paraId="79C0DE6C" w14:textId="77777777" w:rsidTr="00222F42">
        <w:trPr>
          <w:trHeight w:val="380"/>
        </w:trPr>
        <w:tc>
          <w:tcPr>
            <w:tcW w:w="5429" w:type="dxa"/>
            <w:shd w:val="clear" w:color="000000" w:fill="BFBFBF"/>
            <w:vAlign w:val="center"/>
            <w:hideMark/>
          </w:tcPr>
          <w:p w14:paraId="23A0E77E" w14:textId="77777777" w:rsidR="00222F42" w:rsidRPr="0059097D" w:rsidRDefault="00222F42" w:rsidP="008D3392">
            <w:pPr>
              <w:spacing w:after="0" w:line="240" w:lineRule="auto"/>
              <w:jc w:val="center"/>
              <w:rPr>
                <w:rFonts w:ascii="Arial" w:eastAsia="Times New Roman" w:hAnsi="Arial" w:cs="Arial"/>
                <w:b/>
                <w:bCs/>
                <w:sz w:val="16"/>
                <w:szCs w:val="16"/>
                <w:lang w:eastAsia="es-MX"/>
              </w:rPr>
            </w:pPr>
            <w:r w:rsidRPr="0059097D">
              <w:rPr>
                <w:rFonts w:ascii="Arial" w:eastAsia="Times New Roman" w:hAnsi="Arial" w:cs="Arial"/>
                <w:b/>
                <w:bCs/>
                <w:sz w:val="16"/>
                <w:szCs w:val="16"/>
                <w:lang w:eastAsia="es-MX"/>
              </w:rPr>
              <w:t>Nombre de la cuenta</w:t>
            </w:r>
          </w:p>
        </w:tc>
        <w:tc>
          <w:tcPr>
            <w:tcW w:w="1951" w:type="dxa"/>
            <w:shd w:val="clear" w:color="000000" w:fill="BFBFBF"/>
            <w:vAlign w:val="center"/>
            <w:hideMark/>
          </w:tcPr>
          <w:p w14:paraId="6EDDA45D" w14:textId="77777777" w:rsidR="00222F42" w:rsidRPr="0059097D" w:rsidRDefault="00222F42" w:rsidP="008D3392">
            <w:pPr>
              <w:spacing w:after="0" w:line="240" w:lineRule="auto"/>
              <w:jc w:val="center"/>
              <w:rPr>
                <w:rFonts w:ascii="Arial" w:eastAsia="Times New Roman" w:hAnsi="Arial" w:cs="Arial"/>
                <w:b/>
                <w:bCs/>
                <w:sz w:val="16"/>
                <w:szCs w:val="16"/>
                <w:lang w:eastAsia="es-MX"/>
              </w:rPr>
            </w:pPr>
            <w:r w:rsidRPr="0059097D">
              <w:rPr>
                <w:rFonts w:ascii="Arial" w:eastAsia="Times New Roman" w:hAnsi="Arial" w:cs="Arial"/>
                <w:b/>
                <w:bCs/>
                <w:sz w:val="16"/>
                <w:szCs w:val="16"/>
                <w:lang w:eastAsia="es-MX"/>
              </w:rPr>
              <w:t>Monto al 31/12/2025</w:t>
            </w:r>
          </w:p>
        </w:tc>
        <w:tc>
          <w:tcPr>
            <w:tcW w:w="2010" w:type="dxa"/>
            <w:shd w:val="clear" w:color="000000" w:fill="BFBFBF"/>
            <w:vAlign w:val="center"/>
            <w:hideMark/>
          </w:tcPr>
          <w:p w14:paraId="47F76A96" w14:textId="77777777" w:rsidR="00222F42" w:rsidRPr="0059097D" w:rsidRDefault="00222F42" w:rsidP="008D3392">
            <w:pPr>
              <w:spacing w:after="0" w:line="240" w:lineRule="auto"/>
              <w:jc w:val="center"/>
              <w:rPr>
                <w:rFonts w:ascii="Arial" w:eastAsia="Times New Roman" w:hAnsi="Arial" w:cs="Arial"/>
                <w:b/>
                <w:bCs/>
                <w:sz w:val="16"/>
                <w:szCs w:val="16"/>
                <w:lang w:eastAsia="es-MX"/>
              </w:rPr>
            </w:pPr>
            <w:r w:rsidRPr="0059097D">
              <w:rPr>
                <w:rFonts w:ascii="Arial" w:eastAsia="Times New Roman" w:hAnsi="Arial" w:cs="Arial"/>
                <w:b/>
                <w:bCs/>
                <w:sz w:val="16"/>
                <w:szCs w:val="16"/>
                <w:lang w:eastAsia="es-MX"/>
              </w:rPr>
              <w:t>Monto al 31/12/2024</w:t>
            </w:r>
          </w:p>
        </w:tc>
      </w:tr>
      <w:tr w:rsidR="00222F42" w:rsidRPr="0059097D" w14:paraId="328A0C99" w14:textId="77777777" w:rsidTr="00222F42">
        <w:trPr>
          <w:trHeight w:val="225"/>
        </w:trPr>
        <w:tc>
          <w:tcPr>
            <w:tcW w:w="5429" w:type="dxa"/>
            <w:vAlign w:val="center"/>
            <w:hideMark/>
          </w:tcPr>
          <w:p w14:paraId="7721BE95"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Gastos de Funcionamiento</w:t>
            </w:r>
          </w:p>
        </w:tc>
        <w:tc>
          <w:tcPr>
            <w:tcW w:w="1951" w:type="dxa"/>
            <w:noWrap/>
            <w:vAlign w:val="center"/>
            <w:hideMark/>
          </w:tcPr>
          <w:p w14:paraId="649942F4" w14:textId="77777777" w:rsidR="00222F42" w:rsidRPr="0059097D" w:rsidRDefault="00222F42" w:rsidP="008D3392">
            <w:pPr>
              <w:spacing w:after="0" w:line="240" w:lineRule="auto"/>
              <w:jc w:val="right"/>
              <w:rPr>
                <w:rFonts w:ascii="Arial" w:eastAsia="Times New Roman" w:hAnsi="Arial" w:cs="Arial"/>
                <w:sz w:val="16"/>
                <w:szCs w:val="16"/>
                <w:lang w:eastAsia="es-MX"/>
              </w:rPr>
            </w:pPr>
            <w:r w:rsidRPr="0059097D">
              <w:rPr>
                <w:rFonts w:ascii="Arial" w:eastAsia="Times New Roman" w:hAnsi="Arial" w:cs="Arial"/>
                <w:sz w:val="16"/>
                <w:szCs w:val="16"/>
                <w:lang w:eastAsia="es-MX"/>
              </w:rPr>
              <w:t>3,036,800,326.39</w:t>
            </w:r>
          </w:p>
        </w:tc>
        <w:tc>
          <w:tcPr>
            <w:tcW w:w="2010" w:type="dxa"/>
            <w:noWrap/>
            <w:vAlign w:val="center"/>
            <w:hideMark/>
          </w:tcPr>
          <w:p w14:paraId="66AA68F9" w14:textId="77777777" w:rsidR="00222F42" w:rsidRPr="0059097D" w:rsidRDefault="00222F42" w:rsidP="008D3392">
            <w:pPr>
              <w:spacing w:after="0" w:line="240" w:lineRule="auto"/>
              <w:jc w:val="right"/>
              <w:rPr>
                <w:rFonts w:ascii="Arial" w:eastAsia="Times New Roman" w:hAnsi="Arial" w:cs="Arial"/>
                <w:sz w:val="16"/>
                <w:szCs w:val="16"/>
                <w:lang w:eastAsia="es-MX"/>
              </w:rPr>
            </w:pPr>
            <w:r w:rsidRPr="0059097D">
              <w:rPr>
                <w:rFonts w:ascii="Arial" w:eastAsia="Times New Roman" w:hAnsi="Arial" w:cs="Arial"/>
                <w:sz w:val="16"/>
                <w:szCs w:val="16"/>
                <w:lang w:eastAsia="es-MX"/>
              </w:rPr>
              <w:t>2,637,878,026.72</w:t>
            </w:r>
          </w:p>
        </w:tc>
      </w:tr>
      <w:tr w:rsidR="00222F42" w:rsidRPr="0059097D" w14:paraId="0976FD44" w14:textId="77777777" w:rsidTr="00222F42">
        <w:trPr>
          <w:trHeight w:val="225"/>
        </w:trPr>
        <w:tc>
          <w:tcPr>
            <w:tcW w:w="5429" w:type="dxa"/>
            <w:vAlign w:val="center"/>
            <w:hideMark/>
          </w:tcPr>
          <w:p w14:paraId="751211E3"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Transferencias, Asignaciones, Subsidios y Otras Ayudas</w:t>
            </w:r>
          </w:p>
        </w:tc>
        <w:tc>
          <w:tcPr>
            <w:tcW w:w="1951" w:type="dxa"/>
            <w:noWrap/>
            <w:vAlign w:val="center"/>
            <w:hideMark/>
          </w:tcPr>
          <w:p w14:paraId="5145162B" w14:textId="77777777" w:rsidR="00222F42" w:rsidRPr="0059097D" w:rsidRDefault="00222F42" w:rsidP="008D3392">
            <w:pPr>
              <w:spacing w:after="0" w:line="240" w:lineRule="auto"/>
              <w:jc w:val="right"/>
              <w:rPr>
                <w:rFonts w:ascii="Arial" w:eastAsia="Times New Roman" w:hAnsi="Arial" w:cs="Arial"/>
                <w:sz w:val="16"/>
                <w:szCs w:val="16"/>
                <w:lang w:eastAsia="es-MX"/>
              </w:rPr>
            </w:pPr>
            <w:r w:rsidRPr="0059097D">
              <w:rPr>
                <w:rFonts w:ascii="Arial" w:eastAsia="Times New Roman" w:hAnsi="Arial" w:cs="Arial"/>
                <w:sz w:val="16"/>
                <w:szCs w:val="16"/>
                <w:lang w:eastAsia="es-MX"/>
              </w:rPr>
              <w:t>7,411,601,343.21</w:t>
            </w:r>
          </w:p>
        </w:tc>
        <w:tc>
          <w:tcPr>
            <w:tcW w:w="2010" w:type="dxa"/>
            <w:noWrap/>
            <w:vAlign w:val="center"/>
            <w:hideMark/>
          </w:tcPr>
          <w:p w14:paraId="62704E41" w14:textId="77777777" w:rsidR="00222F42" w:rsidRPr="0059097D" w:rsidRDefault="00222F42" w:rsidP="008D3392">
            <w:pPr>
              <w:spacing w:after="0" w:line="240" w:lineRule="auto"/>
              <w:jc w:val="right"/>
              <w:rPr>
                <w:rFonts w:ascii="Arial" w:eastAsia="Times New Roman" w:hAnsi="Arial" w:cs="Arial"/>
                <w:sz w:val="16"/>
                <w:szCs w:val="16"/>
                <w:lang w:eastAsia="es-MX"/>
              </w:rPr>
            </w:pPr>
            <w:r w:rsidRPr="0059097D">
              <w:rPr>
                <w:rFonts w:ascii="Arial" w:eastAsia="Times New Roman" w:hAnsi="Arial" w:cs="Arial"/>
                <w:sz w:val="16"/>
                <w:szCs w:val="16"/>
                <w:lang w:eastAsia="es-MX"/>
              </w:rPr>
              <w:t>6,858,676,151.88</w:t>
            </w:r>
          </w:p>
        </w:tc>
      </w:tr>
      <w:tr w:rsidR="00222F42" w:rsidRPr="0059097D" w14:paraId="73075942" w14:textId="77777777" w:rsidTr="00222F42">
        <w:trPr>
          <w:trHeight w:val="225"/>
        </w:trPr>
        <w:tc>
          <w:tcPr>
            <w:tcW w:w="5429" w:type="dxa"/>
            <w:vAlign w:val="center"/>
            <w:hideMark/>
          </w:tcPr>
          <w:p w14:paraId="34DED187"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Participaciones y Aportaciones</w:t>
            </w:r>
          </w:p>
        </w:tc>
        <w:tc>
          <w:tcPr>
            <w:tcW w:w="1951" w:type="dxa"/>
            <w:noWrap/>
            <w:vAlign w:val="center"/>
            <w:hideMark/>
          </w:tcPr>
          <w:p w14:paraId="6318E7E1" w14:textId="77777777" w:rsidR="00222F42" w:rsidRPr="0059097D" w:rsidRDefault="00222F42" w:rsidP="008D3392">
            <w:pPr>
              <w:spacing w:after="0" w:line="240" w:lineRule="auto"/>
              <w:jc w:val="right"/>
              <w:rPr>
                <w:rFonts w:ascii="Arial" w:eastAsia="Times New Roman" w:hAnsi="Arial" w:cs="Arial"/>
                <w:sz w:val="16"/>
                <w:szCs w:val="16"/>
                <w:lang w:eastAsia="es-MX"/>
              </w:rPr>
            </w:pPr>
            <w:r w:rsidRPr="0059097D">
              <w:rPr>
                <w:rFonts w:ascii="Arial" w:eastAsia="Times New Roman" w:hAnsi="Arial" w:cs="Arial"/>
                <w:sz w:val="16"/>
                <w:szCs w:val="16"/>
                <w:lang w:eastAsia="es-MX"/>
              </w:rPr>
              <w:t>15,010,239,539.38</w:t>
            </w:r>
          </w:p>
        </w:tc>
        <w:tc>
          <w:tcPr>
            <w:tcW w:w="2010" w:type="dxa"/>
            <w:noWrap/>
            <w:vAlign w:val="center"/>
            <w:hideMark/>
          </w:tcPr>
          <w:p w14:paraId="4D8499A6" w14:textId="77777777" w:rsidR="00222F42" w:rsidRPr="0059097D" w:rsidRDefault="00222F42" w:rsidP="008D3392">
            <w:pPr>
              <w:spacing w:after="0" w:line="240" w:lineRule="auto"/>
              <w:jc w:val="right"/>
              <w:rPr>
                <w:rFonts w:ascii="Arial" w:eastAsia="Times New Roman" w:hAnsi="Arial" w:cs="Arial"/>
                <w:sz w:val="16"/>
                <w:szCs w:val="16"/>
                <w:lang w:eastAsia="es-MX"/>
              </w:rPr>
            </w:pPr>
            <w:r w:rsidRPr="0059097D">
              <w:rPr>
                <w:rFonts w:ascii="Arial" w:eastAsia="Times New Roman" w:hAnsi="Arial" w:cs="Arial"/>
                <w:sz w:val="16"/>
                <w:szCs w:val="16"/>
                <w:lang w:eastAsia="es-MX"/>
              </w:rPr>
              <w:t>14,208,529,040.05</w:t>
            </w:r>
          </w:p>
        </w:tc>
      </w:tr>
      <w:tr w:rsidR="00222F42" w:rsidRPr="0059097D" w14:paraId="565EAB8E" w14:textId="77777777" w:rsidTr="00222F42">
        <w:trPr>
          <w:trHeight w:val="225"/>
        </w:trPr>
        <w:tc>
          <w:tcPr>
            <w:tcW w:w="5429" w:type="dxa"/>
            <w:vAlign w:val="center"/>
            <w:hideMark/>
          </w:tcPr>
          <w:p w14:paraId="7BF81EA7"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Intereses, Comisiones y otros Gastos de la Deuda Pública</w:t>
            </w:r>
          </w:p>
        </w:tc>
        <w:tc>
          <w:tcPr>
            <w:tcW w:w="1951" w:type="dxa"/>
            <w:noWrap/>
            <w:vAlign w:val="center"/>
            <w:hideMark/>
          </w:tcPr>
          <w:p w14:paraId="78BCD93C" w14:textId="77777777" w:rsidR="00222F42" w:rsidRPr="0059097D" w:rsidRDefault="00222F42" w:rsidP="008D3392">
            <w:pPr>
              <w:spacing w:after="0" w:line="240" w:lineRule="auto"/>
              <w:jc w:val="right"/>
              <w:rPr>
                <w:rFonts w:ascii="Arial" w:eastAsia="Times New Roman" w:hAnsi="Arial" w:cs="Arial"/>
                <w:sz w:val="16"/>
                <w:szCs w:val="16"/>
                <w:lang w:eastAsia="es-MX"/>
              </w:rPr>
            </w:pPr>
            <w:r w:rsidRPr="0059097D">
              <w:rPr>
                <w:rFonts w:ascii="Arial" w:eastAsia="Times New Roman" w:hAnsi="Arial" w:cs="Arial"/>
                <w:sz w:val="16"/>
                <w:szCs w:val="16"/>
                <w:lang w:eastAsia="es-MX"/>
              </w:rPr>
              <w:t>721,155,127.41</w:t>
            </w:r>
          </w:p>
        </w:tc>
        <w:tc>
          <w:tcPr>
            <w:tcW w:w="2010" w:type="dxa"/>
            <w:noWrap/>
            <w:vAlign w:val="center"/>
            <w:hideMark/>
          </w:tcPr>
          <w:p w14:paraId="7FE6DAA3" w14:textId="77777777" w:rsidR="00222F42" w:rsidRPr="0059097D" w:rsidRDefault="00222F42" w:rsidP="008D3392">
            <w:pPr>
              <w:spacing w:after="0" w:line="240" w:lineRule="auto"/>
              <w:jc w:val="right"/>
              <w:rPr>
                <w:rFonts w:ascii="Arial" w:eastAsia="Times New Roman" w:hAnsi="Arial" w:cs="Arial"/>
                <w:sz w:val="16"/>
                <w:szCs w:val="16"/>
                <w:lang w:eastAsia="es-MX"/>
              </w:rPr>
            </w:pPr>
            <w:r w:rsidRPr="0059097D">
              <w:rPr>
                <w:rFonts w:ascii="Arial" w:eastAsia="Times New Roman" w:hAnsi="Arial" w:cs="Arial"/>
                <w:sz w:val="16"/>
                <w:szCs w:val="16"/>
                <w:lang w:eastAsia="es-MX"/>
              </w:rPr>
              <w:t>297,886,218.73</w:t>
            </w:r>
          </w:p>
        </w:tc>
      </w:tr>
      <w:tr w:rsidR="00222F42" w:rsidRPr="0059097D" w14:paraId="15AD1C09" w14:textId="77777777" w:rsidTr="00222F42">
        <w:trPr>
          <w:trHeight w:val="225"/>
        </w:trPr>
        <w:tc>
          <w:tcPr>
            <w:tcW w:w="5429" w:type="dxa"/>
            <w:vAlign w:val="center"/>
            <w:hideMark/>
          </w:tcPr>
          <w:p w14:paraId="08E848AC"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Otros Gastos y Pérdidas Extraordinarias</w:t>
            </w:r>
          </w:p>
        </w:tc>
        <w:tc>
          <w:tcPr>
            <w:tcW w:w="1951" w:type="dxa"/>
            <w:noWrap/>
            <w:vAlign w:val="center"/>
            <w:hideMark/>
          </w:tcPr>
          <w:p w14:paraId="5238990B" w14:textId="77777777" w:rsidR="00222F42" w:rsidRPr="0059097D" w:rsidRDefault="00222F42" w:rsidP="008D3392">
            <w:pPr>
              <w:spacing w:after="0" w:line="240" w:lineRule="auto"/>
              <w:jc w:val="right"/>
              <w:rPr>
                <w:rFonts w:ascii="Arial" w:eastAsia="Times New Roman" w:hAnsi="Arial" w:cs="Arial"/>
                <w:sz w:val="16"/>
                <w:szCs w:val="16"/>
                <w:lang w:eastAsia="es-MX"/>
              </w:rPr>
            </w:pPr>
            <w:r w:rsidRPr="0059097D">
              <w:rPr>
                <w:rFonts w:ascii="Arial" w:eastAsia="Times New Roman" w:hAnsi="Arial" w:cs="Arial"/>
                <w:sz w:val="16"/>
                <w:szCs w:val="16"/>
                <w:lang w:eastAsia="es-MX"/>
              </w:rPr>
              <w:t>0.00</w:t>
            </w:r>
          </w:p>
        </w:tc>
        <w:tc>
          <w:tcPr>
            <w:tcW w:w="2010" w:type="dxa"/>
            <w:noWrap/>
            <w:vAlign w:val="center"/>
            <w:hideMark/>
          </w:tcPr>
          <w:p w14:paraId="60541B6D" w14:textId="77777777" w:rsidR="00222F42" w:rsidRPr="0059097D" w:rsidRDefault="00222F42" w:rsidP="008D3392">
            <w:pPr>
              <w:spacing w:after="0" w:line="240" w:lineRule="auto"/>
              <w:jc w:val="right"/>
              <w:rPr>
                <w:rFonts w:ascii="Arial" w:eastAsia="Times New Roman" w:hAnsi="Arial" w:cs="Arial"/>
                <w:sz w:val="16"/>
                <w:szCs w:val="16"/>
                <w:lang w:eastAsia="es-MX"/>
              </w:rPr>
            </w:pPr>
            <w:r w:rsidRPr="0059097D">
              <w:rPr>
                <w:rFonts w:ascii="Arial" w:eastAsia="Times New Roman" w:hAnsi="Arial" w:cs="Arial"/>
                <w:sz w:val="16"/>
                <w:szCs w:val="16"/>
                <w:lang w:eastAsia="es-MX"/>
              </w:rPr>
              <w:t>0.00</w:t>
            </w:r>
          </w:p>
        </w:tc>
      </w:tr>
      <w:tr w:rsidR="00222F42" w:rsidRPr="0059097D" w14:paraId="2D1B66E4" w14:textId="77777777" w:rsidTr="00222F42">
        <w:trPr>
          <w:trHeight w:val="243"/>
        </w:trPr>
        <w:tc>
          <w:tcPr>
            <w:tcW w:w="5429" w:type="dxa"/>
            <w:vAlign w:val="center"/>
            <w:hideMark/>
          </w:tcPr>
          <w:p w14:paraId="2D194D47" w14:textId="77777777" w:rsidR="00222F42" w:rsidRPr="0059097D" w:rsidRDefault="00222F42" w:rsidP="008D3392">
            <w:pPr>
              <w:spacing w:after="0" w:line="240" w:lineRule="auto"/>
              <w:jc w:val="right"/>
              <w:rPr>
                <w:rFonts w:ascii="Arial" w:eastAsia="Times New Roman" w:hAnsi="Arial" w:cs="Arial"/>
                <w:b/>
                <w:bCs/>
                <w:sz w:val="16"/>
                <w:szCs w:val="16"/>
                <w:lang w:eastAsia="es-MX"/>
              </w:rPr>
            </w:pPr>
            <w:r w:rsidRPr="0059097D">
              <w:rPr>
                <w:rFonts w:ascii="Arial" w:eastAsia="Times New Roman" w:hAnsi="Arial" w:cs="Arial"/>
                <w:b/>
                <w:bCs/>
                <w:sz w:val="16"/>
                <w:szCs w:val="16"/>
                <w:lang w:eastAsia="es-MX"/>
              </w:rPr>
              <w:t>Total de Gastos según Estado de Actividades</w:t>
            </w:r>
          </w:p>
        </w:tc>
        <w:tc>
          <w:tcPr>
            <w:tcW w:w="1951" w:type="dxa"/>
            <w:noWrap/>
            <w:vAlign w:val="center"/>
            <w:hideMark/>
          </w:tcPr>
          <w:p w14:paraId="3EB665A0" w14:textId="77777777" w:rsidR="00222F42" w:rsidRPr="0059097D" w:rsidRDefault="00222F42" w:rsidP="008D3392">
            <w:pPr>
              <w:spacing w:after="0" w:line="240" w:lineRule="auto"/>
              <w:jc w:val="right"/>
              <w:rPr>
                <w:rFonts w:ascii="Arial" w:eastAsia="Times New Roman" w:hAnsi="Arial" w:cs="Arial"/>
                <w:b/>
                <w:bCs/>
                <w:sz w:val="16"/>
                <w:szCs w:val="16"/>
                <w:lang w:eastAsia="es-MX"/>
              </w:rPr>
            </w:pPr>
            <w:r w:rsidRPr="0059097D">
              <w:rPr>
                <w:rFonts w:ascii="Arial" w:eastAsia="Times New Roman" w:hAnsi="Arial" w:cs="Arial"/>
                <w:b/>
                <w:bCs/>
                <w:sz w:val="16"/>
                <w:szCs w:val="16"/>
                <w:lang w:eastAsia="es-MX"/>
              </w:rPr>
              <w:t>26,179,796,336.39</w:t>
            </w:r>
          </w:p>
        </w:tc>
        <w:tc>
          <w:tcPr>
            <w:tcW w:w="2010" w:type="dxa"/>
            <w:noWrap/>
            <w:vAlign w:val="center"/>
            <w:hideMark/>
          </w:tcPr>
          <w:p w14:paraId="766573E1" w14:textId="77777777" w:rsidR="00222F42" w:rsidRPr="0059097D" w:rsidRDefault="00222F42" w:rsidP="008D3392">
            <w:pPr>
              <w:spacing w:after="0" w:line="240" w:lineRule="auto"/>
              <w:jc w:val="right"/>
              <w:rPr>
                <w:rFonts w:ascii="Arial" w:eastAsia="Times New Roman" w:hAnsi="Arial" w:cs="Arial"/>
                <w:b/>
                <w:bCs/>
                <w:sz w:val="16"/>
                <w:szCs w:val="16"/>
                <w:lang w:eastAsia="es-MX"/>
              </w:rPr>
            </w:pPr>
            <w:r w:rsidRPr="0059097D">
              <w:rPr>
                <w:rFonts w:ascii="Arial" w:eastAsia="Times New Roman" w:hAnsi="Arial" w:cs="Arial"/>
                <w:b/>
                <w:bCs/>
                <w:sz w:val="16"/>
                <w:szCs w:val="16"/>
                <w:lang w:eastAsia="es-MX"/>
              </w:rPr>
              <w:t>24,002,969,437.38</w:t>
            </w:r>
          </w:p>
        </w:tc>
      </w:tr>
      <w:tr w:rsidR="00222F42" w:rsidRPr="0059097D" w14:paraId="29647B69" w14:textId="77777777" w:rsidTr="00222F42">
        <w:trPr>
          <w:trHeight w:val="243"/>
        </w:trPr>
        <w:tc>
          <w:tcPr>
            <w:tcW w:w="5429" w:type="dxa"/>
            <w:vAlign w:val="center"/>
            <w:hideMark/>
          </w:tcPr>
          <w:p w14:paraId="0F46FEE4" w14:textId="77777777" w:rsidR="00222F42" w:rsidRPr="0059097D" w:rsidRDefault="00222F42" w:rsidP="008D3392">
            <w:pPr>
              <w:spacing w:after="0" w:line="240" w:lineRule="auto"/>
              <w:jc w:val="right"/>
              <w:rPr>
                <w:rFonts w:ascii="Arial" w:eastAsia="Times New Roman" w:hAnsi="Arial" w:cs="Arial"/>
                <w:b/>
                <w:bCs/>
                <w:sz w:val="16"/>
                <w:szCs w:val="16"/>
                <w:lang w:eastAsia="es-MX"/>
              </w:rPr>
            </w:pPr>
          </w:p>
        </w:tc>
        <w:tc>
          <w:tcPr>
            <w:tcW w:w="1951" w:type="dxa"/>
            <w:noWrap/>
            <w:vAlign w:val="center"/>
            <w:hideMark/>
          </w:tcPr>
          <w:p w14:paraId="31AD1DF0"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 </w:t>
            </w:r>
          </w:p>
        </w:tc>
        <w:tc>
          <w:tcPr>
            <w:tcW w:w="2010" w:type="dxa"/>
            <w:noWrap/>
            <w:vAlign w:val="center"/>
            <w:hideMark/>
          </w:tcPr>
          <w:p w14:paraId="59624100"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 </w:t>
            </w:r>
          </w:p>
        </w:tc>
      </w:tr>
      <w:tr w:rsidR="00222F42" w:rsidRPr="0059097D" w14:paraId="59DD26BC" w14:textId="77777777" w:rsidTr="00222F42">
        <w:trPr>
          <w:trHeight w:val="225"/>
        </w:trPr>
        <w:tc>
          <w:tcPr>
            <w:tcW w:w="5429" w:type="dxa"/>
            <w:vAlign w:val="center"/>
            <w:hideMark/>
          </w:tcPr>
          <w:p w14:paraId="0EDF3FE4" w14:textId="77777777" w:rsidR="00222F42" w:rsidRPr="0059097D" w:rsidRDefault="00222F42" w:rsidP="008D3392">
            <w:pPr>
              <w:spacing w:after="0" w:line="240" w:lineRule="auto"/>
              <w:rPr>
                <w:rFonts w:ascii="Arial" w:eastAsia="Times New Roman" w:hAnsi="Arial" w:cs="Arial"/>
                <w:b/>
                <w:bCs/>
                <w:sz w:val="16"/>
                <w:szCs w:val="16"/>
                <w:lang w:eastAsia="es-MX"/>
              </w:rPr>
            </w:pPr>
            <w:r w:rsidRPr="0059097D">
              <w:rPr>
                <w:rFonts w:ascii="Arial" w:eastAsia="Times New Roman" w:hAnsi="Arial" w:cs="Arial"/>
                <w:b/>
                <w:bCs/>
                <w:sz w:val="16"/>
                <w:szCs w:val="16"/>
                <w:lang w:eastAsia="es-MX"/>
              </w:rPr>
              <w:t>Mas: Egresos Presupuestarios no contables</w:t>
            </w:r>
          </w:p>
        </w:tc>
        <w:tc>
          <w:tcPr>
            <w:tcW w:w="1951" w:type="dxa"/>
            <w:noWrap/>
            <w:vAlign w:val="center"/>
            <w:hideMark/>
          </w:tcPr>
          <w:p w14:paraId="25A2D204"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 </w:t>
            </w:r>
          </w:p>
        </w:tc>
        <w:tc>
          <w:tcPr>
            <w:tcW w:w="2010" w:type="dxa"/>
            <w:noWrap/>
            <w:vAlign w:val="center"/>
            <w:hideMark/>
          </w:tcPr>
          <w:p w14:paraId="725FA22A"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 </w:t>
            </w:r>
          </w:p>
        </w:tc>
      </w:tr>
      <w:tr w:rsidR="00222F42" w:rsidRPr="0059097D" w14:paraId="6260AB4E" w14:textId="77777777" w:rsidTr="00222F42">
        <w:trPr>
          <w:trHeight w:val="225"/>
        </w:trPr>
        <w:tc>
          <w:tcPr>
            <w:tcW w:w="5429" w:type="dxa"/>
            <w:vAlign w:val="center"/>
            <w:hideMark/>
          </w:tcPr>
          <w:p w14:paraId="1423CF58"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Bienes Muebles, Inmuebles e Intangibles</w:t>
            </w:r>
          </w:p>
        </w:tc>
        <w:tc>
          <w:tcPr>
            <w:tcW w:w="1951" w:type="dxa"/>
            <w:vAlign w:val="center"/>
            <w:hideMark/>
          </w:tcPr>
          <w:p w14:paraId="3CD61CAA" w14:textId="77777777" w:rsidR="00222F42" w:rsidRPr="0059097D" w:rsidRDefault="00222F42" w:rsidP="008D3392">
            <w:pPr>
              <w:spacing w:after="0" w:line="240" w:lineRule="auto"/>
              <w:jc w:val="right"/>
              <w:rPr>
                <w:rFonts w:ascii="Arial" w:eastAsia="Times New Roman" w:hAnsi="Arial" w:cs="Arial"/>
                <w:sz w:val="16"/>
                <w:szCs w:val="16"/>
                <w:lang w:eastAsia="es-MX"/>
              </w:rPr>
            </w:pPr>
            <w:r w:rsidRPr="0059097D">
              <w:rPr>
                <w:rFonts w:ascii="Arial" w:eastAsia="Times New Roman" w:hAnsi="Arial" w:cs="Arial"/>
                <w:sz w:val="16"/>
                <w:szCs w:val="16"/>
                <w:lang w:eastAsia="es-MX"/>
              </w:rPr>
              <w:t>242,215,437</w:t>
            </w:r>
          </w:p>
        </w:tc>
        <w:tc>
          <w:tcPr>
            <w:tcW w:w="2010" w:type="dxa"/>
            <w:vAlign w:val="center"/>
            <w:hideMark/>
          </w:tcPr>
          <w:p w14:paraId="7D167A59" w14:textId="77777777" w:rsidR="00222F42" w:rsidRPr="0059097D" w:rsidRDefault="00222F42" w:rsidP="008D3392">
            <w:pPr>
              <w:spacing w:after="0" w:line="240" w:lineRule="auto"/>
              <w:jc w:val="right"/>
              <w:rPr>
                <w:rFonts w:ascii="Arial" w:eastAsia="Times New Roman" w:hAnsi="Arial" w:cs="Arial"/>
                <w:sz w:val="16"/>
                <w:szCs w:val="16"/>
                <w:lang w:eastAsia="es-MX"/>
              </w:rPr>
            </w:pPr>
            <w:r w:rsidRPr="0059097D">
              <w:rPr>
                <w:rFonts w:ascii="Arial" w:eastAsia="Times New Roman" w:hAnsi="Arial" w:cs="Arial"/>
                <w:sz w:val="16"/>
                <w:szCs w:val="16"/>
                <w:lang w:eastAsia="es-MX"/>
              </w:rPr>
              <w:t>153,960,343</w:t>
            </w:r>
          </w:p>
        </w:tc>
      </w:tr>
      <w:tr w:rsidR="00222F42" w:rsidRPr="0059097D" w14:paraId="77EC2632" w14:textId="77777777" w:rsidTr="00222F42">
        <w:trPr>
          <w:trHeight w:val="225"/>
        </w:trPr>
        <w:tc>
          <w:tcPr>
            <w:tcW w:w="5429" w:type="dxa"/>
            <w:vAlign w:val="bottom"/>
            <w:hideMark/>
          </w:tcPr>
          <w:p w14:paraId="3198BCA8"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Inversión Pública</w:t>
            </w:r>
          </w:p>
        </w:tc>
        <w:tc>
          <w:tcPr>
            <w:tcW w:w="1951" w:type="dxa"/>
            <w:noWrap/>
            <w:vAlign w:val="bottom"/>
            <w:hideMark/>
          </w:tcPr>
          <w:p w14:paraId="4B8A5365" w14:textId="77777777" w:rsidR="00222F42" w:rsidRPr="0059097D" w:rsidRDefault="00222F42" w:rsidP="008D3392">
            <w:pPr>
              <w:spacing w:after="0" w:line="240" w:lineRule="auto"/>
              <w:jc w:val="right"/>
              <w:rPr>
                <w:rFonts w:ascii="Arial" w:eastAsia="Times New Roman" w:hAnsi="Arial" w:cs="Arial"/>
                <w:sz w:val="16"/>
                <w:szCs w:val="16"/>
                <w:lang w:eastAsia="es-MX"/>
              </w:rPr>
            </w:pPr>
            <w:r w:rsidRPr="0059097D">
              <w:rPr>
                <w:rFonts w:ascii="Arial" w:eastAsia="Times New Roman" w:hAnsi="Arial" w:cs="Arial"/>
                <w:sz w:val="16"/>
                <w:szCs w:val="16"/>
                <w:lang w:eastAsia="es-MX"/>
              </w:rPr>
              <w:t>714,510,283</w:t>
            </w:r>
          </w:p>
        </w:tc>
        <w:tc>
          <w:tcPr>
            <w:tcW w:w="2010" w:type="dxa"/>
            <w:noWrap/>
            <w:vAlign w:val="bottom"/>
            <w:hideMark/>
          </w:tcPr>
          <w:p w14:paraId="14AE25C8" w14:textId="77777777" w:rsidR="00222F42" w:rsidRPr="0059097D" w:rsidRDefault="00222F42" w:rsidP="008D3392">
            <w:pPr>
              <w:spacing w:after="0" w:line="240" w:lineRule="auto"/>
              <w:jc w:val="right"/>
              <w:rPr>
                <w:rFonts w:ascii="Arial" w:eastAsia="Times New Roman" w:hAnsi="Arial" w:cs="Arial"/>
                <w:sz w:val="16"/>
                <w:szCs w:val="16"/>
                <w:lang w:eastAsia="es-MX"/>
              </w:rPr>
            </w:pPr>
            <w:r w:rsidRPr="0059097D">
              <w:rPr>
                <w:rFonts w:ascii="Arial" w:eastAsia="Times New Roman" w:hAnsi="Arial" w:cs="Arial"/>
                <w:sz w:val="16"/>
                <w:szCs w:val="16"/>
                <w:lang w:eastAsia="es-MX"/>
              </w:rPr>
              <w:t>1,223,023,216</w:t>
            </w:r>
          </w:p>
        </w:tc>
      </w:tr>
      <w:tr w:rsidR="00222F42" w:rsidRPr="0059097D" w14:paraId="7D5CFAFE" w14:textId="77777777" w:rsidTr="00222F42">
        <w:trPr>
          <w:trHeight w:val="225"/>
        </w:trPr>
        <w:tc>
          <w:tcPr>
            <w:tcW w:w="5429" w:type="dxa"/>
            <w:vAlign w:val="bottom"/>
            <w:hideMark/>
          </w:tcPr>
          <w:p w14:paraId="39824360" w14:textId="77777777" w:rsidR="00222F42" w:rsidRPr="0059097D" w:rsidRDefault="00222F42" w:rsidP="008D3392">
            <w:pPr>
              <w:spacing w:after="0" w:line="240" w:lineRule="auto"/>
              <w:rPr>
                <w:rFonts w:ascii="Arial" w:eastAsia="Times New Roman" w:hAnsi="Arial" w:cs="Arial"/>
                <w:sz w:val="16"/>
                <w:szCs w:val="16"/>
                <w:lang w:eastAsia="es-MX"/>
              </w:rPr>
            </w:pPr>
            <w:r w:rsidRPr="0059097D">
              <w:rPr>
                <w:rFonts w:ascii="Arial" w:eastAsia="Times New Roman" w:hAnsi="Arial" w:cs="Arial"/>
                <w:sz w:val="16"/>
                <w:szCs w:val="16"/>
                <w:lang w:eastAsia="es-MX"/>
              </w:rPr>
              <w:t>Inversiones Financiera y Otras Provisiones</w:t>
            </w:r>
          </w:p>
        </w:tc>
        <w:tc>
          <w:tcPr>
            <w:tcW w:w="1951" w:type="dxa"/>
            <w:noWrap/>
            <w:vAlign w:val="bottom"/>
            <w:hideMark/>
          </w:tcPr>
          <w:p w14:paraId="555F936A" w14:textId="77777777" w:rsidR="00222F42" w:rsidRPr="0059097D" w:rsidRDefault="00222F42" w:rsidP="008D3392">
            <w:pPr>
              <w:spacing w:after="0" w:line="240" w:lineRule="auto"/>
              <w:jc w:val="right"/>
              <w:rPr>
                <w:rFonts w:ascii="Arial" w:eastAsia="Times New Roman" w:hAnsi="Arial" w:cs="Arial"/>
                <w:sz w:val="16"/>
                <w:szCs w:val="16"/>
                <w:lang w:eastAsia="es-MX"/>
              </w:rPr>
            </w:pPr>
            <w:r w:rsidRPr="0059097D">
              <w:rPr>
                <w:rFonts w:ascii="Arial" w:eastAsia="Times New Roman" w:hAnsi="Arial" w:cs="Arial"/>
                <w:sz w:val="16"/>
                <w:szCs w:val="16"/>
                <w:lang w:eastAsia="es-MX"/>
              </w:rPr>
              <w:t>0</w:t>
            </w:r>
          </w:p>
        </w:tc>
        <w:tc>
          <w:tcPr>
            <w:tcW w:w="2010" w:type="dxa"/>
            <w:noWrap/>
            <w:vAlign w:val="bottom"/>
            <w:hideMark/>
          </w:tcPr>
          <w:p w14:paraId="4EA725AB" w14:textId="77777777" w:rsidR="00222F42" w:rsidRPr="0059097D" w:rsidRDefault="00222F42" w:rsidP="008D3392">
            <w:pPr>
              <w:spacing w:after="0" w:line="240" w:lineRule="auto"/>
              <w:jc w:val="right"/>
              <w:rPr>
                <w:rFonts w:ascii="Arial" w:eastAsia="Times New Roman" w:hAnsi="Arial" w:cs="Arial"/>
                <w:sz w:val="16"/>
                <w:szCs w:val="16"/>
                <w:lang w:eastAsia="es-MX"/>
              </w:rPr>
            </w:pPr>
            <w:r w:rsidRPr="0059097D">
              <w:rPr>
                <w:rFonts w:ascii="Arial" w:eastAsia="Times New Roman" w:hAnsi="Arial" w:cs="Arial"/>
                <w:sz w:val="16"/>
                <w:szCs w:val="16"/>
                <w:lang w:eastAsia="es-MX"/>
              </w:rPr>
              <w:t>5,000,000</w:t>
            </w:r>
          </w:p>
        </w:tc>
      </w:tr>
      <w:tr w:rsidR="00222F42" w:rsidRPr="0059097D" w14:paraId="4FF0045E" w14:textId="77777777" w:rsidTr="00222F42">
        <w:trPr>
          <w:trHeight w:val="410"/>
        </w:trPr>
        <w:tc>
          <w:tcPr>
            <w:tcW w:w="5429" w:type="dxa"/>
            <w:vAlign w:val="bottom"/>
            <w:hideMark/>
          </w:tcPr>
          <w:p w14:paraId="7315D55C" w14:textId="77777777" w:rsidR="00222F42" w:rsidRPr="0059097D" w:rsidRDefault="00222F42" w:rsidP="008D3392">
            <w:pPr>
              <w:spacing w:after="0" w:line="240" w:lineRule="auto"/>
              <w:jc w:val="right"/>
              <w:rPr>
                <w:rFonts w:ascii="Arial" w:eastAsia="Times New Roman" w:hAnsi="Arial" w:cs="Arial"/>
                <w:b/>
                <w:bCs/>
                <w:sz w:val="16"/>
                <w:szCs w:val="16"/>
                <w:lang w:eastAsia="es-MX"/>
              </w:rPr>
            </w:pPr>
            <w:r w:rsidRPr="0059097D">
              <w:rPr>
                <w:rFonts w:ascii="Arial" w:eastAsia="Times New Roman" w:hAnsi="Arial" w:cs="Arial"/>
                <w:b/>
                <w:bCs/>
                <w:sz w:val="16"/>
                <w:szCs w:val="16"/>
                <w:lang w:eastAsia="es-MX"/>
              </w:rPr>
              <w:t>Total de egresos Presupuestarios según el Estado Analítico del Ejercicio del Presupuesto de Egresos</w:t>
            </w:r>
          </w:p>
        </w:tc>
        <w:tc>
          <w:tcPr>
            <w:tcW w:w="1951" w:type="dxa"/>
            <w:noWrap/>
            <w:vAlign w:val="bottom"/>
            <w:hideMark/>
          </w:tcPr>
          <w:p w14:paraId="27A72AA0" w14:textId="77777777" w:rsidR="00222F42" w:rsidRPr="0059097D" w:rsidRDefault="00222F42" w:rsidP="008D3392">
            <w:pPr>
              <w:spacing w:after="0" w:line="240" w:lineRule="auto"/>
              <w:jc w:val="right"/>
              <w:rPr>
                <w:rFonts w:ascii="Arial" w:eastAsia="Times New Roman" w:hAnsi="Arial" w:cs="Arial"/>
                <w:b/>
                <w:bCs/>
                <w:sz w:val="16"/>
                <w:szCs w:val="16"/>
                <w:lang w:eastAsia="es-MX"/>
              </w:rPr>
            </w:pPr>
            <w:r w:rsidRPr="0059097D">
              <w:rPr>
                <w:rFonts w:ascii="Arial" w:eastAsia="Times New Roman" w:hAnsi="Arial" w:cs="Arial"/>
                <w:b/>
                <w:bCs/>
                <w:sz w:val="16"/>
                <w:szCs w:val="16"/>
                <w:lang w:eastAsia="es-MX"/>
              </w:rPr>
              <w:t>27,136,522,056</w:t>
            </w:r>
          </w:p>
        </w:tc>
        <w:tc>
          <w:tcPr>
            <w:tcW w:w="2010" w:type="dxa"/>
            <w:noWrap/>
            <w:vAlign w:val="bottom"/>
            <w:hideMark/>
          </w:tcPr>
          <w:p w14:paraId="531B0DDF" w14:textId="77777777" w:rsidR="00222F42" w:rsidRPr="0059097D" w:rsidRDefault="00222F42" w:rsidP="008D3392">
            <w:pPr>
              <w:spacing w:after="0" w:line="240" w:lineRule="auto"/>
              <w:jc w:val="right"/>
              <w:rPr>
                <w:rFonts w:ascii="Arial" w:eastAsia="Times New Roman" w:hAnsi="Arial" w:cs="Arial"/>
                <w:b/>
                <w:bCs/>
                <w:sz w:val="16"/>
                <w:szCs w:val="16"/>
                <w:lang w:eastAsia="es-MX"/>
              </w:rPr>
            </w:pPr>
            <w:r w:rsidRPr="0059097D">
              <w:rPr>
                <w:rFonts w:ascii="Arial" w:eastAsia="Times New Roman" w:hAnsi="Arial" w:cs="Arial"/>
                <w:b/>
                <w:bCs/>
                <w:sz w:val="16"/>
                <w:szCs w:val="16"/>
                <w:lang w:eastAsia="es-MX"/>
              </w:rPr>
              <w:t>25,384,952,996</w:t>
            </w:r>
          </w:p>
        </w:tc>
      </w:tr>
    </w:tbl>
    <w:p w14:paraId="6359F0CC" w14:textId="77777777" w:rsidR="008467A4" w:rsidRDefault="008467A4" w:rsidP="00EC2241">
      <w:pPr>
        <w:tabs>
          <w:tab w:val="left" w:pos="945"/>
        </w:tabs>
        <w:spacing w:after="0" w:line="240" w:lineRule="auto"/>
        <w:ind w:right="102"/>
        <w:jc w:val="both"/>
        <w:rPr>
          <w:rFonts w:ascii="Arial" w:hAnsi="Arial" w:cs="Arial"/>
          <w:b/>
          <w:sz w:val="20"/>
          <w:szCs w:val="20"/>
        </w:rPr>
      </w:pPr>
    </w:p>
    <w:p w14:paraId="40418A86" w14:textId="77777777" w:rsidR="00D4516D" w:rsidRDefault="00D4516D" w:rsidP="00EC2241">
      <w:pPr>
        <w:tabs>
          <w:tab w:val="left" w:pos="945"/>
        </w:tabs>
        <w:spacing w:after="0" w:line="240" w:lineRule="auto"/>
        <w:ind w:right="102"/>
        <w:jc w:val="both"/>
        <w:rPr>
          <w:rFonts w:ascii="Arial" w:hAnsi="Arial" w:cs="Arial"/>
          <w:b/>
          <w:sz w:val="20"/>
          <w:szCs w:val="20"/>
        </w:rPr>
      </w:pPr>
    </w:p>
    <w:p w14:paraId="311B9EDE" w14:textId="2FA34ECF" w:rsidR="009D4682" w:rsidRDefault="008415FC" w:rsidP="009D4682">
      <w:pPr>
        <w:widowControl w:val="0"/>
        <w:tabs>
          <w:tab w:val="left" w:pos="945"/>
        </w:tabs>
        <w:autoSpaceDE w:val="0"/>
        <w:autoSpaceDN w:val="0"/>
        <w:spacing w:after="0" w:line="391" w:lineRule="auto"/>
        <w:rPr>
          <w:rFonts w:ascii="Arial" w:eastAsia="Arial MT" w:hAnsi="Arial" w:cs="Arial MT"/>
          <w:b/>
          <w:spacing w:val="-59"/>
          <w:lang w:val="es-ES"/>
        </w:rPr>
      </w:pPr>
      <w:r w:rsidRPr="008415FC">
        <w:rPr>
          <w:rFonts w:ascii="Arial" w:eastAsia="Arial MT" w:hAnsi="Arial" w:cs="Arial MT"/>
          <w:b/>
          <w:lang w:val="es-ES"/>
        </w:rPr>
        <w:t>II)</w:t>
      </w:r>
      <w:r w:rsidRPr="008415FC">
        <w:rPr>
          <w:rFonts w:ascii="Arial" w:eastAsia="Arial MT" w:hAnsi="Arial" w:cs="Arial MT"/>
          <w:b/>
          <w:lang w:val="es-ES"/>
        </w:rPr>
        <w:tab/>
        <w:t>N</w:t>
      </w:r>
      <w:r w:rsidR="009F2CAB">
        <w:rPr>
          <w:rFonts w:ascii="Arial" w:eastAsia="Arial MT" w:hAnsi="Arial" w:cs="Arial MT"/>
          <w:b/>
          <w:lang w:val="es-ES"/>
        </w:rPr>
        <w:t>otas</w:t>
      </w:r>
      <w:r w:rsidRPr="008415FC">
        <w:rPr>
          <w:rFonts w:ascii="Arial" w:eastAsia="Arial MT" w:hAnsi="Arial" w:cs="Arial MT"/>
          <w:b/>
          <w:lang w:val="es-ES"/>
        </w:rPr>
        <w:t xml:space="preserve"> </w:t>
      </w:r>
      <w:r w:rsidR="009F2CAB">
        <w:rPr>
          <w:rFonts w:ascii="Arial" w:eastAsia="Arial MT" w:hAnsi="Arial" w:cs="Arial MT"/>
          <w:b/>
          <w:lang w:val="es-ES"/>
        </w:rPr>
        <w:t xml:space="preserve">al Estado de </w:t>
      </w:r>
      <w:r w:rsidR="00BC3B39">
        <w:rPr>
          <w:rFonts w:ascii="Arial" w:eastAsia="Arial MT" w:hAnsi="Arial" w:cs="Arial MT"/>
          <w:b/>
          <w:lang w:val="es-ES"/>
        </w:rPr>
        <w:t>S</w:t>
      </w:r>
      <w:r w:rsidR="009F2CAB">
        <w:rPr>
          <w:rFonts w:ascii="Arial" w:eastAsia="Arial MT" w:hAnsi="Arial" w:cs="Arial MT"/>
          <w:b/>
          <w:lang w:val="es-ES"/>
        </w:rPr>
        <w:t xml:space="preserve">ituación </w:t>
      </w:r>
    </w:p>
    <w:p w14:paraId="1FC54B75" w14:textId="12E332AC" w:rsidR="008415FC" w:rsidRPr="008415FC" w:rsidRDefault="008D268D" w:rsidP="009D4682">
      <w:pPr>
        <w:widowControl w:val="0"/>
        <w:tabs>
          <w:tab w:val="left" w:pos="945"/>
        </w:tabs>
        <w:autoSpaceDE w:val="0"/>
        <w:autoSpaceDN w:val="0"/>
        <w:spacing w:after="0" w:line="391" w:lineRule="auto"/>
        <w:ind w:right="7991"/>
        <w:rPr>
          <w:rFonts w:ascii="Arial" w:eastAsia="Arial MT" w:hAnsi="Arial" w:cs="Arial MT"/>
          <w:b/>
          <w:spacing w:val="-59"/>
          <w:lang w:val="es-ES"/>
        </w:rPr>
      </w:pPr>
      <w:r>
        <w:rPr>
          <w:rFonts w:ascii="Arial" w:eastAsia="Arial MT" w:hAnsi="Arial" w:cs="Arial MT"/>
          <w:b/>
          <w:lang w:val="es-ES"/>
        </w:rPr>
        <w:t>Activo</w:t>
      </w:r>
    </w:p>
    <w:p w14:paraId="6EEC97F9" w14:textId="77777777" w:rsidR="008415FC" w:rsidRPr="008415FC" w:rsidRDefault="008415FC" w:rsidP="00B1468F">
      <w:pPr>
        <w:widowControl w:val="0"/>
        <w:numPr>
          <w:ilvl w:val="0"/>
          <w:numId w:val="3"/>
        </w:numPr>
        <w:tabs>
          <w:tab w:val="left" w:pos="578"/>
        </w:tabs>
        <w:autoSpaceDE w:val="0"/>
        <w:autoSpaceDN w:val="0"/>
        <w:spacing w:after="0" w:line="252" w:lineRule="exact"/>
        <w:ind w:left="935" w:hanging="935"/>
        <w:jc w:val="both"/>
        <w:rPr>
          <w:rFonts w:ascii="Arial" w:eastAsia="Arial" w:hAnsi="Arial" w:cs="Arial"/>
          <w:b/>
          <w:bCs/>
          <w:lang w:val="es-ES"/>
        </w:rPr>
      </w:pPr>
      <w:r w:rsidRPr="008415FC">
        <w:rPr>
          <w:rFonts w:ascii="Arial" w:eastAsia="Arial" w:hAnsi="Arial" w:cs="Arial"/>
          <w:b/>
          <w:bCs/>
          <w:lang w:val="es-ES"/>
        </w:rPr>
        <w:t>Efectivo</w:t>
      </w:r>
      <w:r w:rsidRPr="008415FC">
        <w:rPr>
          <w:rFonts w:ascii="Arial" w:eastAsia="Arial" w:hAnsi="Arial" w:cs="Arial"/>
          <w:b/>
          <w:bCs/>
          <w:spacing w:val="-1"/>
          <w:lang w:val="es-ES"/>
        </w:rPr>
        <w:t xml:space="preserve"> </w:t>
      </w:r>
      <w:r w:rsidRPr="008415FC">
        <w:rPr>
          <w:rFonts w:ascii="Arial" w:eastAsia="Arial" w:hAnsi="Arial" w:cs="Arial"/>
          <w:b/>
          <w:bCs/>
          <w:lang w:val="es-ES"/>
        </w:rPr>
        <w:t>y</w:t>
      </w:r>
      <w:r w:rsidRPr="008415FC">
        <w:rPr>
          <w:rFonts w:ascii="Arial" w:eastAsia="Arial" w:hAnsi="Arial" w:cs="Arial"/>
          <w:b/>
          <w:bCs/>
          <w:spacing w:val="-4"/>
          <w:lang w:val="es-ES"/>
        </w:rPr>
        <w:t xml:space="preserve"> </w:t>
      </w:r>
      <w:r w:rsidRPr="008415FC">
        <w:rPr>
          <w:rFonts w:ascii="Arial" w:eastAsia="Arial" w:hAnsi="Arial" w:cs="Arial"/>
          <w:b/>
          <w:bCs/>
          <w:lang w:val="es-ES"/>
        </w:rPr>
        <w:t>Equivalentes</w:t>
      </w:r>
    </w:p>
    <w:p w14:paraId="058F2ECF" w14:textId="3D79D0B2" w:rsidR="008415FC" w:rsidRPr="008415FC" w:rsidRDefault="008415FC" w:rsidP="009D4682">
      <w:pPr>
        <w:widowControl w:val="0"/>
        <w:autoSpaceDE w:val="0"/>
        <w:autoSpaceDN w:val="0"/>
        <w:spacing w:before="159" w:after="0" w:line="240" w:lineRule="auto"/>
        <w:ind w:left="580" w:right="49"/>
        <w:jc w:val="both"/>
        <w:rPr>
          <w:rFonts w:ascii="Arial MT" w:eastAsia="Arial MT" w:hAnsi="Arial MT" w:cs="Arial MT"/>
          <w:lang w:val="es-ES"/>
        </w:rPr>
      </w:pPr>
      <w:r w:rsidRPr="008415FC">
        <w:rPr>
          <w:rFonts w:ascii="Arial MT" w:eastAsia="Arial MT" w:hAnsi="Arial MT" w:cs="Arial MT"/>
          <w:lang w:val="es-ES"/>
        </w:rPr>
        <w:t xml:space="preserve">Está presentado por el disponible en los fondos fijos, cuentas bancarias e inversiones temporales a plazo menor a tres meses. Su composición al </w:t>
      </w:r>
      <w:r w:rsidR="00C47846">
        <w:rPr>
          <w:rFonts w:ascii="Arial MT" w:eastAsia="Arial MT" w:hAnsi="Arial MT" w:cs="Arial MT"/>
          <w:lang w:val="es-ES"/>
        </w:rPr>
        <w:t>3</w:t>
      </w:r>
      <w:r w:rsidR="00A573A2">
        <w:rPr>
          <w:rFonts w:ascii="Arial MT" w:eastAsia="Arial MT" w:hAnsi="Arial MT" w:cs="Arial MT"/>
          <w:lang w:val="es-ES"/>
        </w:rPr>
        <w:t>1</w:t>
      </w:r>
      <w:r w:rsidR="007012C7">
        <w:rPr>
          <w:rFonts w:ascii="Arial MT" w:eastAsia="Arial MT" w:hAnsi="Arial MT" w:cs="Arial MT"/>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00A573A2">
        <w:rPr>
          <w:rFonts w:ascii="Arial MT" w:eastAsia="Arial MT" w:hAnsi="Arial MT" w:cs="Arial MT"/>
          <w:spacing w:val="-3"/>
          <w:lang w:val="es-ES"/>
        </w:rPr>
        <w:t>dici</w:t>
      </w:r>
      <w:r w:rsidR="001069E9">
        <w:rPr>
          <w:rFonts w:ascii="Arial MT" w:eastAsia="Arial MT" w:hAnsi="Arial MT" w:cs="Arial MT"/>
          <w:spacing w:val="-3"/>
          <w:lang w:val="es-ES"/>
        </w:rPr>
        <w:t>em</w:t>
      </w:r>
      <w:r w:rsidR="003629CF">
        <w:rPr>
          <w:rFonts w:ascii="Arial MT" w:eastAsia="Arial MT" w:hAnsi="Arial MT" w:cs="Arial MT"/>
          <w:spacing w:val="-3"/>
          <w:lang w:val="es-ES"/>
        </w:rPr>
        <w:t>bre</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Pr="008415FC">
        <w:rPr>
          <w:rFonts w:ascii="Arial MT" w:eastAsia="Arial MT" w:hAnsi="Arial MT" w:cs="Arial MT"/>
          <w:lang w:val="es-ES"/>
        </w:rPr>
        <w:t>202</w:t>
      </w:r>
      <w:r w:rsidR="0089032D">
        <w:rPr>
          <w:rFonts w:ascii="Arial MT" w:eastAsia="Arial MT" w:hAnsi="Arial MT" w:cs="Arial MT"/>
          <w:lang w:val="es-ES"/>
        </w:rPr>
        <w:t>5</w:t>
      </w:r>
      <w:r w:rsidRPr="008415FC">
        <w:rPr>
          <w:rFonts w:ascii="Arial MT" w:eastAsia="Arial MT" w:hAnsi="Arial MT" w:cs="Arial MT"/>
          <w:spacing w:val="-2"/>
          <w:lang w:val="es-ES"/>
        </w:rPr>
        <w:t xml:space="preserve"> </w:t>
      </w:r>
      <w:r w:rsidRPr="008415FC">
        <w:rPr>
          <w:rFonts w:ascii="Arial MT" w:eastAsia="Arial MT" w:hAnsi="Arial MT" w:cs="Arial MT"/>
          <w:lang w:val="es-ES"/>
        </w:rPr>
        <w:t>y al 31 de diciembre del</w:t>
      </w:r>
      <w:r w:rsidRPr="008415FC">
        <w:rPr>
          <w:rFonts w:ascii="Arial MT" w:eastAsia="Arial MT" w:hAnsi="Arial MT" w:cs="Arial MT"/>
          <w:spacing w:val="-1"/>
          <w:lang w:val="es-ES"/>
        </w:rPr>
        <w:t xml:space="preserve"> </w:t>
      </w:r>
      <w:r w:rsidRPr="008415FC">
        <w:rPr>
          <w:rFonts w:ascii="Arial MT" w:eastAsia="Arial MT" w:hAnsi="Arial MT" w:cs="Arial MT"/>
          <w:lang w:val="es-ES"/>
        </w:rPr>
        <w:t>202</w:t>
      </w:r>
      <w:r w:rsidR="0089032D">
        <w:rPr>
          <w:rFonts w:ascii="Arial MT" w:eastAsia="Arial MT" w:hAnsi="Arial MT" w:cs="Arial MT"/>
          <w:lang w:val="es-ES"/>
        </w:rPr>
        <w:t>4</w:t>
      </w:r>
      <w:r w:rsidRPr="008415FC">
        <w:rPr>
          <w:rFonts w:ascii="Arial MT" w:eastAsia="Arial MT" w:hAnsi="Arial MT" w:cs="Arial MT"/>
          <w:lang w:val="es-ES"/>
        </w:rPr>
        <w:t>, se</w:t>
      </w:r>
      <w:r w:rsidRPr="008415FC">
        <w:rPr>
          <w:rFonts w:ascii="Arial MT" w:eastAsia="Arial MT" w:hAnsi="Arial MT" w:cs="Arial MT"/>
          <w:spacing w:val="-1"/>
          <w:lang w:val="es-ES"/>
        </w:rPr>
        <w:t xml:space="preserve"> </w:t>
      </w:r>
      <w:r w:rsidRPr="008415FC">
        <w:rPr>
          <w:rFonts w:ascii="Arial MT" w:eastAsia="Arial MT" w:hAnsi="Arial MT" w:cs="Arial MT"/>
          <w:lang w:val="es-ES"/>
        </w:rPr>
        <w:t>encuentra integrado</w:t>
      </w:r>
      <w:r w:rsidRPr="008415FC">
        <w:rPr>
          <w:rFonts w:ascii="Arial MT" w:eastAsia="Arial MT" w:hAnsi="Arial MT" w:cs="Arial MT"/>
          <w:spacing w:val="-3"/>
          <w:lang w:val="es-ES"/>
        </w:rPr>
        <w:t xml:space="preserve"> </w:t>
      </w:r>
      <w:r w:rsidRPr="008415FC">
        <w:rPr>
          <w:rFonts w:ascii="Arial MT" w:eastAsia="Arial MT" w:hAnsi="Arial MT" w:cs="Arial MT"/>
          <w:lang w:val="es-ES"/>
        </w:rPr>
        <w:t>de</w:t>
      </w:r>
      <w:r w:rsidRPr="008415FC">
        <w:rPr>
          <w:rFonts w:ascii="Arial MT" w:eastAsia="Arial MT" w:hAnsi="Arial MT" w:cs="Arial MT"/>
          <w:spacing w:val="-2"/>
          <w:lang w:val="es-ES"/>
        </w:rPr>
        <w:t xml:space="preserve"> </w:t>
      </w:r>
      <w:r w:rsidRPr="008415FC">
        <w:rPr>
          <w:rFonts w:ascii="Arial MT" w:eastAsia="Arial MT" w:hAnsi="Arial MT" w:cs="Arial MT"/>
          <w:lang w:val="es-ES"/>
        </w:rPr>
        <w:t>la</w:t>
      </w:r>
      <w:r w:rsidRPr="008415FC">
        <w:rPr>
          <w:rFonts w:ascii="Arial MT" w:eastAsia="Arial MT" w:hAnsi="Arial MT" w:cs="Arial MT"/>
          <w:spacing w:val="-2"/>
          <w:lang w:val="es-ES"/>
        </w:rPr>
        <w:t xml:space="preserve"> </w:t>
      </w:r>
      <w:r w:rsidRPr="008415FC">
        <w:rPr>
          <w:rFonts w:ascii="Arial MT" w:eastAsia="Arial MT" w:hAnsi="Arial MT" w:cs="Arial MT"/>
          <w:lang w:val="es-ES"/>
        </w:rPr>
        <w:t>siguiente</w:t>
      </w:r>
      <w:r w:rsidRPr="008415FC">
        <w:rPr>
          <w:rFonts w:ascii="Arial MT" w:eastAsia="Arial MT" w:hAnsi="Arial MT" w:cs="Arial MT"/>
          <w:spacing w:val="-2"/>
          <w:lang w:val="es-ES"/>
        </w:rPr>
        <w:t xml:space="preserve"> </w:t>
      </w:r>
      <w:r w:rsidRPr="008415FC">
        <w:rPr>
          <w:rFonts w:ascii="Arial MT" w:eastAsia="Arial MT" w:hAnsi="Arial MT" w:cs="Arial MT"/>
          <w:lang w:val="es-ES"/>
        </w:rPr>
        <w:t>manera:</w:t>
      </w:r>
    </w:p>
    <w:p w14:paraId="78835C0C" w14:textId="29F668AA" w:rsidR="008415FC" w:rsidRDefault="008D268D" w:rsidP="00313093">
      <w:pPr>
        <w:tabs>
          <w:tab w:val="left" w:pos="709"/>
          <w:tab w:val="left" w:pos="8100"/>
        </w:tabs>
        <w:rPr>
          <w:lang w:val="es-ES"/>
        </w:rPr>
      </w:pPr>
      <w:r>
        <w:rPr>
          <w:lang w:val="es-ES"/>
        </w:rPr>
        <w:tab/>
      </w:r>
      <w:r w:rsidR="00313093">
        <w:rPr>
          <w:lang w:val="es-ES"/>
        </w:rPr>
        <w:tab/>
      </w:r>
    </w:p>
    <w:p w14:paraId="75E1B383" w14:textId="0DAE091F" w:rsidR="008D268D" w:rsidRPr="00FB4C63" w:rsidRDefault="008D268D" w:rsidP="00567C82">
      <w:pPr>
        <w:shd w:val="clear" w:color="auto" w:fill="FFFFFF" w:themeFill="background1"/>
        <w:jc w:val="center"/>
        <w:rPr>
          <w:b/>
          <w:bCs/>
          <w:lang w:val="es-ES"/>
        </w:rPr>
      </w:pPr>
      <w:r w:rsidRPr="008D268D">
        <w:rPr>
          <w:rFonts w:ascii="Arial" w:hAnsi="Arial" w:cs="Arial"/>
          <w:b/>
        </w:rPr>
        <w:t>CONCEPTO</w:t>
      </w:r>
      <w:r>
        <w:rPr>
          <w:rFonts w:ascii="Arial" w:hAnsi="Arial" w:cs="Arial"/>
          <w:b/>
        </w:rPr>
        <w:tab/>
      </w:r>
      <w:r>
        <w:rPr>
          <w:rFonts w:ascii="Arial" w:hAnsi="Arial" w:cs="Arial"/>
          <w:b/>
        </w:rPr>
        <w:tab/>
      </w:r>
      <w:r>
        <w:rPr>
          <w:rFonts w:ascii="Arial" w:hAnsi="Arial" w:cs="Arial"/>
          <w:b/>
        </w:rPr>
        <w:tab/>
      </w:r>
      <w:r>
        <w:rPr>
          <w:rFonts w:ascii="Arial" w:hAnsi="Arial" w:cs="Arial"/>
          <w:b/>
        </w:rPr>
        <w:tab/>
      </w:r>
      <w:r w:rsidR="006D4A3C">
        <w:rPr>
          <w:rFonts w:ascii="Arial" w:hAnsi="Arial" w:cs="Arial"/>
          <w:b/>
        </w:rPr>
        <w:t xml:space="preserve"> </w:t>
      </w:r>
      <w:r w:rsidRPr="00F81F36">
        <w:rPr>
          <w:rFonts w:ascii="Arial" w:hAnsi="Arial" w:cs="Arial"/>
          <w:b/>
        </w:rPr>
        <w:t>202</w:t>
      </w:r>
      <w:r w:rsidR="002E1A36" w:rsidRPr="00F81F36">
        <w:rPr>
          <w:rFonts w:ascii="Arial" w:hAnsi="Arial" w:cs="Arial"/>
          <w:b/>
        </w:rPr>
        <w:t>5</w:t>
      </w:r>
      <w:r w:rsidRPr="00F81F36">
        <w:rPr>
          <w:rFonts w:ascii="Arial" w:hAnsi="Arial" w:cs="Arial"/>
          <w:b/>
        </w:rPr>
        <w:tab/>
      </w:r>
      <w:r w:rsidRPr="00F81F36">
        <w:rPr>
          <w:rFonts w:ascii="Arial" w:hAnsi="Arial" w:cs="Arial"/>
          <w:b/>
        </w:rPr>
        <w:tab/>
      </w:r>
      <w:r w:rsidRPr="00FB4C63">
        <w:rPr>
          <w:rFonts w:ascii="Arial" w:hAnsi="Arial" w:cs="Arial"/>
          <w:b/>
        </w:rPr>
        <w:t xml:space="preserve">             </w:t>
      </w:r>
      <w:r w:rsidR="006D4A3C" w:rsidRPr="00FB4C63">
        <w:rPr>
          <w:rFonts w:ascii="Arial" w:hAnsi="Arial" w:cs="Arial"/>
          <w:b/>
        </w:rPr>
        <w:t xml:space="preserve">  </w:t>
      </w:r>
      <w:r w:rsidRPr="00FB4C63">
        <w:rPr>
          <w:rFonts w:ascii="Arial" w:hAnsi="Arial" w:cs="Arial"/>
          <w:b/>
        </w:rPr>
        <w:t>202</w:t>
      </w:r>
      <w:r w:rsidR="002E1A36" w:rsidRPr="00FB4C63">
        <w:rPr>
          <w:rFonts w:ascii="Arial" w:hAnsi="Arial" w:cs="Arial"/>
          <w:b/>
        </w:rPr>
        <w:t>4</w:t>
      </w:r>
    </w:p>
    <w:tbl>
      <w:tblPr>
        <w:tblStyle w:val="TableNormal"/>
        <w:tblW w:w="8590" w:type="dxa"/>
        <w:tblInd w:w="624" w:type="dxa"/>
        <w:tblLayout w:type="fixed"/>
        <w:tblLook w:val="01E0" w:firstRow="1" w:lastRow="1" w:firstColumn="1" w:lastColumn="1" w:noHBand="0" w:noVBand="0"/>
      </w:tblPr>
      <w:tblGrid>
        <w:gridCol w:w="2637"/>
        <w:gridCol w:w="3402"/>
        <w:gridCol w:w="2551"/>
      </w:tblGrid>
      <w:tr w:rsidR="00FB4C63" w:rsidRPr="00FB4C63" w14:paraId="092E69BD" w14:textId="77777777" w:rsidTr="00567C82">
        <w:trPr>
          <w:trHeight w:val="268"/>
        </w:trPr>
        <w:tc>
          <w:tcPr>
            <w:tcW w:w="2637" w:type="dxa"/>
          </w:tcPr>
          <w:p w14:paraId="5F0479C4" w14:textId="77777777" w:rsidR="008D268D" w:rsidRPr="00FB4C63" w:rsidRDefault="008D268D" w:rsidP="00F81F36">
            <w:pPr>
              <w:shd w:val="clear" w:color="auto" w:fill="FFFFFF" w:themeFill="background1"/>
              <w:spacing w:before="31" w:line="217" w:lineRule="exact"/>
              <w:ind w:left="50"/>
              <w:rPr>
                <w:rFonts w:ascii="Arial MT" w:eastAsia="Arial MT" w:hAnsi="Arial MT" w:cs="Arial MT"/>
                <w:lang w:val="es-ES"/>
              </w:rPr>
            </w:pPr>
            <w:r w:rsidRPr="00FB4C63">
              <w:rPr>
                <w:rFonts w:ascii="Arial MT" w:eastAsia="Arial MT" w:hAnsi="Arial MT" w:cs="Arial MT"/>
                <w:lang w:val="es-ES"/>
              </w:rPr>
              <w:t>Efectivo</w:t>
            </w:r>
          </w:p>
        </w:tc>
        <w:tc>
          <w:tcPr>
            <w:tcW w:w="3402" w:type="dxa"/>
            <w:shd w:val="clear" w:color="auto" w:fill="FFFFFF" w:themeFill="background1"/>
          </w:tcPr>
          <w:p w14:paraId="49C03C47" w14:textId="43E35FB0" w:rsidR="008D268D" w:rsidRPr="00FB4C63" w:rsidRDefault="008D268D" w:rsidP="00F81F36">
            <w:pPr>
              <w:shd w:val="clear" w:color="auto" w:fill="FFFFFF" w:themeFill="background1"/>
              <w:spacing w:line="248" w:lineRule="exact"/>
              <w:ind w:right="279"/>
              <w:jc w:val="both"/>
              <w:rPr>
                <w:rFonts w:ascii="Arial MT" w:eastAsia="Arial MT" w:hAnsi="Arial MT" w:cs="Arial MT"/>
                <w:lang w:val="es-ES"/>
              </w:rPr>
            </w:pPr>
            <w:r w:rsidRPr="00FB4C63">
              <w:rPr>
                <w:rFonts w:ascii="Arial MT" w:eastAsia="Arial MT" w:hAnsi="Arial MT" w:cs="Arial MT"/>
                <w:lang w:val="es-ES"/>
              </w:rPr>
              <w:t xml:space="preserve">                    </w:t>
            </w:r>
            <w:r w:rsidR="006D4A3C" w:rsidRPr="00FB4C63">
              <w:rPr>
                <w:rFonts w:ascii="Arial MT" w:eastAsia="Arial MT" w:hAnsi="Arial MT" w:cs="Arial MT"/>
                <w:lang w:val="es-ES"/>
              </w:rPr>
              <w:t xml:space="preserve">  </w:t>
            </w:r>
            <w:r w:rsidRPr="00FB4C63">
              <w:rPr>
                <w:rFonts w:ascii="Arial MT" w:eastAsia="Arial MT" w:hAnsi="Arial MT" w:cs="Arial MT"/>
                <w:lang w:val="es-ES"/>
              </w:rPr>
              <w:t xml:space="preserve">  </w:t>
            </w:r>
            <w:r w:rsidR="004D0418" w:rsidRPr="00FB4C63">
              <w:rPr>
                <w:rFonts w:ascii="Arial MT" w:eastAsia="Arial MT" w:hAnsi="Arial MT" w:cs="Arial MT"/>
                <w:lang w:val="es-ES"/>
              </w:rPr>
              <w:t xml:space="preserve">  </w:t>
            </w:r>
            <w:r w:rsidR="00C47846">
              <w:rPr>
                <w:rFonts w:ascii="Arial MT" w:eastAsia="Arial MT" w:hAnsi="Arial MT" w:cs="Arial MT"/>
                <w:lang w:val="es-ES"/>
              </w:rPr>
              <w:t xml:space="preserve"> </w:t>
            </w:r>
            <w:r w:rsidR="005F3AAF">
              <w:rPr>
                <w:rFonts w:ascii="Arial MT" w:eastAsia="Arial MT" w:hAnsi="Arial MT" w:cs="Arial MT"/>
                <w:lang w:val="es-ES"/>
              </w:rPr>
              <w:t xml:space="preserve"> </w:t>
            </w:r>
            <w:r w:rsidR="00A573A2">
              <w:rPr>
                <w:rFonts w:ascii="Arial MT" w:eastAsia="Arial MT" w:hAnsi="Arial MT" w:cs="Arial MT"/>
                <w:lang w:val="es-ES"/>
              </w:rPr>
              <w:t>39,571,172.85</w:t>
            </w:r>
          </w:p>
        </w:tc>
        <w:tc>
          <w:tcPr>
            <w:tcW w:w="2551" w:type="dxa"/>
          </w:tcPr>
          <w:p w14:paraId="6ED55518" w14:textId="2CF43FB1" w:rsidR="008D268D" w:rsidRPr="00FB4C63" w:rsidRDefault="008D268D" w:rsidP="00567C82">
            <w:pPr>
              <w:shd w:val="clear" w:color="auto" w:fill="FFFFFF" w:themeFill="background1"/>
              <w:spacing w:line="247" w:lineRule="exact"/>
              <w:ind w:right="60"/>
              <w:jc w:val="right"/>
              <w:rPr>
                <w:rFonts w:ascii="Arial MT" w:eastAsia="Arial MT" w:hAnsi="Arial MT" w:cs="Arial MT"/>
                <w:lang w:val="es-ES"/>
              </w:rPr>
            </w:pPr>
            <w:r w:rsidRPr="00FB4C63">
              <w:rPr>
                <w:rFonts w:ascii="Arial MT" w:eastAsia="Arial MT" w:hAnsi="Arial MT" w:cs="Arial MT"/>
                <w:lang w:val="es-ES"/>
              </w:rPr>
              <w:t xml:space="preserve">     </w:t>
            </w:r>
            <w:r w:rsidR="002E1A36" w:rsidRPr="00FB4C63">
              <w:rPr>
                <w:rFonts w:ascii="Arial MT" w:eastAsia="Arial MT" w:hAnsi="Arial MT" w:cs="Arial MT"/>
                <w:lang w:val="es-ES"/>
              </w:rPr>
              <w:t>11</w:t>
            </w:r>
            <w:r w:rsidR="000723ED" w:rsidRPr="00FB4C63">
              <w:rPr>
                <w:rFonts w:ascii="Arial MT" w:eastAsia="Arial MT" w:hAnsi="Arial MT" w:cs="Arial MT"/>
                <w:lang w:val="es-ES"/>
              </w:rPr>
              <w:t>,</w:t>
            </w:r>
            <w:r w:rsidR="002E1A36" w:rsidRPr="00FB4C63">
              <w:rPr>
                <w:rFonts w:ascii="Arial MT" w:eastAsia="Arial MT" w:hAnsi="Arial MT" w:cs="Arial MT"/>
                <w:lang w:val="es-ES"/>
              </w:rPr>
              <w:t>468</w:t>
            </w:r>
            <w:r w:rsidR="000723ED" w:rsidRPr="00FB4C63">
              <w:rPr>
                <w:rFonts w:ascii="Arial MT" w:eastAsia="Arial MT" w:hAnsi="Arial MT" w:cs="Arial MT"/>
                <w:lang w:val="es-ES"/>
              </w:rPr>
              <w:t>,</w:t>
            </w:r>
            <w:r w:rsidR="002E1A36" w:rsidRPr="00FB4C63">
              <w:rPr>
                <w:rFonts w:ascii="Arial MT" w:eastAsia="Arial MT" w:hAnsi="Arial MT" w:cs="Arial MT"/>
                <w:lang w:val="es-ES"/>
              </w:rPr>
              <w:t>94</w:t>
            </w:r>
            <w:r w:rsidR="002F2CAF" w:rsidRPr="00FB4C63">
              <w:rPr>
                <w:rFonts w:ascii="Arial MT" w:eastAsia="Arial MT" w:hAnsi="Arial MT" w:cs="Arial MT"/>
                <w:lang w:val="es-ES"/>
              </w:rPr>
              <w:t>6.6</w:t>
            </w:r>
            <w:r w:rsidR="000C32BF">
              <w:rPr>
                <w:rFonts w:ascii="Arial MT" w:eastAsia="Arial MT" w:hAnsi="Arial MT" w:cs="Arial MT"/>
                <w:lang w:val="es-ES"/>
              </w:rPr>
              <w:t>5</w:t>
            </w:r>
          </w:p>
        </w:tc>
      </w:tr>
      <w:tr w:rsidR="00FB4C63" w:rsidRPr="00FB4C63" w14:paraId="116A64DF" w14:textId="77777777" w:rsidTr="00567C82">
        <w:trPr>
          <w:trHeight w:val="251"/>
        </w:trPr>
        <w:tc>
          <w:tcPr>
            <w:tcW w:w="2637" w:type="dxa"/>
          </w:tcPr>
          <w:p w14:paraId="549B406A" w14:textId="77777777" w:rsidR="008D268D" w:rsidRPr="00FB4C63" w:rsidRDefault="008D268D" w:rsidP="00F81F36">
            <w:pPr>
              <w:shd w:val="clear" w:color="auto" w:fill="FFFFFF" w:themeFill="background1"/>
              <w:spacing w:before="15" w:line="217" w:lineRule="exact"/>
              <w:ind w:left="50"/>
              <w:rPr>
                <w:rFonts w:ascii="Arial MT" w:eastAsia="Arial MT" w:hAnsi="Arial MT" w:cs="Arial MT"/>
                <w:lang w:val="es-ES"/>
              </w:rPr>
            </w:pPr>
            <w:r w:rsidRPr="00FB4C63">
              <w:rPr>
                <w:rFonts w:ascii="Arial MT" w:eastAsia="Arial MT" w:hAnsi="Arial MT" w:cs="Arial MT"/>
                <w:lang w:val="es-ES"/>
              </w:rPr>
              <w:t>Bancos/Tesorería</w:t>
            </w:r>
          </w:p>
        </w:tc>
        <w:tc>
          <w:tcPr>
            <w:tcW w:w="3402" w:type="dxa"/>
            <w:shd w:val="clear" w:color="auto" w:fill="FFFFFF" w:themeFill="background1"/>
          </w:tcPr>
          <w:p w14:paraId="63030AA8" w14:textId="310230CC" w:rsidR="008D268D" w:rsidRPr="00FB4C63" w:rsidRDefault="00A573A2" w:rsidP="0009236F">
            <w:pPr>
              <w:shd w:val="clear" w:color="auto" w:fill="FFFFFF" w:themeFill="background1"/>
              <w:spacing w:line="232" w:lineRule="exact"/>
              <w:ind w:right="281"/>
              <w:jc w:val="right"/>
              <w:rPr>
                <w:rFonts w:ascii="Arial MT" w:eastAsia="Arial MT" w:hAnsi="Arial MT" w:cs="Arial MT"/>
                <w:lang w:val="es-ES"/>
              </w:rPr>
            </w:pPr>
            <w:r>
              <w:rPr>
                <w:rFonts w:ascii="Arial MT" w:eastAsia="Arial MT" w:hAnsi="Arial MT" w:cs="Arial MT"/>
                <w:lang w:val="es-ES"/>
              </w:rPr>
              <w:t>2,895,271,538.90</w:t>
            </w:r>
          </w:p>
        </w:tc>
        <w:tc>
          <w:tcPr>
            <w:tcW w:w="2551" w:type="dxa"/>
          </w:tcPr>
          <w:p w14:paraId="06BCBB4E" w14:textId="46431126" w:rsidR="008D268D" w:rsidRPr="00FB4C63" w:rsidRDefault="00C47846" w:rsidP="00567C82">
            <w:pPr>
              <w:shd w:val="clear" w:color="auto" w:fill="FFFFFF" w:themeFill="background1"/>
              <w:spacing w:line="230" w:lineRule="exact"/>
              <w:ind w:right="60"/>
              <w:jc w:val="right"/>
              <w:rPr>
                <w:rFonts w:ascii="Arial MT" w:eastAsia="Arial MT" w:hAnsi="Arial MT" w:cs="Arial MT"/>
                <w:lang w:val="es-ES"/>
              </w:rPr>
            </w:pPr>
            <w:r>
              <w:rPr>
                <w:rFonts w:ascii="Arial MT" w:eastAsia="Arial MT" w:hAnsi="Arial MT" w:cs="Arial MT"/>
                <w:lang w:val="es-ES"/>
              </w:rPr>
              <w:t>3,374,342,658.25</w:t>
            </w:r>
          </w:p>
        </w:tc>
      </w:tr>
      <w:tr w:rsidR="00FB4C63" w:rsidRPr="00FB4C63" w14:paraId="1EDE5A71" w14:textId="77777777" w:rsidTr="00567C82">
        <w:trPr>
          <w:trHeight w:val="281"/>
        </w:trPr>
        <w:tc>
          <w:tcPr>
            <w:tcW w:w="2637" w:type="dxa"/>
          </w:tcPr>
          <w:p w14:paraId="39AC8811" w14:textId="77777777" w:rsidR="008D268D" w:rsidRPr="00FB4C63" w:rsidRDefault="008D268D" w:rsidP="00F81F36">
            <w:pPr>
              <w:shd w:val="clear" w:color="auto" w:fill="FFFFFF" w:themeFill="background1"/>
              <w:spacing w:before="15" w:line="246" w:lineRule="exact"/>
              <w:ind w:left="50"/>
              <w:rPr>
                <w:rFonts w:ascii="Arial MT" w:eastAsia="Arial MT" w:hAnsi="Arial MT" w:cs="Arial MT"/>
                <w:lang w:val="es-ES"/>
              </w:rPr>
            </w:pPr>
            <w:r w:rsidRPr="00FB4C63">
              <w:rPr>
                <w:rFonts w:ascii="Arial MT" w:eastAsia="Arial MT" w:hAnsi="Arial MT" w:cs="Arial MT"/>
                <w:lang w:val="es-ES"/>
              </w:rPr>
              <w:t>Inversiones</w:t>
            </w:r>
            <w:r w:rsidRPr="00FB4C63">
              <w:rPr>
                <w:rFonts w:ascii="Arial MT" w:eastAsia="Arial MT" w:hAnsi="Arial MT" w:cs="Arial MT"/>
                <w:spacing w:val="1"/>
                <w:lang w:val="es-ES"/>
              </w:rPr>
              <w:t xml:space="preserve"> T</w:t>
            </w:r>
            <w:r w:rsidRPr="00FB4C63">
              <w:rPr>
                <w:rFonts w:ascii="Arial MT" w:eastAsia="Arial MT" w:hAnsi="Arial MT" w:cs="Arial MT"/>
                <w:lang w:val="es-ES"/>
              </w:rPr>
              <w:t>emporales</w:t>
            </w:r>
          </w:p>
        </w:tc>
        <w:tc>
          <w:tcPr>
            <w:tcW w:w="3402" w:type="dxa"/>
            <w:shd w:val="clear" w:color="auto" w:fill="FFFFFF" w:themeFill="background1"/>
          </w:tcPr>
          <w:p w14:paraId="2AECD1D6" w14:textId="017F1BB0" w:rsidR="008D268D" w:rsidRPr="00FB4C63" w:rsidRDefault="008D268D" w:rsidP="00F81F36">
            <w:pPr>
              <w:shd w:val="clear" w:color="auto" w:fill="FFFFFF" w:themeFill="background1"/>
              <w:tabs>
                <w:tab w:val="center" w:pos="914"/>
                <w:tab w:val="right" w:pos="2473"/>
              </w:tabs>
              <w:spacing w:line="233" w:lineRule="exact"/>
              <w:ind w:right="280"/>
              <w:jc w:val="both"/>
              <w:rPr>
                <w:rFonts w:ascii="Arial MT" w:eastAsia="Arial MT" w:hAnsi="Arial MT" w:cs="Arial MT"/>
                <w:u w:val="single"/>
                <w:lang w:val="es-ES"/>
              </w:rPr>
            </w:pPr>
            <w:r w:rsidRPr="00FB4C63">
              <w:rPr>
                <w:rFonts w:ascii="Arial MT" w:eastAsia="Arial MT" w:hAnsi="Arial MT" w:cs="Arial MT"/>
                <w:lang w:val="es-ES"/>
              </w:rPr>
              <w:t xml:space="preserve">                 </w:t>
            </w:r>
            <w:r w:rsidR="006D4A3C" w:rsidRPr="00FB4C63">
              <w:rPr>
                <w:rFonts w:ascii="Arial MT" w:eastAsia="Arial MT" w:hAnsi="Arial MT" w:cs="Arial MT"/>
                <w:lang w:val="es-ES"/>
              </w:rPr>
              <w:t xml:space="preserve">   </w:t>
            </w:r>
            <w:r w:rsidR="00B33320" w:rsidRPr="00FB4C63">
              <w:rPr>
                <w:rFonts w:ascii="Arial MT" w:eastAsia="Arial MT" w:hAnsi="Arial MT" w:cs="Arial MT"/>
                <w:lang w:val="es-ES"/>
              </w:rPr>
              <w:t>____</w:t>
            </w:r>
            <w:r w:rsidR="00E40DBB">
              <w:rPr>
                <w:rFonts w:ascii="Arial MT" w:eastAsia="Arial MT" w:hAnsi="Arial MT" w:cs="Arial MT"/>
                <w:lang w:val="es-ES"/>
              </w:rPr>
              <w:t>_</w:t>
            </w:r>
            <w:r w:rsidRPr="00FB4C63">
              <w:rPr>
                <w:rFonts w:ascii="Arial MT" w:eastAsia="Arial MT" w:hAnsi="Arial MT" w:cs="Arial MT"/>
                <w:u w:val="single"/>
                <w:lang w:val="es-ES"/>
              </w:rPr>
              <w:t>7,083,43</w:t>
            </w:r>
            <w:r w:rsidR="002F2CAF" w:rsidRPr="00FB4C63">
              <w:rPr>
                <w:rFonts w:ascii="Arial MT" w:eastAsia="Arial MT" w:hAnsi="Arial MT" w:cs="Arial MT"/>
                <w:u w:val="single"/>
                <w:lang w:val="es-ES"/>
              </w:rPr>
              <w:t>8.69</w:t>
            </w:r>
            <w:r w:rsidR="006D4A3C" w:rsidRPr="00FB4C63">
              <w:rPr>
                <w:rFonts w:ascii="Arial MT" w:eastAsia="Arial MT" w:hAnsi="Arial MT" w:cs="Arial MT"/>
                <w:u w:val="single"/>
                <w:lang w:val="es-ES"/>
              </w:rPr>
              <w:t xml:space="preserve"> </w:t>
            </w:r>
          </w:p>
        </w:tc>
        <w:tc>
          <w:tcPr>
            <w:tcW w:w="2551" w:type="dxa"/>
          </w:tcPr>
          <w:p w14:paraId="5A3ADA87" w14:textId="7A33CC3B" w:rsidR="008D268D" w:rsidRPr="00FB4C63" w:rsidRDefault="006D4A3C" w:rsidP="00567C82">
            <w:pPr>
              <w:shd w:val="clear" w:color="auto" w:fill="FFFFFF" w:themeFill="background1"/>
              <w:spacing w:line="230" w:lineRule="exact"/>
              <w:ind w:right="60"/>
              <w:jc w:val="right"/>
              <w:rPr>
                <w:rFonts w:ascii="Arial MT" w:eastAsia="Arial MT" w:hAnsi="Arial MT" w:cs="Arial MT"/>
                <w:u w:val="single"/>
                <w:lang w:val="es-ES"/>
              </w:rPr>
            </w:pPr>
            <w:r w:rsidRPr="00FB4C63">
              <w:rPr>
                <w:rFonts w:ascii="Arial MT" w:eastAsia="Arial MT" w:hAnsi="Arial MT" w:cs="Arial MT"/>
                <w:u w:val="single"/>
                <w:lang w:val="es-ES"/>
              </w:rPr>
              <w:t xml:space="preserve">   </w:t>
            </w:r>
            <w:r w:rsidR="008D268D" w:rsidRPr="00FB4C63">
              <w:rPr>
                <w:rFonts w:ascii="Arial MT" w:eastAsia="Arial MT" w:hAnsi="Arial MT" w:cs="Arial MT"/>
                <w:u w:val="single"/>
                <w:lang w:val="es-ES"/>
              </w:rPr>
              <w:t xml:space="preserve">    </w:t>
            </w:r>
            <w:r w:rsidR="00774529" w:rsidRPr="00FB4C63">
              <w:rPr>
                <w:rFonts w:ascii="Arial MT" w:eastAsia="Arial MT" w:hAnsi="Arial MT" w:cs="Arial MT"/>
                <w:u w:val="single"/>
                <w:lang w:val="es-ES"/>
              </w:rPr>
              <w:t>7,083,43</w:t>
            </w:r>
            <w:r w:rsidR="002F2CAF" w:rsidRPr="00FB4C63">
              <w:rPr>
                <w:rFonts w:ascii="Arial MT" w:eastAsia="Arial MT" w:hAnsi="Arial MT" w:cs="Arial MT"/>
                <w:u w:val="single"/>
                <w:lang w:val="es-ES"/>
              </w:rPr>
              <w:t>8.69</w:t>
            </w:r>
          </w:p>
        </w:tc>
      </w:tr>
    </w:tbl>
    <w:p w14:paraId="01087F5E" w14:textId="6363F241" w:rsidR="008D268D" w:rsidRPr="00FB4C63" w:rsidRDefault="009D4682" w:rsidP="00E40DBB">
      <w:pPr>
        <w:widowControl w:val="0"/>
        <w:shd w:val="clear" w:color="auto" w:fill="FFFFFF" w:themeFill="background1"/>
        <w:tabs>
          <w:tab w:val="left" w:pos="8189"/>
          <w:tab w:val="left" w:pos="10098"/>
          <w:tab w:val="left" w:pos="10467"/>
          <w:tab w:val="left" w:pos="11624"/>
        </w:tabs>
        <w:autoSpaceDE w:val="0"/>
        <w:autoSpaceDN w:val="0"/>
        <w:spacing w:after="0" w:line="232" w:lineRule="auto"/>
        <w:rPr>
          <w:rFonts w:ascii="Arial MT" w:eastAsia="Arial MT" w:hAnsi="Arial MT" w:cs="Arial MT"/>
          <w:b/>
          <w:u w:val="double"/>
          <w:lang w:val="es-ES"/>
        </w:rPr>
      </w:pPr>
      <w:r w:rsidRPr="00FB4C63">
        <w:rPr>
          <w:rFonts w:ascii="Arial MT" w:eastAsia="Arial MT" w:hAnsi="Arial MT" w:cs="Arial MT"/>
          <w:b/>
          <w:bCs/>
          <w:lang w:val="es-ES"/>
        </w:rPr>
        <w:t xml:space="preserve">                        </w:t>
      </w:r>
      <w:r w:rsidR="006E0A75" w:rsidRPr="00FB4C63">
        <w:rPr>
          <w:rFonts w:ascii="Arial MT" w:eastAsia="Arial MT" w:hAnsi="Arial MT" w:cs="Arial MT"/>
          <w:b/>
          <w:bCs/>
          <w:lang w:val="es-ES"/>
        </w:rPr>
        <w:t xml:space="preserve">           </w:t>
      </w:r>
      <w:r w:rsidRPr="00FB4C63">
        <w:rPr>
          <w:rFonts w:ascii="Arial MT" w:eastAsia="Arial MT" w:hAnsi="Arial MT" w:cs="Arial MT"/>
          <w:b/>
          <w:bCs/>
          <w:lang w:val="es-ES"/>
        </w:rPr>
        <w:t xml:space="preserve">     </w:t>
      </w:r>
      <w:r w:rsidR="00E40DBB">
        <w:rPr>
          <w:rFonts w:ascii="Arial MT" w:eastAsia="Arial MT" w:hAnsi="Arial MT" w:cs="Arial MT"/>
          <w:b/>
          <w:bCs/>
          <w:lang w:val="es-ES"/>
        </w:rPr>
        <w:t xml:space="preserve">            </w:t>
      </w:r>
      <w:r w:rsidRPr="00FB4C63">
        <w:rPr>
          <w:rFonts w:ascii="Arial MT" w:eastAsia="Arial MT" w:hAnsi="Arial MT" w:cs="Arial MT"/>
          <w:b/>
          <w:bCs/>
          <w:lang w:val="es-ES"/>
        </w:rPr>
        <w:t xml:space="preserve">  </w:t>
      </w:r>
      <w:r w:rsidR="008D268D" w:rsidRPr="00FB4C63">
        <w:rPr>
          <w:rFonts w:ascii="Arial MT" w:eastAsia="Arial MT" w:hAnsi="Arial MT" w:cs="Arial MT"/>
          <w:b/>
          <w:bCs/>
          <w:lang w:val="es-ES"/>
        </w:rPr>
        <w:t>Total</w:t>
      </w:r>
      <w:r w:rsidR="006D4A3C" w:rsidRPr="00FB4C63">
        <w:rPr>
          <w:rFonts w:ascii="Arial MT" w:eastAsia="Arial MT" w:hAnsi="Arial MT" w:cs="Arial MT"/>
          <w:b/>
          <w:bCs/>
          <w:lang w:val="es-ES"/>
        </w:rPr>
        <w:t xml:space="preserve">     </w:t>
      </w:r>
      <w:r w:rsidR="006E0A75" w:rsidRPr="00FB4C63">
        <w:rPr>
          <w:rFonts w:ascii="Arial MT" w:eastAsia="Arial MT" w:hAnsi="Arial MT" w:cs="Arial MT"/>
          <w:b/>
          <w:bCs/>
          <w:lang w:val="es-ES"/>
        </w:rPr>
        <w:t xml:space="preserve">    </w:t>
      </w:r>
      <w:r w:rsidR="00E40DBB">
        <w:rPr>
          <w:rFonts w:ascii="Arial MT" w:eastAsia="Arial MT" w:hAnsi="Arial MT" w:cs="Arial MT"/>
          <w:b/>
          <w:bCs/>
          <w:lang w:val="es-ES"/>
        </w:rPr>
        <w:t xml:space="preserve"> </w:t>
      </w:r>
      <w:r w:rsidR="008D268D" w:rsidRPr="00FB4C63">
        <w:rPr>
          <w:rFonts w:ascii="Arial MT" w:eastAsia="Arial MT" w:hAnsi="Arial MT" w:cs="Arial MT"/>
          <w:b/>
          <w:bCs/>
          <w:lang w:val="es-ES"/>
        </w:rPr>
        <w:t xml:space="preserve"> </w:t>
      </w:r>
      <w:r w:rsidR="008D268D" w:rsidRPr="00FB4C63">
        <w:rPr>
          <w:rFonts w:ascii="Arial MT" w:eastAsia="Arial MT" w:hAnsi="Arial MT" w:cs="Arial MT"/>
          <w:b/>
          <w:bCs/>
          <w:u w:val="single"/>
          <w:lang w:val="es-ES"/>
        </w:rPr>
        <w:t xml:space="preserve">$ </w:t>
      </w:r>
      <w:r w:rsidR="00A573A2">
        <w:rPr>
          <w:rFonts w:ascii="Arial MT" w:eastAsia="Arial MT" w:hAnsi="Arial MT" w:cs="Arial MT"/>
          <w:b/>
          <w:bCs/>
          <w:u w:val="single"/>
          <w:lang w:val="es-ES"/>
        </w:rPr>
        <w:t>2</w:t>
      </w:r>
      <w:r w:rsidR="00AA7184">
        <w:rPr>
          <w:rFonts w:ascii="Arial MT" w:eastAsia="Arial MT" w:hAnsi="Arial MT" w:cs="Arial MT"/>
          <w:b/>
          <w:bCs/>
          <w:u w:val="single"/>
          <w:lang w:val="es-ES"/>
        </w:rPr>
        <w:t>,</w:t>
      </w:r>
      <w:r w:rsidR="00A573A2">
        <w:rPr>
          <w:rFonts w:ascii="Arial MT" w:eastAsia="Arial MT" w:hAnsi="Arial MT" w:cs="Arial MT"/>
          <w:b/>
          <w:bCs/>
          <w:u w:val="single"/>
          <w:lang w:val="es-ES"/>
        </w:rPr>
        <w:t>941</w:t>
      </w:r>
      <w:r w:rsidR="00AA7184">
        <w:rPr>
          <w:rFonts w:ascii="Arial MT" w:eastAsia="Arial MT" w:hAnsi="Arial MT" w:cs="Arial MT"/>
          <w:b/>
          <w:bCs/>
          <w:u w:val="single"/>
          <w:lang w:val="es-ES"/>
        </w:rPr>
        <w:t>,</w:t>
      </w:r>
      <w:r w:rsidR="00A573A2">
        <w:rPr>
          <w:rFonts w:ascii="Arial MT" w:eastAsia="Arial MT" w:hAnsi="Arial MT" w:cs="Arial MT"/>
          <w:b/>
          <w:bCs/>
          <w:u w:val="single"/>
          <w:lang w:val="es-ES"/>
        </w:rPr>
        <w:t>926</w:t>
      </w:r>
      <w:r w:rsidR="00AA7184">
        <w:rPr>
          <w:rFonts w:ascii="Arial MT" w:eastAsia="Arial MT" w:hAnsi="Arial MT" w:cs="Arial MT"/>
          <w:b/>
          <w:bCs/>
          <w:u w:val="single"/>
          <w:lang w:val="es-ES"/>
        </w:rPr>
        <w:t>,</w:t>
      </w:r>
      <w:r w:rsidR="00A573A2">
        <w:rPr>
          <w:rFonts w:ascii="Arial MT" w:eastAsia="Arial MT" w:hAnsi="Arial MT" w:cs="Arial MT"/>
          <w:b/>
          <w:bCs/>
          <w:u w:val="single"/>
          <w:lang w:val="es-ES"/>
        </w:rPr>
        <w:t>150</w:t>
      </w:r>
      <w:r w:rsidR="00AA7184">
        <w:rPr>
          <w:rFonts w:ascii="Arial MT" w:eastAsia="Arial MT" w:hAnsi="Arial MT" w:cs="Arial MT"/>
          <w:b/>
          <w:bCs/>
          <w:u w:val="single"/>
          <w:lang w:val="es-ES"/>
        </w:rPr>
        <w:t>.</w:t>
      </w:r>
      <w:r w:rsidR="00A573A2">
        <w:rPr>
          <w:rFonts w:ascii="Arial MT" w:eastAsia="Arial MT" w:hAnsi="Arial MT" w:cs="Arial MT"/>
          <w:b/>
          <w:bCs/>
          <w:u w:val="single"/>
          <w:lang w:val="es-ES"/>
        </w:rPr>
        <w:t>44</w:t>
      </w:r>
      <w:r w:rsidR="00567C82" w:rsidRPr="00FB4C63">
        <w:rPr>
          <w:rFonts w:ascii="Arial MT" w:eastAsia="Arial MT" w:hAnsi="Arial MT" w:cs="Arial MT"/>
          <w:b/>
          <w:bCs/>
          <w:shd w:val="clear" w:color="auto" w:fill="FFFFFF" w:themeFill="background1"/>
          <w:lang w:val="es-ES"/>
        </w:rPr>
        <w:t xml:space="preserve">           </w:t>
      </w:r>
      <w:r w:rsidR="00066A98" w:rsidRPr="00FB4C63">
        <w:rPr>
          <w:rFonts w:ascii="Arial MT" w:eastAsia="Arial MT" w:hAnsi="Arial MT" w:cs="Arial MT"/>
          <w:b/>
          <w:position w:val="-5"/>
          <w:shd w:val="clear" w:color="auto" w:fill="FFFFFF" w:themeFill="background1"/>
          <w:lang w:val="es-ES"/>
        </w:rPr>
        <w:t xml:space="preserve">  </w:t>
      </w:r>
      <w:r w:rsidR="008337D4" w:rsidRPr="00FB4C63">
        <w:rPr>
          <w:rFonts w:ascii="Arial MT" w:eastAsia="Arial MT" w:hAnsi="Arial MT" w:cs="Arial MT"/>
          <w:b/>
          <w:bCs/>
          <w:u w:val="single"/>
          <w:shd w:val="clear" w:color="auto" w:fill="FFFFFF" w:themeFill="background1"/>
          <w:lang w:val="es-ES"/>
        </w:rPr>
        <w:t>$</w:t>
      </w:r>
      <w:r w:rsidR="008337D4" w:rsidRPr="00FB4C63">
        <w:rPr>
          <w:rFonts w:ascii="Arial MT" w:eastAsia="Arial MT" w:hAnsi="Arial MT" w:cs="Arial MT"/>
          <w:b/>
          <w:bCs/>
          <w:u w:val="single"/>
          <w:lang w:val="es-ES"/>
        </w:rPr>
        <w:t xml:space="preserve"> </w:t>
      </w:r>
      <w:r w:rsidR="00C47846">
        <w:rPr>
          <w:rFonts w:ascii="Arial MT" w:eastAsia="Arial MT" w:hAnsi="Arial MT" w:cs="Arial MT"/>
          <w:b/>
          <w:bCs/>
          <w:u w:val="single"/>
          <w:lang w:val="es-ES"/>
        </w:rPr>
        <w:t>3,392,895,043.59</w:t>
      </w:r>
    </w:p>
    <w:p w14:paraId="0346DFE8" w14:textId="77777777" w:rsidR="00BD44DB" w:rsidRPr="00FB4C63" w:rsidRDefault="00BD44DB" w:rsidP="00F81F36">
      <w:pPr>
        <w:shd w:val="clear" w:color="auto" w:fill="FFFFFF" w:themeFill="background1"/>
        <w:rPr>
          <w:lang w:val="es-ES"/>
        </w:rPr>
      </w:pPr>
    </w:p>
    <w:p w14:paraId="400B7EB9" w14:textId="5C1CFB07" w:rsidR="009D4682" w:rsidRPr="00BD44DB" w:rsidRDefault="009D4682" w:rsidP="00B1468F">
      <w:pPr>
        <w:pStyle w:val="Ttulo1"/>
        <w:numPr>
          <w:ilvl w:val="0"/>
          <w:numId w:val="3"/>
        </w:numPr>
        <w:shd w:val="clear" w:color="auto" w:fill="FFFFFF" w:themeFill="background1"/>
        <w:tabs>
          <w:tab w:val="left" w:pos="567"/>
        </w:tabs>
        <w:spacing w:before="213"/>
        <w:ind w:left="0" w:firstLine="0"/>
        <w:rPr>
          <w:rFonts w:ascii="Arial MT" w:hAnsi="Arial MT"/>
        </w:rPr>
      </w:pPr>
      <w:r w:rsidRPr="00BD44DB">
        <w:rPr>
          <w:rFonts w:ascii="Arial MT" w:hAnsi="Arial MT"/>
        </w:rPr>
        <w:t xml:space="preserve"> Derechos</w:t>
      </w:r>
      <w:r w:rsidRPr="00BD44DB">
        <w:rPr>
          <w:rFonts w:ascii="Arial MT" w:hAnsi="Arial MT"/>
          <w:spacing w:val="-2"/>
        </w:rPr>
        <w:t xml:space="preserve"> </w:t>
      </w:r>
      <w:r w:rsidRPr="00BD44DB">
        <w:rPr>
          <w:rFonts w:ascii="Arial MT" w:hAnsi="Arial MT"/>
        </w:rPr>
        <w:t>a Recibir</w:t>
      </w:r>
      <w:r w:rsidRPr="00BD44DB">
        <w:rPr>
          <w:rFonts w:ascii="Arial MT" w:hAnsi="Arial MT"/>
          <w:spacing w:val="-2"/>
        </w:rPr>
        <w:t xml:space="preserve"> </w:t>
      </w:r>
      <w:r w:rsidRPr="00BD44DB">
        <w:rPr>
          <w:rFonts w:ascii="Arial MT" w:hAnsi="Arial MT"/>
        </w:rPr>
        <w:t>Efectivo</w:t>
      </w:r>
      <w:r w:rsidRPr="00BD44DB">
        <w:rPr>
          <w:rFonts w:ascii="Arial MT" w:hAnsi="Arial MT"/>
          <w:spacing w:val="-1"/>
        </w:rPr>
        <w:t xml:space="preserve"> </w:t>
      </w:r>
      <w:r w:rsidRPr="00BD44DB">
        <w:rPr>
          <w:rFonts w:ascii="Arial MT" w:hAnsi="Arial MT"/>
        </w:rPr>
        <w:t>y</w:t>
      </w:r>
      <w:r w:rsidRPr="00BD44DB">
        <w:rPr>
          <w:rFonts w:ascii="Arial MT" w:hAnsi="Arial MT"/>
          <w:spacing w:val="-5"/>
        </w:rPr>
        <w:t xml:space="preserve"> </w:t>
      </w:r>
      <w:r w:rsidRPr="00BD44DB">
        <w:rPr>
          <w:rFonts w:ascii="Arial MT" w:hAnsi="Arial MT"/>
        </w:rPr>
        <w:t>Equivalentes</w:t>
      </w:r>
    </w:p>
    <w:p w14:paraId="1409650A" w14:textId="77777777" w:rsidR="009D4682" w:rsidRPr="00F81F36" w:rsidRDefault="009D4682" w:rsidP="00B1468F">
      <w:pPr>
        <w:pStyle w:val="Textoindependiente"/>
        <w:shd w:val="clear" w:color="auto" w:fill="FFFFFF" w:themeFill="background1"/>
        <w:tabs>
          <w:tab w:val="left" w:pos="426"/>
        </w:tabs>
        <w:spacing w:before="8"/>
        <w:rPr>
          <w:rFonts w:ascii="Arial"/>
          <w:b/>
          <w:sz w:val="19"/>
        </w:rPr>
      </w:pPr>
    </w:p>
    <w:p w14:paraId="4775DE57" w14:textId="0C90310C" w:rsidR="009D4682" w:rsidRPr="00BD44DB" w:rsidRDefault="00B1468F" w:rsidP="00B1468F">
      <w:pPr>
        <w:shd w:val="clear" w:color="auto" w:fill="FFFFFF" w:themeFill="background1"/>
        <w:tabs>
          <w:tab w:val="left" w:pos="567"/>
        </w:tabs>
        <w:rPr>
          <w:rFonts w:ascii="Arial MT" w:hAnsi="Arial MT"/>
          <w:b/>
        </w:rPr>
      </w:pPr>
      <w:r>
        <w:rPr>
          <w:rFonts w:ascii="Arial MT" w:hAnsi="Arial MT"/>
          <w:b/>
        </w:rPr>
        <w:t xml:space="preserve">          </w:t>
      </w:r>
      <w:r w:rsidR="00BD44DB" w:rsidRPr="00BD44DB">
        <w:rPr>
          <w:rFonts w:ascii="Arial MT" w:hAnsi="Arial MT"/>
          <w:b/>
        </w:rPr>
        <w:t>2.1.-</w:t>
      </w:r>
      <w:r w:rsidR="009D4682" w:rsidRPr="00BD44DB">
        <w:rPr>
          <w:rFonts w:ascii="Arial MT" w:hAnsi="Arial MT"/>
          <w:b/>
        </w:rPr>
        <w:t>Cuentas</w:t>
      </w:r>
      <w:r w:rsidR="009D4682" w:rsidRPr="00BD44DB">
        <w:rPr>
          <w:rFonts w:ascii="Arial MT" w:hAnsi="Arial MT"/>
          <w:b/>
          <w:spacing w:val="-1"/>
        </w:rPr>
        <w:t xml:space="preserve"> </w:t>
      </w:r>
      <w:r w:rsidR="009D4682" w:rsidRPr="00BD44DB">
        <w:rPr>
          <w:rFonts w:ascii="Arial MT" w:hAnsi="Arial MT"/>
          <w:b/>
        </w:rPr>
        <w:t>por</w:t>
      </w:r>
      <w:r w:rsidR="009D4682" w:rsidRPr="00BD44DB">
        <w:rPr>
          <w:rFonts w:ascii="Arial MT" w:hAnsi="Arial MT"/>
          <w:b/>
          <w:spacing w:val="-1"/>
        </w:rPr>
        <w:t xml:space="preserve"> </w:t>
      </w:r>
      <w:r w:rsidR="009D4682" w:rsidRPr="00BD44DB">
        <w:rPr>
          <w:rFonts w:ascii="Arial MT" w:hAnsi="Arial MT"/>
          <w:b/>
        </w:rPr>
        <w:t>Cobrar</w:t>
      </w:r>
      <w:r w:rsidR="009D4682" w:rsidRPr="00BD44DB">
        <w:rPr>
          <w:rFonts w:ascii="Arial MT" w:hAnsi="Arial MT"/>
          <w:b/>
          <w:spacing w:val="-1"/>
        </w:rPr>
        <w:t xml:space="preserve"> </w:t>
      </w:r>
      <w:r w:rsidR="009D4682" w:rsidRPr="00BD44DB">
        <w:rPr>
          <w:rFonts w:ascii="Arial MT" w:hAnsi="Arial MT"/>
          <w:b/>
        </w:rPr>
        <w:t>a</w:t>
      </w:r>
      <w:r w:rsidR="009D4682" w:rsidRPr="00BD44DB">
        <w:rPr>
          <w:rFonts w:ascii="Arial MT" w:hAnsi="Arial MT"/>
          <w:b/>
          <w:spacing w:val="-2"/>
        </w:rPr>
        <w:t xml:space="preserve"> </w:t>
      </w:r>
      <w:r w:rsidR="009D4682" w:rsidRPr="00BD44DB">
        <w:rPr>
          <w:rFonts w:ascii="Arial MT" w:hAnsi="Arial MT"/>
          <w:b/>
        </w:rPr>
        <w:t>Corto Plazo</w:t>
      </w:r>
    </w:p>
    <w:p w14:paraId="4038AD11" w14:textId="2DFF1C45" w:rsidR="004E68CF" w:rsidRDefault="009D4682" w:rsidP="00994D6A">
      <w:pPr>
        <w:pStyle w:val="Textoindependiente"/>
        <w:shd w:val="clear" w:color="auto" w:fill="FFFFFF" w:themeFill="background1"/>
        <w:tabs>
          <w:tab w:val="left" w:pos="9639"/>
          <w:tab w:val="left" w:pos="9781"/>
        </w:tabs>
        <w:ind w:left="567" w:right="49" w:hanging="28"/>
        <w:jc w:val="both"/>
      </w:pPr>
      <w:r w:rsidRPr="00F81F36">
        <w:t xml:space="preserve">Los adeudos de los contribuyentes se reconocen como ingreso cuando se reciben efectivamente, por lo que al </w:t>
      </w:r>
      <w:r w:rsidR="00455E26">
        <w:t>3</w:t>
      </w:r>
      <w:r w:rsidR="00143F2A">
        <w:t>1</w:t>
      </w:r>
      <w:r w:rsidR="00EA5A17">
        <w:t xml:space="preserve"> de </w:t>
      </w:r>
      <w:r w:rsidR="00143F2A">
        <w:t>dic</w:t>
      </w:r>
      <w:r w:rsidR="001069E9">
        <w:t>iem</w:t>
      </w:r>
      <w:r w:rsidR="003148BB">
        <w:t>bre</w:t>
      </w:r>
      <w:r w:rsidRPr="00F81F36">
        <w:rPr>
          <w:spacing w:val="-1"/>
        </w:rPr>
        <w:t xml:space="preserve"> </w:t>
      </w:r>
      <w:r w:rsidRPr="00F81F36">
        <w:t>de 202</w:t>
      </w:r>
      <w:r w:rsidR="0093506F" w:rsidRPr="00F81F36">
        <w:t>5</w:t>
      </w:r>
      <w:r w:rsidRPr="00F81F36">
        <w:t xml:space="preserve"> y</w:t>
      </w:r>
      <w:r w:rsidRPr="00F81F36">
        <w:rPr>
          <w:spacing w:val="2"/>
        </w:rPr>
        <w:t xml:space="preserve"> 202</w:t>
      </w:r>
      <w:r w:rsidR="0093506F" w:rsidRPr="00F81F36">
        <w:rPr>
          <w:spacing w:val="2"/>
        </w:rPr>
        <w:t>4</w:t>
      </w:r>
      <w:r w:rsidRPr="00F81F36">
        <w:rPr>
          <w:spacing w:val="2"/>
        </w:rPr>
        <w:t xml:space="preserve"> </w:t>
      </w:r>
      <w:r w:rsidRPr="00F81F36">
        <w:t>el</w:t>
      </w:r>
      <w:r w:rsidRPr="00F81F36">
        <w:rPr>
          <w:spacing w:val="-2"/>
        </w:rPr>
        <w:t xml:space="preserve"> </w:t>
      </w:r>
      <w:r w:rsidRPr="00F81F36">
        <w:t>rubro de</w:t>
      </w:r>
      <w:r w:rsidRPr="00F81F36">
        <w:rPr>
          <w:spacing w:val="-1"/>
        </w:rPr>
        <w:t xml:space="preserve"> </w:t>
      </w:r>
      <w:r w:rsidRPr="00F81F36">
        <w:t>Derechos</w:t>
      </w:r>
      <w:r w:rsidRPr="00F81F36">
        <w:rPr>
          <w:spacing w:val="1"/>
        </w:rPr>
        <w:t xml:space="preserve"> </w:t>
      </w:r>
      <w:r w:rsidRPr="00F81F36">
        <w:t>a Recibir</w:t>
      </w:r>
      <w:r w:rsidRPr="00F81F36">
        <w:rPr>
          <w:spacing w:val="4"/>
        </w:rPr>
        <w:t xml:space="preserve"> </w:t>
      </w:r>
      <w:r w:rsidRPr="00F81F36">
        <w:t>Efectivo</w:t>
      </w:r>
      <w:r w:rsidRPr="00F81F36">
        <w:rPr>
          <w:spacing w:val="1"/>
        </w:rPr>
        <w:t xml:space="preserve"> </w:t>
      </w:r>
      <w:r w:rsidRPr="00F81F36">
        <w:t>y</w:t>
      </w:r>
      <w:r w:rsidRPr="00F81F36">
        <w:rPr>
          <w:spacing w:val="1"/>
        </w:rPr>
        <w:t xml:space="preserve"> </w:t>
      </w:r>
      <w:r w:rsidRPr="00F81F36">
        <w:t>Equivalentes se</w:t>
      </w:r>
      <w:r w:rsidRPr="00F81F36">
        <w:rPr>
          <w:spacing w:val="3"/>
        </w:rPr>
        <w:t xml:space="preserve"> </w:t>
      </w:r>
      <w:r w:rsidRPr="00F81F36">
        <w:t>integra</w:t>
      </w:r>
      <w:r w:rsidRPr="00F81F36">
        <w:rPr>
          <w:spacing w:val="1"/>
        </w:rPr>
        <w:t xml:space="preserve"> </w:t>
      </w:r>
      <w:r w:rsidRPr="00F81F36">
        <w:t>como</w:t>
      </w:r>
      <w:r w:rsidRPr="00F81F36">
        <w:rPr>
          <w:spacing w:val="1"/>
        </w:rPr>
        <w:t xml:space="preserve"> </w:t>
      </w:r>
      <w:r w:rsidRPr="00F81F36">
        <w:t>sigue:</w:t>
      </w:r>
    </w:p>
    <w:p w14:paraId="7200B0B4" w14:textId="77777777" w:rsidR="008467A4" w:rsidRPr="00F81F36" w:rsidRDefault="008467A4" w:rsidP="00F81F36">
      <w:pPr>
        <w:shd w:val="clear" w:color="auto" w:fill="FFFFFF" w:themeFill="background1"/>
        <w:rPr>
          <w:lang w:val="es-ES"/>
        </w:rPr>
      </w:pPr>
    </w:p>
    <w:tbl>
      <w:tblPr>
        <w:tblStyle w:val="TableNormal"/>
        <w:tblW w:w="9301" w:type="dxa"/>
        <w:tblLayout w:type="fixed"/>
        <w:tblLook w:val="01E0" w:firstRow="1" w:lastRow="1" w:firstColumn="1" w:lastColumn="1" w:noHBand="0" w:noVBand="0"/>
      </w:tblPr>
      <w:tblGrid>
        <w:gridCol w:w="4395"/>
        <w:gridCol w:w="359"/>
        <w:gridCol w:w="2421"/>
        <w:gridCol w:w="142"/>
        <w:gridCol w:w="1984"/>
      </w:tblGrid>
      <w:tr w:rsidR="009D4682" w:rsidRPr="00F81F36" w14:paraId="79BD0F5A" w14:textId="77777777" w:rsidTr="009D4682">
        <w:trPr>
          <w:trHeight w:val="551"/>
        </w:trPr>
        <w:tc>
          <w:tcPr>
            <w:tcW w:w="4754" w:type="dxa"/>
            <w:gridSpan w:val="2"/>
          </w:tcPr>
          <w:p w14:paraId="3A38D5D2" w14:textId="77777777" w:rsidR="009D4682" w:rsidRPr="00F81F36" w:rsidRDefault="009D4682" w:rsidP="00F81F36">
            <w:pPr>
              <w:pStyle w:val="TableParagraph"/>
              <w:shd w:val="clear" w:color="auto" w:fill="FFFFFF" w:themeFill="background1"/>
              <w:spacing w:before="3" w:line="240" w:lineRule="auto"/>
              <w:jc w:val="left"/>
              <w:rPr>
                <w:sz w:val="26"/>
              </w:rPr>
            </w:pPr>
          </w:p>
          <w:p w14:paraId="316FA5DE" w14:textId="77777777" w:rsidR="009D4682" w:rsidRPr="00F81F36" w:rsidRDefault="009D4682" w:rsidP="00F81F36">
            <w:pPr>
              <w:pStyle w:val="TableParagraph"/>
              <w:shd w:val="clear" w:color="auto" w:fill="FFFFFF" w:themeFill="background1"/>
              <w:spacing w:line="229" w:lineRule="exact"/>
              <w:ind w:left="50"/>
              <w:jc w:val="left"/>
              <w:rPr>
                <w:b/>
              </w:rPr>
            </w:pPr>
            <w:r w:rsidRPr="00F81F36">
              <w:rPr>
                <w:b/>
              </w:rPr>
              <w:t>Cuentas</w:t>
            </w:r>
            <w:r w:rsidRPr="00F81F36">
              <w:rPr>
                <w:b/>
                <w:spacing w:val="-1"/>
              </w:rPr>
              <w:t xml:space="preserve"> </w:t>
            </w:r>
            <w:r w:rsidRPr="00F81F36">
              <w:rPr>
                <w:b/>
              </w:rPr>
              <w:t>por</w:t>
            </w:r>
            <w:r w:rsidRPr="00F81F36">
              <w:rPr>
                <w:b/>
                <w:spacing w:val="-1"/>
              </w:rPr>
              <w:t xml:space="preserve"> </w:t>
            </w:r>
            <w:r w:rsidRPr="00F81F36">
              <w:rPr>
                <w:b/>
              </w:rPr>
              <w:t>Cobrar</w:t>
            </w:r>
            <w:r w:rsidRPr="00F81F36">
              <w:rPr>
                <w:b/>
                <w:spacing w:val="-1"/>
              </w:rPr>
              <w:t xml:space="preserve"> </w:t>
            </w:r>
            <w:r w:rsidRPr="00F81F36">
              <w:rPr>
                <w:b/>
              </w:rPr>
              <w:t>a</w:t>
            </w:r>
            <w:r w:rsidRPr="00F81F36">
              <w:rPr>
                <w:b/>
                <w:spacing w:val="-2"/>
              </w:rPr>
              <w:t xml:space="preserve"> </w:t>
            </w:r>
            <w:r w:rsidRPr="00F81F36">
              <w:rPr>
                <w:b/>
              </w:rPr>
              <w:t>Corto Plazo:</w:t>
            </w:r>
          </w:p>
        </w:tc>
        <w:tc>
          <w:tcPr>
            <w:tcW w:w="2421" w:type="dxa"/>
          </w:tcPr>
          <w:p w14:paraId="233B018E" w14:textId="5CE14E8B" w:rsidR="009D4682" w:rsidRPr="00F81F36" w:rsidRDefault="009D4682" w:rsidP="00F81F36">
            <w:pPr>
              <w:pStyle w:val="TableParagraph"/>
              <w:shd w:val="clear" w:color="auto" w:fill="FFFFFF" w:themeFill="background1"/>
              <w:spacing w:line="247" w:lineRule="exact"/>
              <w:ind w:left="1389"/>
              <w:jc w:val="left"/>
              <w:rPr>
                <w:b/>
              </w:rPr>
            </w:pPr>
            <w:r w:rsidRPr="00F81F36">
              <w:rPr>
                <w:b/>
              </w:rPr>
              <w:t>202</w:t>
            </w:r>
            <w:r w:rsidR="00CC4A48" w:rsidRPr="00F81F36">
              <w:rPr>
                <w:b/>
              </w:rPr>
              <w:t>5</w:t>
            </w:r>
          </w:p>
        </w:tc>
        <w:tc>
          <w:tcPr>
            <w:tcW w:w="2126" w:type="dxa"/>
            <w:gridSpan w:val="2"/>
          </w:tcPr>
          <w:p w14:paraId="29B75823" w14:textId="6E4F6A43" w:rsidR="009D4682" w:rsidRPr="002D20F1" w:rsidRDefault="009D4682" w:rsidP="00F81F36">
            <w:pPr>
              <w:pStyle w:val="TableParagraph"/>
              <w:shd w:val="clear" w:color="auto" w:fill="FFFFFF" w:themeFill="background1"/>
              <w:spacing w:before="2" w:line="240" w:lineRule="auto"/>
              <w:ind w:left="711" w:right="634"/>
              <w:jc w:val="center"/>
              <w:rPr>
                <w:b/>
              </w:rPr>
            </w:pPr>
            <w:r w:rsidRPr="002D20F1">
              <w:rPr>
                <w:b/>
              </w:rPr>
              <w:t>202</w:t>
            </w:r>
            <w:r w:rsidR="00CC4A48" w:rsidRPr="002D20F1">
              <w:rPr>
                <w:b/>
              </w:rPr>
              <w:t>4</w:t>
            </w:r>
          </w:p>
        </w:tc>
      </w:tr>
      <w:tr w:rsidR="009D4682" w:rsidRPr="00F81F36" w14:paraId="30975282" w14:textId="77777777" w:rsidTr="002F2CAF">
        <w:trPr>
          <w:trHeight w:val="253"/>
        </w:trPr>
        <w:tc>
          <w:tcPr>
            <w:tcW w:w="4395" w:type="dxa"/>
          </w:tcPr>
          <w:p w14:paraId="6502EB53" w14:textId="77777777" w:rsidR="009D4682" w:rsidRPr="00F81F36" w:rsidRDefault="009D4682" w:rsidP="00F81F36">
            <w:pPr>
              <w:pStyle w:val="TableParagraph"/>
              <w:shd w:val="clear" w:color="auto" w:fill="FFFFFF" w:themeFill="background1"/>
              <w:spacing w:before="5" w:line="229" w:lineRule="exact"/>
              <w:ind w:left="50"/>
              <w:jc w:val="left"/>
            </w:pPr>
            <w:r w:rsidRPr="00F81F36">
              <w:t>Préstamos</w:t>
            </w:r>
            <w:r w:rsidRPr="00F81F36">
              <w:rPr>
                <w:spacing w:val="-1"/>
              </w:rPr>
              <w:t xml:space="preserve"> </w:t>
            </w:r>
            <w:r w:rsidRPr="00F81F36">
              <w:t>a</w:t>
            </w:r>
            <w:r w:rsidRPr="00F81F36">
              <w:rPr>
                <w:spacing w:val="-5"/>
              </w:rPr>
              <w:t xml:space="preserve"> </w:t>
            </w:r>
            <w:r w:rsidRPr="00F81F36">
              <w:t>Organismos e</w:t>
            </w:r>
            <w:r w:rsidRPr="00F81F36">
              <w:rPr>
                <w:spacing w:val="-4"/>
              </w:rPr>
              <w:t xml:space="preserve"> </w:t>
            </w:r>
            <w:r w:rsidRPr="00F81F36">
              <w:t>Instituciones</w:t>
            </w:r>
          </w:p>
        </w:tc>
        <w:tc>
          <w:tcPr>
            <w:tcW w:w="2780" w:type="dxa"/>
            <w:gridSpan w:val="2"/>
            <w:shd w:val="clear" w:color="auto" w:fill="FFFF00"/>
          </w:tcPr>
          <w:p w14:paraId="3C0AC444" w14:textId="76A34F9F" w:rsidR="009D4682" w:rsidRPr="00F81F36" w:rsidRDefault="009D4682" w:rsidP="00F81F36">
            <w:pPr>
              <w:shd w:val="clear" w:color="auto" w:fill="FFFFFF" w:themeFill="background1"/>
              <w:ind w:right="-1"/>
              <w:jc w:val="both"/>
              <w:rPr>
                <w:rFonts w:ascii="Arial MT" w:eastAsia="Times New Roman" w:hAnsi="Arial MT" w:cs="Calibri"/>
                <w:color w:val="000000"/>
                <w:lang w:val="es-MX"/>
              </w:rPr>
            </w:pPr>
            <w:r w:rsidRPr="00F81F36">
              <w:rPr>
                <w:rFonts w:cs="Calibri"/>
                <w:color w:val="000000"/>
                <w:lang w:val="es-MX"/>
              </w:rPr>
              <w:t xml:space="preserve">                  </w:t>
            </w:r>
            <w:r w:rsidR="00245F54">
              <w:rPr>
                <w:rFonts w:cs="Calibri"/>
                <w:color w:val="000000"/>
                <w:lang w:val="es-MX"/>
              </w:rPr>
              <w:t xml:space="preserve"> </w:t>
            </w:r>
            <w:r w:rsidRPr="00F81F36">
              <w:rPr>
                <w:rFonts w:cs="Calibri"/>
                <w:color w:val="000000"/>
                <w:lang w:val="es-MX"/>
              </w:rPr>
              <w:t xml:space="preserve">  </w:t>
            </w:r>
            <w:r w:rsidRPr="00F81F36">
              <w:rPr>
                <w:rFonts w:ascii="Arial MT" w:hAnsi="Arial MT" w:cs="Calibri"/>
                <w:color w:val="000000"/>
              </w:rPr>
              <w:t>1,</w:t>
            </w:r>
            <w:r w:rsidR="0076763C">
              <w:rPr>
                <w:rFonts w:ascii="Arial MT" w:hAnsi="Arial MT" w:cs="Calibri"/>
                <w:color w:val="000000"/>
              </w:rPr>
              <w:t>7</w:t>
            </w:r>
            <w:r w:rsidR="00E4757D">
              <w:rPr>
                <w:rFonts w:ascii="Arial MT" w:hAnsi="Arial MT" w:cs="Calibri"/>
                <w:color w:val="000000"/>
              </w:rPr>
              <w:t>45</w:t>
            </w:r>
            <w:r w:rsidR="009603A8" w:rsidRPr="00F81F36">
              <w:rPr>
                <w:rFonts w:ascii="Arial MT" w:hAnsi="Arial MT" w:cs="Calibri"/>
                <w:color w:val="000000"/>
              </w:rPr>
              <w:t>,</w:t>
            </w:r>
            <w:r w:rsidR="0076763C">
              <w:rPr>
                <w:rFonts w:ascii="Arial MT" w:hAnsi="Arial MT" w:cs="Calibri"/>
                <w:color w:val="000000"/>
              </w:rPr>
              <w:t>472</w:t>
            </w:r>
            <w:r w:rsidRPr="00F81F36">
              <w:rPr>
                <w:rFonts w:ascii="Arial MT" w:hAnsi="Arial MT" w:cs="Calibri"/>
                <w:color w:val="000000"/>
              </w:rPr>
              <w:t>,</w:t>
            </w:r>
            <w:r w:rsidR="0076763C">
              <w:rPr>
                <w:rFonts w:ascii="Arial MT" w:hAnsi="Arial MT" w:cs="Calibri"/>
                <w:color w:val="000000"/>
              </w:rPr>
              <w:t>892</w:t>
            </w:r>
            <w:r w:rsidR="002F2CAF">
              <w:rPr>
                <w:rFonts w:ascii="Arial MT" w:hAnsi="Arial MT" w:cs="Calibri"/>
                <w:color w:val="000000"/>
              </w:rPr>
              <w:t>.</w:t>
            </w:r>
            <w:r w:rsidR="0076763C">
              <w:rPr>
                <w:rFonts w:ascii="Arial MT" w:hAnsi="Arial MT" w:cs="Calibri"/>
                <w:color w:val="000000"/>
              </w:rPr>
              <w:t>55</w:t>
            </w:r>
          </w:p>
        </w:tc>
        <w:tc>
          <w:tcPr>
            <w:tcW w:w="2126" w:type="dxa"/>
            <w:gridSpan w:val="2"/>
          </w:tcPr>
          <w:p w14:paraId="04183AE0" w14:textId="08EAAE09" w:rsidR="009D4682" w:rsidRPr="002D20F1" w:rsidRDefault="00A15712" w:rsidP="00F81F36">
            <w:pPr>
              <w:pStyle w:val="TableParagraph"/>
              <w:shd w:val="clear" w:color="auto" w:fill="FFFFFF" w:themeFill="background1"/>
              <w:spacing w:before="4" w:line="230" w:lineRule="exact"/>
              <w:ind w:right="49"/>
            </w:pPr>
            <w:r w:rsidRPr="002D20F1">
              <w:rPr>
                <w:rFonts w:cs="Calibri"/>
                <w:color w:val="000000"/>
              </w:rPr>
              <w:t>1,</w:t>
            </w:r>
            <w:r w:rsidR="00455E26">
              <w:rPr>
                <w:rFonts w:cs="Calibri"/>
                <w:color w:val="000000"/>
              </w:rPr>
              <w:t>672</w:t>
            </w:r>
            <w:r w:rsidRPr="002D20F1">
              <w:rPr>
                <w:rFonts w:cs="Calibri"/>
                <w:color w:val="000000"/>
              </w:rPr>
              <w:t>,</w:t>
            </w:r>
            <w:r w:rsidR="00455E26">
              <w:rPr>
                <w:rFonts w:cs="Calibri"/>
                <w:color w:val="000000"/>
              </w:rPr>
              <w:t>931</w:t>
            </w:r>
            <w:r w:rsidRPr="002D20F1">
              <w:rPr>
                <w:rFonts w:cs="Calibri"/>
                <w:color w:val="000000"/>
              </w:rPr>
              <w:t>,</w:t>
            </w:r>
            <w:r w:rsidR="00455E26">
              <w:rPr>
                <w:rFonts w:cs="Calibri"/>
                <w:color w:val="000000"/>
              </w:rPr>
              <w:t>496</w:t>
            </w:r>
            <w:r w:rsidR="002F2CAF" w:rsidRPr="002D20F1">
              <w:rPr>
                <w:rFonts w:cs="Calibri"/>
                <w:color w:val="000000"/>
              </w:rPr>
              <w:t>.</w:t>
            </w:r>
            <w:r w:rsidR="00455E26">
              <w:rPr>
                <w:rFonts w:cs="Calibri"/>
                <w:color w:val="000000"/>
              </w:rPr>
              <w:t>1</w:t>
            </w:r>
            <w:r w:rsidR="002F2CAF" w:rsidRPr="002D20F1">
              <w:rPr>
                <w:rFonts w:cs="Calibri"/>
                <w:color w:val="000000"/>
              </w:rPr>
              <w:t>0</w:t>
            </w:r>
          </w:p>
        </w:tc>
      </w:tr>
      <w:tr w:rsidR="009D4682" w:rsidRPr="00F81F36" w14:paraId="67A32145" w14:textId="77777777" w:rsidTr="002F2CAF">
        <w:trPr>
          <w:trHeight w:val="254"/>
        </w:trPr>
        <w:tc>
          <w:tcPr>
            <w:tcW w:w="4395" w:type="dxa"/>
          </w:tcPr>
          <w:p w14:paraId="3845025E" w14:textId="77777777" w:rsidR="009D4682" w:rsidRPr="00F81F36" w:rsidRDefault="009D4682" w:rsidP="00F81F36">
            <w:pPr>
              <w:pStyle w:val="TableParagraph"/>
              <w:shd w:val="clear" w:color="auto" w:fill="FFFFFF" w:themeFill="background1"/>
              <w:spacing w:before="5" w:line="229" w:lineRule="exact"/>
              <w:jc w:val="left"/>
            </w:pPr>
            <w:r w:rsidRPr="00F81F36">
              <w:t>Cuentas</w:t>
            </w:r>
            <w:r w:rsidRPr="00F81F36">
              <w:rPr>
                <w:spacing w:val="-1"/>
              </w:rPr>
              <w:t xml:space="preserve"> </w:t>
            </w:r>
            <w:r w:rsidRPr="00F81F36">
              <w:t>por Cobrar</w:t>
            </w:r>
            <w:r w:rsidRPr="00F81F36">
              <w:rPr>
                <w:spacing w:val="-1"/>
              </w:rPr>
              <w:t xml:space="preserve"> </w:t>
            </w:r>
            <w:r w:rsidRPr="00F81F36">
              <w:t>a</w:t>
            </w:r>
            <w:r w:rsidRPr="00F81F36">
              <w:rPr>
                <w:spacing w:val="-4"/>
              </w:rPr>
              <w:t xml:space="preserve"> </w:t>
            </w:r>
            <w:r w:rsidRPr="00F81F36">
              <w:t>Ayuntamientos</w:t>
            </w:r>
          </w:p>
        </w:tc>
        <w:tc>
          <w:tcPr>
            <w:tcW w:w="2780" w:type="dxa"/>
            <w:gridSpan w:val="2"/>
            <w:shd w:val="clear" w:color="auto" w:fill="FFFF00"/>
          </w:tcPr>
          <w:p w14:paraId="4A78B261" w14:textId="48AB10C2" w:rsidR="009D4682" w:rsidRPr="00F81F36" w:rsidRDefault="0068788E" w:rsidP="002F2CAF">
            <w:pPr>
              <w:shd w:val="clear" w:color="auto" w:fill="FFFFFF" w:themeFill="background1"/>
              <w:jc w:val="right"/>
              <w:rPr>
                <w:rFonts w:ascii="Arial MT" w:eastAsia="Times New Roman" w:hAnsi="Arial MT" w:cs="Calibri"/>
                <w:color w:val="000000"/>
                <w:lang w:val="es-MX"/>
              </w:rPr>
            </w:pPr>
            <w:r>
              <w:rPr>
                <w:rFonts w:ascii="Arial MT" w:eastAsia="Times New Roman" w:hAnsi="Arial MT" w:cs="Calibri"/>
                <w:color w:val="000000"/>
                <w:lang w:val="es-MX"/>
              </w:rPr>
              <w:t>1,</w:t>
            </w:r>
            <w:r w:rsidR="008E3567">
              <w:rPr>
                <w:rFonts w:ascii="Arial MT" w:eastAsia="Times New Roman" w:hAnsi="Arial MT" w:cs="Calibri"/>
                <w:color w:val="000000"/>
                <w:lang w:val="es-MX"/>
              </w:rPr>
              <w:t>3</w:t>
            </w:r>
            <w:r w:rsidR="00431E3A">
              <w:rPr>
                <w:rFonts w:ascii="Arial MT" w:eastAsia="Times New Roman" w:hAnsi="Arial MT" w:cs="Calibri"/>
                <w:color w:val="000000"/>
                <w:lang w:val="es-MX"/>
              </w:rPr>
              <w:t>50</w:t>
            </w:r>
            <w:r>
              <w:rPr>
                <w:rFonts w:ascii="Arial MT" w:eastAsia="Times New Roman" w:hAnsi="Arial MT" w:cs="Calibri"/>
                <w:color w:val="000000"/>
                <w:lang w:val="es-MX"/>
              </w:rPr>
              <w:t>,</w:t>
            </w:r>
            <w:r w:rsidR="00431E3A">
              <w:rPr>
                <w:rFonts w:ascii="Arial MT" w:eastAsia="Times New Roman" w:hAnsi="Arial MT" w:cs="Calibri"/>
                <w:color w:val="000000"/>
                <w:lang w:val="es-MX"/>
              </w:rPr>
              <w:t>989</w:t>
            </w:r>
            <w:r w:rsidR="00455E26">
              <w:rPr>
                <w:rFonts w:ascii="Arial MT" w:eastAsia="Times New Roman" w:hAnsi="Arial MT" w:cs="Calibri"/>
                <w:color w:val="000000"/>
                <w:lang w:val="es-MX"/>
              </w:rPr>
              <w:t>,</w:t>
            </w:r>
            <w:r w:rsidR="00431E3A">
              <w:rPr>
                <w:rFonts w:ascii="Arial MT" w:eastAsia="Times New Roman" w:hAnsi="Arial MT" w:cs="Calibri"/>
                <w:color w:val="000000"/>
                <w:lang w:val="es-MX"/>
              </w:rPr>
              <w:t>094</w:t>
            </w:r>
            <w:r w:rsidR="00455E26">
              <w:rPr>
                <w:rFonts w:ascii="Arial MT" w:eastAsia="Times New Roman" w:hAnsi="Arial MT" w:cs="Calibri"/>
                <w:color w:val="000000"/>
                <w:lang w:val="es-MX"/>
              </w:rPr>
              <w:t>.</w:t>
            </w:r>
            <w:r w:rsidR="00431E3A">
              <w:rPr>
                <w:rFonts w:ascii="Arial MT" w:eastAsia="Times New Roman" w:hAnsi="Arial MT" w:cs="Calibri"/>
                <w:color w:val="000000"/>
                <w:lang w:val="es-MX"/>
              </w:rPr>
              <w:t>13</w:t>
            </w:r>
          </w:p>
        </w:tc>
        <w:tc>
          <w:tcPr>
            <w:tcW w:w="2126" w:type="dxa"/>
            <w:gridSpan w:val="2"/>
          </w:tcPr>
          <w:p w14:paraId="1360121A" w14:textId="3DF8C76C" w:rsidR="009D4682" w:rsidRPr="002D20F1" w:rsidRDefault="009D4682" w:rsidP="00F81F36">
            <w:pPr>
              <w:pStyle w:val="TableParagraph"/>
              <w:shd w:val="clear" w:color="auto" w:fill="FFFFFF" w:themeFill="background1"/>
              <w:tabs>
                <w:tab w:val="right" w:pos="2078"/>
              </w:tabs>
              <w:spacing w:before="6" w:line="228" w:lineRule="exact"/>
              <w:ind w:right="48"/>
              <w:jc w:val="left"/>
            </w:pPr>
            <w:r w:rsidRPr="002D20F1">
              <w:tab/>
            </w:r>
            <w:r w:rsidR="00455E26">
              <w:rPr>
                <w:rFonts w:cs="Calibri"/>
                <w:color w:val="000000"/>
              </w:rPr>
              <w:t>1,298,652,894.43</w:t>
            </w:r>
          </w:p>
        </w:tc>
      </w:tr>
      <w:tr w:rsidR="009D4682" w:rsidRPr="00F81F36" w14:paraId="4141231F" w14:textId="77777777" w:rsidTr="002F2CAF">
        <w:trPr>
          <w:trHeight w:val="255"/>
        </w:trPr>
        <w:tc>
          <w:tcPr>
            <w:tcW w:w="4395" w:type="dxa"/>
          </w:tcPr>
          <w:p w14:paraId="78404C40" w14:textId="77777777" w:rsidR="009D4682" w:rsidRPr="00F81F36" w:rsidRDefault="009D4682" w:rsidP="00F81F36">
            <w:pPr>
              <w:pStyle w:val="TableParagraph"/>
              <w:shd w:val="clear" w:color="auto" w:fill="FFFFFF" w:themeFill="background1"/>
              <w:spacing w:before="3" w:line="232" w:lineRule="exact"/>
              <w:ind w:left="50"/>
              <w:jc w:val="left"/>
            </w:pPr>
            <w:r w:rsidRPr="00F81F36">
              <w:t>Por Avíos</w:t>
            </w:r>
            <w:r w:rsidRPr="00F81F36">
              <w:rPr>
                <w:spacing w:val="-1"/>
              </w:rPr>
              <w:t xml:space="preserve"> </w:t>
            </w:r>
            <w:r w:rsidRPr="00F81F36">
              <w:t>y</w:t>
            </w:r>
            <w:r w:rsidRPr="00F81F36">
              <w:rPr>
                <w:spacing w:val="-2"/>
              </w:rPr>
              <w:t xml:space="preserve"> </w:t>
            </w:r>
            <w:r w:rsidRPr="00F81F36">
              <w:t>Convenios a</w:t>
            </w:r>
            <w:r w:rsidRPr="00F81F36">
              <w:rPr>
                <w:spacing w:val="-2"/>
              </w:rPr>
              <w:t xml:space="preserve"> </w:t>
            </w:r>
            <w:r w:rsidRPr="00F81F36">
              <w:t>Terceros</w:t>
            </w:r>
          </w:p>
        </w:tc>
        <w:tc>
          <w:tcPr>
            <w:tcW w:w="2780" w:type="dxa"/>
            <w:gridSpan w:val="2"/>
            <w:shd w:val="clear" w:color="auto" w:fill="FFFFFF" w:themeFill="background1"/>
          </w:tcPr>
          <w:p w14:paraId="55BA1A93" w14:textId="4DE36CCA" w:rsidR="009D4682" w:rsidRPr="00F81F36" w:rsidRDefault="009D4682" w:rsidP="002F2CAF">
            <w:pPr>
              <w:pStyle w:val="TableParagraph"/>
              <w:shd w:val="clear" w:color="auto" w:fill="FFFFFF" w:themeFill="background1"/>
              <w:spacing w:line="235" w:lineRule="exact"/>
            </w:pPr>
            <w:r w:rsidRPr="00F81F36">
              <w:t xml:space="preserve"> 81,186,260</w:t>
            </w:r>
            <w:r w:rsidR="002F2CAF">
              <w:t>.35</w:t>
            </w:r>
          </w:p>
        </w:tc>
        <w:tc>
          <w:tcPr>
            <w:tcW w:w="2126" w:type="dxa"/>
            <w:gridSpan w:val="2"/>
            <w:shd w:val="clear" w:color="auto" w:fill="FFFFFF" w:themeFill="background1"/>
          </w:tcPr>
          <w:p w14:paraId="5F9A65D2" w14:textId="679A3B6C" w:rsidR="009D4682" w:rsidRPr="002D20F1" w:rsidRDefault="009D4682" w:rsidP="00F81F36">
            <w:pPr>
              <w:pStyle w:val="TableParagraph"/>
              <w:shd w:val="clear" w:color="auto" w:fill="FFFFFF" w:themeFill="background1"/>
              <w:spacing w:before="8" w:line="227" w:lineRule="exact"/>
              <w:ind w:right="48"/>
            </w:pPr>
            <w:r w:rsidRPr="002D20F1">
              <w:t>81,186,</w:t>
            </w:r>
            <w:r w:rsidR="00393EB0" w:rsidRPr="002D20F1">
              <w:t>260</w:t>
            </w:r>
            <w:r w:rsidR="002F2CAF" w:rsidRPr="002D20F1">
              <w:t>.35</w:t>
            </w:r>
          </w:p>
        </w:tc>
      </w:tr>
      <w:tr w:rsidR="009D4682" w:rsidRPr="00F81F36" w14:paraId="29915E47" w14:textId="77777777" w:rsidTr="002F2CAF">
        <w:trPr>
          <w:trHeight w:val="266"/>
        </w:trPr>
        <w:tc>
          <w:tcPr>
            <w:tcW w:w="4395" w:type="dxa"/>
          </w:tcPr>
          <w:p w14:paraId="7AED436F" w14:textId="77777777" w:rsidR="009D4682" w:rsidRPr="00F81F36" w:rsidRDefault="009D4682" w:rsidP="00F81F36">
            <w:pPr>
              <w:pStyle w:val="TableParagraph"/>
              <w:shd w:val="clear" w:color="auto" w:fill="FFFFFF" w:themeFill="background1"/>
              <w:spacing w:before="2" w:line="244" w:lineRule="exact"/>
              <w:ind w:left="50"/>
              <w:jc w:val="left"/>
            </w:pPr>
            <w:r w:rsidRPr="00F81F36">
              <w:t>Otras</w:t>
            </w:r>
            <w:r w:rsidRPr="00F81F36">
              <w:rPr>
                <w:spacing w:val="-1"/>
              </w:rPr>
              <w:t xml:space="preserve"> </w:t>
            </w:r>
            <w:r w:rsidRPr="00F81F36">
              <w:t>Cuentas</w:t>
            </w:r>
            <w:r w:rsidRPr="00F81F36">
              <w:rPr>
                <w:spacing w:val="-2"/>
              </w:rPr>
              <w:t xml:space="preserve"> </w:t>
            </w:r>
            <w:r w:rsidRPr="00F81F36">
              <w:t>por</w:t>
            </w:r>
            <w:r w:rsidRPr="00F81F36">
              <w:rPr>
                <w:spacing w:val="-2"/>
              </w:rPr>
              <w:t xml:space="preserve"> </w:t>
            </w:r>
            <w:r w:rsidRPr="00F81F36">
              <w:t>Cobrar</w:t>
            </w:r>
          </w:p>
        </w:tc>
        <w:tc>
          <w:tcPr>
            <w:tcW w:w="2780" w:type="dxa"/>
            <w:gridSpan w:val="2"/>
            <w:shd w:val="clear" w:color="auto" w:fill="FFFFFF" w:themeFill="background1"/>
          </w:tcPr>
          <w:p w14:paraId="7B40FE18" w14:textId="3BB1565C" w:rsidR="009D4682" w:rsidRPr="00F81F36" w:rsidRDefault="00814187" w:rsidP="002F2CAF">
            <w:pPr>
              <w:pStyle w:val="TableParagraph"/>
              <w:shd w:val="clear" w:color="auto" w:fill="FFFFFF" w:themeFill="background1"/>
              <w:tabs>
                <w:tab w:val="left" w:pos="530"/>
              </w:tabs>
              <w:spacing w:line="240" w:lineRule="exact"/>
              <w:rPr>
                <w:u w:val="single"/>
              </w:rPr>
            </w:pPr>
            <w:r>
              <w:rPr>
                <w:u w:val="single"/>
              </w:rPr>
              <w:t>3</w:t>
            </w:r>
            <w:r w:rsidR="00351669">
              <w:rPr>
                <w:u w:val="single"/>
              </w:rPr>
              <w:t>34</w:t>
            </w:r>
            <w:r w:rsidR="008E3567">
              <w:rPr>
                <w:u w:val="single"/>
              </w:rPr>
              <w:t>,</w:t>
            </w:r>
            <w:r w:rsidR="00351669">
              <w:rPr>
                <w:u w:val="single"/>
              </w:rPr>
              <w:t>538</w:t>
            </w:r>
            <w:r w:rsidR="008E3567">
              <w:rPr>
                <w:u w:val="single"/>
              </w:rPr>
              <w:t>,</w:t>
            </w:r>
            <w:r w:rsidR="00351669">
              <w:rPr>
                <w:u w:val="single"/>
              </w:rPr>
              <w:t>321</w:t>
            </w:r>
            <w:r w:rsidR="008E3567">
              <w:rPr>
                <w:u w:val="single"/>
              </w:rPr>
              <w:t>.</w:t>
            </w:r>
            <w:r w:rsidR="00351669">
              <w:rPr>
                <w:u w:val="single"/>
              </w:rPr>
              <w:t>04</w:t>
            </w:r>
          </w:p>
        </w:tc>
        <w:tc>
          <w:tcPr>
            <w:tcW w:w="2126" w:type="dxa"/>
            <w:gridSpan w:val="2"/>
            <w:shd w:val="clear" w:color="auto" w:fill="FFFFFF" w:themeFill="background1"/>
          </w:tcPr>
          <w:p w14:paraId="0760D9D4" w14:textId="7AE30926" w:rsidR="009D4682" w:rsidRPr="002D20F1" w:rsidRDefault="001C3EFC" w:rsidP="00F81F36">
            <w:pPr>
              <w:pStyle w:val="TableParagraph"/>
              <w:shd w:val="clear" w:color="auto" w:fill="FFFFFF" w:themeFill="background1"/>
              <w:tabs>
                <w:tab w:val="left" w:pos="622"/>
              </w:tabs>
              <w:spacing w:before="9" w:line="236" w:lineRule="exact"/>
              <w:ind w:right="48"/>
              <w:rPr>
                <w:u w:val="single"/>
              </w:rPr>
            </w:pPr>
            <w:r w:rsidRPr="002D20F1">
              <w:rPr>
                <w:u w:val="single"/>
              </w:rPr>
              <w:t>__</w:t>
            </w:r>
            <w:r w:rsidR="00E24C8A" w:rsidRPr="002D20F1">
              <w:rPr>
                <w:u w:val="single"/>
              </w:rPr>
              <w:t>_</w:t>
            </w:r>
            <w:r w:rsidR="00A15712" w:rsidRPr="002D20F1">
              <w:rPr>
                <w:u w:val="single"/>
              </w:rPr>
              <w:t>295,</w:t>
            </w:r>
            <w:r w:rsidR="000C32BF">
              <w:rPr>
                <w:u w:val="single"/>
              </w:rPr>
              <w:t>916</w:t>
            </w:r>
            <w:r w:rsidR="00A15712" w:rsidRPr="002D20F1">
              <w:rPr>
                <w:u w:val="single"/>
              </w:rPr>
              <w:t>,</w:t>
            </w:r>
            <w:r w:rsidR="000C32BF">
              <w:rPr>
                <w:u w:val="single"/>
              </w:rPr>
              <w:t>590</w:t>
            </w:r>
            <w:r w:rsidR="002F2CAF" w:rsidRPr="002D20F1">
              <w:rPr>
                <w:u w:val="single"/>
              </w:rPr>
              <w:t>.</w:t>
            </w:r>
            <w:r w:rsidR="000C32BF">
              <w:rPr>
                <w:u w:val="single"/>
              </w:rPr>
              <w:t>42</w:t>
            </w:r>
          </w:p>
        </w:tc>
      </w:tr>
      <w:tr w:rsidR="009D4682" w:rsidRPr="005D3FB1" w14:paraId="119EB739" w14:textId="77777777" w:rsidTr="00F81F36">
        <w:trPr>
          <w:trHeight w:val="283"/>
        </w:trPr>
        <w:tc>
          <w:tcPr>
            <w:tcW w:w="4754" w:type="dxa"/>
            <w:gridSpan w:val="2"/>
          </w:tcPr>
          <w:p w14:paraId="48DA8F7A" w14:textId="77777777" w:rsidR="009D4682" w:rsidRPr="00F81F36" w:rsidRDefault="009D4682" w:rsidP="00F81F36">
            <w:pPr>
              <w:pStyle w:val="TableParagraph"/>
              <w:shd w:val="clear" w:color="auto" w:fill="FFFFFF" w:themeFill="background1"/>
              <w:spacing w:line="249" w:lineRule="exact"/>
              <w:ind w:left="2489" w:right="1698"/>
              <w:jc w:val="center"/>
              <w:rPr>
                <w:b/>
              </w:rPr>
            </w:pPr>
            <w:r w:rsidRPr="00F81F36">
              <w:rPr>
                <w:b/>
              </w:rPr>
              <w:t>Total</w:t>
            </w:r>
          </w:p>
        </w:tc>
        <w:tc>
          <w:tcPr>
            <w:tcW w:w="2563" w:type="dxa"/>
            <w:gridSpan w:val="2"/>
            <w:shd w:val="clear" w:color="auto" w:fill="FFFFFF" w:themeFill="background1"/>
          </w:tcPr>
          <w:p w14:paraId="03BF1251" w14:textId="0A20AAE2" w:rsidR="009D4682" w:rsidRPr="002D20F1" w:rsidRDefault="009D4682" w:rsidP="002F2CAF">
            <w:pPr>
              <w:pStyle w:val="TableParagraph"/>
              <w:shd w:val="clear" w:color="auto" w:fill="FFFFFF" w:themeFill="background1"/>
              <w:tabs>
                <w:tab w:val="left" w:pos="2282"/>
              </w:tabs>
              <w:spacing w:line="249" w:lineRule="exact"/>
              <w:ind w:right="142"/>
              <w:rPr>
                <w:b/>
                <w:u w:val="single"/>
              </w:rPr>
            </w:pPr>
            <w:r w:rsidRPr="002D20F1">
              <w:rPr>
                <w:b/>
                <w:u w:val="single"/>
                <w:shd w:val="clear" w:color="auto" w:fill="FFFFFF" w:themeFill="background1"/>
              </w:rPr>
              <w:t xml:space="preserve">$ </w:t>
            </w:r>
            <w:r w:rsidR="000C32BF">
              <w:rPr>
                <w:b/>
                <w:u w:val="single"/>
                <w:shd w:val="clear" w:color="auto" w:fill="FFFFFF" w:themeFill="background1"/>
              </w:rPr>
              <w:t>3,</w:t>
            </w:r>
            <w:r w:rsidR="00351669">
              <w:rPr>
                <w:b/>
                <w:u w:val="single"/>
                <w:shd w:val="clear" w:color="auto" w:fill="FFFFFF" w:themeFill="background1"/>
              </w:rPr>
              <w:t>512</w:t>
            </w:r>
            <w:r w:rsidR="000C32BF">
              <w:rPr>
                <w:b/>
                <w:u w:val="single"/>
                <w:shd w:val="clear" w:color="auto" w:fill="FFFFFF" w:themeFill="background1"/>
              </w:rPr>
              <w:t>,</w:t>
            </w:r>
            <w:r w:rsidR="00351669">
              <w:rPr>
                <w:b/>
                <w:u w:val="single"/>
                <w:shd w:val="clear" w:color="auto" w:fill="FFFFFF" w:themeFill="background1"/>
              </w:rPr>
              <w:t>186</w:t>
            </w:r>
            <w:r w:rsidR="000C32BF">
              <w:rPr>
                <w:b/>
                <w:u w:val="single"/>
                <w:shd w:val="clear" w:color="auto" w:fill="FFFFFF" w:themeFill="background1"/>
              </w:rPr>
              <w:t>,</w:t>
            </w:r>
            <w:r w:rsidR="00351669">
              <w:rPr>
                <w:b/>
                <w:u w:val="single"/>
                <w:shd w:val="clear" w:color="auto" w:fill="FFFFFF" w:themeFill="background1"/>
              </w:rPr>
              <w:t>568</w:t>
            </w:r>
            <w:r w:rsidR="00AC623F">
              <w:rPr>
                <w:b/>
                <w:u w:val="single"/>
                <w:shd w:val="clear" w:color="auto" w:fill="FFFFFF" w:themeFill="background1"/>
              </w:rPr>
              <w:t>.</w:t>
            </w:r>
            <w:r w:rsidR="00351669">
              <w:rPr>
                <w:b/>
                <w:u w:val="single"/>
                <w:shd w:val="clear" w:color="auto" w:fill="FFFFFF" w:themeFill="background1"/>
              </w:rPr>
              <w:t>07</w:t>
            </w:r>
          </w:p>
        </w:tc>
        <w:tc>
          <w:tcPr>
            <w:tcW w:w="1984" w:type="dxa"/>
          </w:tcPr>
          <w:p w14:paraId="542E5C7B" w14:textId="25940DF3" w:rsidR="009D4682" w:rsidRPr="002D20F1" w:rsidRDefault="009D4682" w:rsidP="00F81F36">
            <w:pPr>
              <w:pStyle w:val="TableParagraph"/>
              <w:shd w:val="clear" w:color="auto" w:fill="FFFFFF" w:themeFill="background1"/>
              <w:spacing w:line="249" w:lineRule="exact"/>
              <w:ind w:right="59"/>
              <w:rPr>
                <w:b/>
                <w:u w:val="single"/>
              </w:rPr>
            </w:pPr>
            <w:r w:rsidRPr="002D20F1">
              <w:rPr>
                <w:b/>
                <w:u w:val="single"/>
              </w:rPr>
              <w:t>$</w:t>
            </w:r>
            <w:r w:rsidRPr="002D20F1">
              <w:rPr>
                <w:u w:val="single"/>
              </w:rPr>
              <w:t xml:space="preserve"> </w:t>
            </w:r>
            <w:r w:rsidR="000C32BF">
              <w:rPr>
                <w:b/>
                <w:u w:val="single"/>
              </w:rPr>
              <w:t>3,348,687,241.30</w:t>
            </w:r>
            <w:r w:rsidRPr="002D20F1">
              <w:rPr>
                <w:b/>
                <w:spacing w:val="-2"/>
                <w:u w:val="single"/>
              </w:rPr>
              <w:t xml:space="preserve">    </w:t>
            </w:r>
          </w:p>
        </w:tc>
      </w:tr>
      <w:tr w:rsidR="0038611C" w:rsidRPr="005D3FB1" w14:paraId="4659F2EE" w14:textId="77777777" w:rsidTr="00F81F36">
        <w:trPr>
          <w:trHeight w:val="283"/>
        </w:trPr>
        <w:tc>
          <w:tcPr>
            <w:tcW w:w="4754" w:type="dxa"/>
            <w:gridSpan w:val="2"/>
          </w:tcPr>
          <w:p w14:paraId="205FBE80" w14:textId="77777777" w:rsidR="0038611C" w:rsidRPr="00F81F36" w:rsidRDefault="0038611C" w:rsidP="00F81F36">
            <w:pPr>
              <w:pStyle w:val="TableParagraph"/>
              <w:shd w:val="clear" w:color="auto" w:fill="FFFFFF" w:themeFill="background1"/>
              <w:spacing w:line="249" w:lineRule="exact"/>
              <w:ind w:left="2489" w:right="1698"/>
              <w:jc w:val="center"/>
              <w:rPr>
                <w:b/>
              </w:rPr>
            </w:pPr>
          </w:p>
        </w:tc>
        <w:tc>
          <w:tcPr>
            <w:tcW w:w="2563" w:type="dxa"/>
            <w:gridSpan w:val="2"/>
            <w:shd w:val="clear" w:color="auto" w:fill="FFFFFF" w:themeFill="background1"/>
          </w:tcPr>
          <w:p w14:paraId="141C0859" w14:textId="77777777" w:rsidR="0038611C" w:rsidRPr="002D20F1" w:rsidRDefault="0038611C" w:rsidP="002F2CAF">
            <w:pPr>
              <w:pStyle w:val="TableParagraph"/>
              <w:shd w:val="clear" w:color="auto" w:fill="FFFFFF" w:themeFill="background1"/>
              <w:tabs>
                <w:tab w:val="left" w:pos="2282"/>
              </w:tabs>
              <w:spacing w:line="249" w:lineRule="exact"/>
              <w:ind w:right="142"/>
              <w:rPr>
                <w:b/>
                <w:u w:val="single"/>
                <w:shd w:val="clear" w:color="auto" w:fill="FFFFFF" w:themeFill="background1"/>
              </w:rPr>
            </w:pPr>
          </w:p>
        </w:tc>
        <w:tc>
          <w:tcPr>
            <w:tcW w:w="1984" w:type="dxa"/>
          </w:tcPr>
          <w:p w14:paraId="1278FBA0" w14:textId="77777777" w:rsidR="0038611C" w:rsidRPr="002D20F1" w:rsidRDefault="0038611C" w:rsidP="00F81F36">
            <w:pPr>
              <w:pStyle w:val="TableParagraph"/>
              <w:shd w:val="clear" w:color="auto" w:fill="FFFFFF" w:themeFill="background1"/>
              <w:spacing w:line="249" w:lineRule="exact"/>
              <w:ind w:right="59"/>
              <w:rPr>
                <w:b/>
                <w:u w:val="single"/>
              </w:rPr>
            </w:pPr>
          </w:p>
        </w:tc>
      </w:tr>
    </w:tbl>
    <w:p w14:paraId="675155F7" w14:textId="4AADFEC7" w:rsidR="00E46AA9" w:rsidRPr="005D3FB1" w:rsidRDefault="009D4682" w:rsidP="009D4682">
      <w:pPr>
        <w:pStyle w:val="Textoindependiente"/>
        <w:spacing w:before="94"/>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r w:rsidR="00923ABF" w:rsidRPr="00923ABF">
        <w:rPr>
          <w:rFonts w:ascii="Arial" w:eastAsiaTheme="minorHAnsi" w:hAnsi="Arial" w:cs="Arial"/>
          <w:sz w:val="16"/>
          <w:szCs w:val="16"/>
          <w:lang w:val="es-MX"/>
        </w:rPr>
        <w:t xml:space="preserve"> </w:t>
      </w:r>
    </w:p>
    <w:p w14:paraId="3D2CCC1D" w14:textId="4C0A3708" w:rsidR="009D4682" w:rsidRPr="005D3FB1" w:rsidRDefault="009D4682" w:rsidP="009D4682">
      <w:pPr>
        <w:pStyle w:val="Textoindependiente"/>
        <w:spacing w:before="181"/>
        <w:ind w:right="49"/>
        <w:jc w:val="both"/>
      </w:pPr>
      <w:r w:rsidRPr="005D3FB1">
        <w:rPr>
          <w:b/>
        </w:rPr>
        <w:t xml:space="preserve">Préstamos a Organismos e Instituciones: </w:t>
      </w:r>
      <w:r w:rsidRPr="005D3FB1">
        <w:t>Durante los ejercicios 202</w:t>
      </w:r>
      <w:r w:rsidR="001745A9">
        <w:t>5</w:t>
      </w:r>
      <w:r w:rsidRPr="005D3FB1">
        <w:t xml:space="preserve"> y </w:t>
      </w:r>
      <w:r>
        <w:t xml:space="preserve">al 31 de diciembre del </w:t>
      </w:r>
      <w:r w:rsidRPr="005D3FB1">
        <w:rPr>
          <w:spacing w:val="-1"/>
        </w:rPr>
        <w:t xml:space="preserve"> </w:t>
      </w:r>
      <w:r w:rsidRPr="005D3FB1">
        <w:t>202</w:t>
      </w:r>
      <w:r w:rsidR="001745A9">
        <w:t>4</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0038611C">
        <w:t>.</w:t>
      </w:r>
    </w:p>
    <w:p w14:paraId="77A21B58" w14:textId="019B92CD" w:rsidR="00173C25" w:rsidRDefault="009D4682" w:rsidP="00BE14F8">
      <w:pPr>
        <w:pStyle w:val="Textoindependiente"/>
        <w:spacing w:before="185"/>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99311C">
        <w:rPr>
          <w:spacing w:val="1"/>
        </w:rPr>
        <w:t xml:space="preserve">al </w:t>
      </w:r>
      <w:r w:rsidR="004F29F1">
        <w:rPr>
          <w:spacing w:val="1"/>
        </w:rPr>
        <w:t>3</w:t>
      </w:r>
      <w:r w:rsidR="00351669">
        <w:rPr>
          <w:spacing w:val="1"/>
        </w:rPr>
        <w:t>1</w:t>
      </w:r>
      <w:r w:rsidR="00E66991">
        <w:rPr>
          <w:spacing w:val="1"/>
        </w:rPr>
        <w:t xml:space="preserve"> </w:t>
      </w:r>
      <w:r>
        <w:t>de</w:t>
      </w:r>
      <w:r w:rsidR="00AC623F">
        <w:t xml:space="preserve"> </w:t>
      </w:r>
      <w:r w:rsidR="00351669">
        <w:t>dic</w:t>
      </w:r>
      <w:r w:rsidR="008E2121">
        <w:t>iem</w:t>
      </w:r>
      <w:r w:rsidR="00B70850">
        <w:t>bre</w:t>
      </w:r>
      <w:r w:rsidR="00586B94">
        <w:t xml:space="preserve"> </w:t>
      </w:r>
      <w:r w:rsidRPr="005D3FB1">
        <w:t>de 202</w:t>
      </w:r>
      <w:r w:rsidR="001745A9">
        <w:t>5</w:t>
      </w:r>
      <w:r w:rsidRPr="005D3FB1">
        <w:t xml:space="preserve"> y </w:t>
      </w:r>
      <w:r>
        <w:t xml:space="preserve">al 31 de diciembre </w:t>
      </w:r>
      <w:r w:rsidR="00173C25">
        <w:t xml:space="preserve">del </w:t>
      </w:r>
      <w:r w:rsidR="00173C25" w:rsidRPr="005D3FB1">
        <w:t>202</w:t>
      </w:r>
      <w:r w:rsidR="00173C25">
        <w:t>4</w:t>
      </w:r>
      <w:r w:rsidR="00173C25" w:rsidRPr="005D3FB1">
        <w:t>, se</w:t>
      </w:r>
      <w:r w:rsidR="00173C25" w:rsidRPr="005D3FB1">
        <w:rPr>
          <w:spacing w:val="-1"/>
        </w:rPr>
        <w:t xml:space="preserve"> </w:t>
      </w:r>
      <w:r w:rsidR="00173C25" w:rsidRPr="005D3FB1">
        <w:t>integra</w:t>
      </w:r>
      <w:r w:rsidR="00173C25" w:rsidRPr="005D3FB1">
        <w:rPr>
          <w:spacing w:val="-3"/>
        </w:rPr>
        <w:t xml:space="preserve"> </w:t>
      </w:r>
      <w:r w:rsidR="00173C25" w:rsidRPr="005D3FB1">
        <w:t>de</w:t>
      </w:r>
      <w:r w:rsidR="00173C25" w:rsidRPr="005D3FB1">
        <w:rPr>
          <w:spacing w:val="1"/>
        </w:rPr>
        <w:t xml:space="preserve"> </w:t>
      </w:r>
      <w:r w:rsidR="00173C25" w:rsidRPr="005D3FB1">
        <w:t>la</w:t>
      </w:r>
      <w:r w:rsidR="00173C25" w:rsidRPr="005D3FB1">
        <w:rPr>
          <w:spacing w:val="1"/>
        </w:rPr>
        <w:t xml:space="preserve"> </w:t>
      </w:r>
      <w:r w:rsidR="00173C25" w:rsidRPr="005D3FB1">
        <w:t>siguiente</w:t>
      </w:r>
      <w:r w:rsidR="00173C25" w:rsidRPr="005D3FB1">
        <w:rPr>
          <w:spacing w:val="2"/>
        </w:rPr>
        <w:t xml:space="preserve"> </w:t>
      </w:r>
      <w:r w:rsidR="00173C25" w:rsidRPr="005D3FB1">
        <w:t>manera</w:t>
      </w:r>
      <w:r w:rsidR="00173C25">
        <w:t>:</w:t>
      </w:r>
    </w:p>
    <w:p w14:paraId="7A9F3D36" w14:textId="6F717874" w:rsidR="009D4682" w:rsidRPr="005D3FB1" w:rsidRDefault="009D4682" w:rsidP="00BE14F8">
      <w:pPr>
        <w:pStyle w:val="Textoindependiente"/>
        <w:spacing w:before="185"/>
        <w:jc w:val="both"/>
      </w:pPr>
    </w:p>
    <w:tbl>
      <w:tblPr>
        <w:tblStyle w:val="TableNormal"/>
        <w:tblpPr w:leftFromText="141" w:rightFromText="141" w:vertAnchor="text" w:horzAnchor="margin" w:tblpY="-75"/>
        <w:tblW w:w="9344" w:type="dxa"/>
        <w:tblLayout w:type="fixed"/>
        <w:tblLook w:val="01E0" w:firstRow="1" w:lastRow="1" w:firstColumn="1" w:lastColumn="1" w:noHBand="0" w:noVBand="0"/>
      </w:tblPr>
      <w:tblGrid>
        <w:gridCol w:w="4678"/>
        <w:gridCol w:w="2580"/>
        <w:gridCol w:w="2086"/>
      </w:tblGrid>
      <w:tr w:rsidR="00E40C4E" w:rsidRPr="009D4682" w14:paraId="235C34F5" w14:textId="77777777" w:rsidTr="00E40C4E">
        <w:trPr>
          <w:trHeight w:val="507"/>
        </w:trPr>
        <w:tc>
          <w:tcPr>
            <w:tcW w:w="4678" w:type="dxa"/>
          </w:tcPr>
          <w:p w14:paraId="7883CEAD" w14:textId="271B2C96" w:rsidR="00173C25" w:rsidRDefault="00E40C4E" w:rsidP="00E40C4E">
            <w:pPr>
              <w:spacing w:line="235" w:lineRule="exact"/>
              <w:rPr>
                <w:rFonts w:ascii="Arial MT" w:eastAsia="Arial MT" w:hAnsi="Arial MT" w:cs="Arial MT"/>
                <w:b/>
                <w:lang w:val="es-ES"/>
              </w:rPr>
            </w:pPr>
            <w:r w:rsidRPr="009D4682">
              <w:rPr>
                <w:rFonts w:ascii="Arial MT" w:eastAsia="Arial MT" w:hAnsi="Arial MT" w:cs="Arial MT"/>
                <w:b/>
                <w:lang w:val="es-ES"/>
              </w:rPr>
              <w:t xml:space="preserve">                                            </w:t>
            </w:r>
          </w:p>
          <w:p w14:paraId="5E6CAD0E" w14:textId="77777777" w:rsidR="00173C25" w:rsidRDefault="00173C25" w:rsidP="00E40C4E">
            <w:pPr>
              <w:spacing w:line="235" w:lineRule="exact"/>
              <w:rPr>
                <w:rFonts w:ascii="Arial MT" w:eastAsia="Arial MT" w:hAnsi="Arial MT" w:cs="Arial MT"/>
                <w:b/>
                <w:lang w:val="es-ES"/>
              </w:rPr>
            </w:pPr>
          </w:p>
          <w:p w14:paraId="69FE9147" w14:textId="739CB8DB" w:rsidR="00E40C4E" w:rsidRPr="009D4682" w:rsidRDefault="00E40C4E" w:rsidP="00E40C4E">
            <w:pPr>
              <w:spacing w:line="235" w:lineRule="exact"/>
              <w:rPr>
                <w:rFonts w:ascii="Arial MT" w:eastAsia="Arial MT" w:hAnsi="Arial MT" w:cs="Arial MT"/>
                <w:b/>
                <w:lang w:val="es-ES"/>
              </w:rPr>
            </w:pPr>
            <w:r w:rsidRPr="009D4682">
              <w:rPr>
                <w:rFonts w:ascii="Arial MT" w:eastAsia="Arial MT" w:hAnsi="Arial MT" w:cs="Arial MT"/>
                <w:b/>
                <w:lang w:val="es-ES"/>
              </w:rPr>
              <w:t>Préstamos</w:t>
            </w:r>
            <w:r w:rsidRPr="009D4682">
              <w:rPr>
                <w:rFonts w:ascii="Arial MT" w:eastAsia="Arial MT" w:hAnsi="Arial MT" w:cs="Arial MT"/>
                <w:b/>
                <w:spacing w:val="-4"/>
                <w:lang w:val="es-ES"/>
              </w:rPr>
              <w:t xml:space="preserve"> </w:t>
            </w:r>
            <w:r w:rsidRPr="009D4682">
              <w:rPr>
                <w:rFonts w:ascii="Arial MT" w:eastAsia="Arial MT" w:hAnsi="Arial MT" w:cs="Arial MT"/>
                <w:b/>
                <w:lang w:val="es-ES"/>
              </w:rPr>
              <w:t>a</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Organismos e</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Instituciones</w:t>
            </w:r>
          </w:p>
        </w:tc>
        <w:tc>
          <w:tcPr>
            <w:tcW w:w="2580" w:type="dxa"/>
          </w:tcPr>
          <w:p w14:paraId="1E14E10B" w14:textId="77777777" w:rsidR="00173C25" w:rsidRDefault="00173C25" w:rsidP="00E40C4E">
            <w:pPr>
              <w:spacing w:line="247" w:lineRule="exact"/>
              <w:ind w:left="1278"/>
              <w:rPr>
                <w:rFonts w:ascii="Arial MT" w:eastAsia="Arial MT" w:hAnsi="Arial MT" w:cs="Arial MT"/>
                <w:b/>
                <w:lang w:val="es-ES"/>
              </w:rPr>
            </w:pPr>
          </w:p>
          <w:p w14:paraId="66183D36" w14:textId="0A37E9E6" w:rsidR="00E40C4E" w:rsidRPr="009D4682" w:rsidRDefault="00E40C4E" w:rsidP="00E40C4E">
            <w:pPr>
              <w:spacing w:line="247" w:lineRule="exact"/>
              <w:ind w:left="1278"/>
              <w:rPr>
                <w:rFonts w:ascii="Arial MT" w:eastAsia="Arial MT" w:hAnsi="Arial MT" w:cs="Arial MT"/>
                <w:b/>
                <w:lang w:val="es-ES"/>
              </w:rPr>
            </w:pPr>
            <w:r w:rsidRPr="009D4682">
              <w:rPr>
                <w:rFonts w:ascii="Arial MT" w:eastAsia="Arial MT" w:hAnsi="Arial MT" w:cs="Arial MT"/>
                <w:b/>
                <w:lang w:val="es-ES"/>
              </w:rPr>
              <w:t>202</w:t>
            </w:r>
            <w:r>
              <w:rPr>
                <w:rFonts w:ascii="Arial MT" w:eastAsia="Arial MT" w:hAnsi="Arial MT" w:cs="Arial MT"/>
                <w:b/>
                <w:lang w:val="es-ES"/>
              </w:rPr>
              <w:t>5</w:t>
            </w:r>
            <w:r w:rsidRPr="009D4682">
              <w:rPr>
                <w:rFonts w:ascii="Arial MT" w:eastAsia="Arial MT" w:hAnsi="Arial MT" w:cs="Arial MT"/>
                <w:b/>
                <w:lang w:val="es-ES"/>
              </w:rPr>
              <w:t xml:space="preserve">           </w:t>
            </w:r>
          </w:p>
        </w:tc>
        <w:tc>
          <w:tcPr>
            <w:tcW w:w="2086" w:type="dxa"/>
          </w:tcPr>
          <w:p w14:paraId="7829B055" w14:textId="77777777" w:rsidR="00173C25" w:rsidRDefault="00E40C4E" w:rsidP="00E40C4E">
            <w:pPr>
              <w:spacing w:line="247" w:lineRule="exact"/>
              <w:ind w:left="813"/>
              <w:rPr>
                <w:rFonts w:ascii="Arial MT" w:eastAsia="Arial MT" w:hAnsi="Arial MT" w:cs="Arial MT"/>
                <w:b/>
                <w:lang w:val="es-ES"/>
              </w:rPr>
            </w:pPr>
            <w:r w:rsidRPr="002D20F1">
              <w:rPr>
                <w:rFonts w:ascii="Arial MT" w:eastAsia="Arial MT" w:hAnsi="Arial MT" w:cs="Arial MT"/>
                <w:b/>
                <w:lang w:val="es-ES"/>
              </w:rPr>
              <w:t xml:space="preserve">         </w:t>
            </w:r>
          </w:p>
          <w:p w14:paraId="4AF13A73" w14:textId="220A1739" w:rsidR="00E40C4E" w:rsidRPr="002D20F1" w:rsidRDefault="00E40C4E" w:rsidP="00E40C4E">
            <w:pPr>
              <w:spacing w:line="247" w:lineRule="exact"/>
              <w:ind w:left="813"/>
              <w:rPr>
                <w:rFonts w:ascii="Arial MT" w:eastAsia="Arial MT" w:hAnsi="Arial MT" w:cs="Arial MT"/>
                <w:b/>
                <w:lang w:val="es-ES"/>
              </w:rPr>
            </w:pPr>
            <w:r w:rsidRPr="002D20F1">
              <w:rPr>
                <w:rFonts w:ascii="Arial MT" w:eastAsia="Arial MT" w:hAnsi="Arial MT" w:cs="Arial MT"/>
                <w:b/>
                <w:lang w:val="es-ES"/>
              </w:rPr>
              <w:t xml:space="preserve">  2024</w:t>
            </w:r>
          </w:p>
        </w:tc>
      </w:tr>
      <w:tr w:rsidR="00E40C4E" w:rsidRPr="009D4682" w14:paraId="05380C17" w14:textId="77777777" w:rsidTr="00E40C4E">
        <w:trPr>
          <w:trHeight w:val="253"/>
        </w:trPr>
        <w:tc>
          <w:tcPr>
            <w:tcW w:w="4678" w:type="dxa"/>
          </w:tcPr>
          <w:p w14:paraId="2368530D" w14:textId="77777777" w:rsidR="00E40C4E" w:rsidRPr="009D4682" w:rsidRDefault="00E40C4E" w:rsidP="00E40C4E">
            <w:pPr>
              <w:spacing w:line="234" w:lineRule="exact"/>
              <w:ind w:left="50"/>
              <w:rPr>
                <w:rFonts w:ascii="Arial MT" w:eastAsia="Arial MT" w:hAnsi="Arial MT" w:cs="Arial MT"/>
                <w:lang w:val="es-ES"/>
              </w:rPr>
            </w:pPr>
          </w:p>
          <w:p w14:paraId="7446EE77" w14:textId="77777777" w:rsidR="00E40C4E" w:rsidRPr="009D4682" w:rsidRDefault="00E40C4E" w:rsidP="00E40C4E">
            <w:pPr>
              <w:spacing w:line="234" w:lineRule="exact"/>
              <w:ind w:left="50"/>
              <w:rPr>
                <w:rFonts w:ascii="Arial MT" w:eastAsia="Arial MT" w:hAnsi="Arial MT" w:cs="Arial MT"/>
                <w:lang w:val="es-ES"/>
              </w:rPr>
            </w:pPr>
            <w:r w:rsidRPr="009D4682">
              <w:rPr>
                <w:rFonts w:ascii="Arial MT" w:eastAsia="Arial MT" w:hAnsi="Arial MT" w:cs="Arial MT"/>
                <w:lang w:val="es-ES"/>
              </w:rPr>
              <w:t>Secretaria</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Educación</w:t>
            </w:r>
            <w:r w:rsidRPr="009D4682">
              <w:rPr>
                <w:rFonts w:ascii="Arial MT" w:eastAsia="Arial MT" w:hAnsi="Arial MT" w:cs="Arial MT"/>
                <w:spacing w:val="-2"/>
                <w:lang w:val="es-ES"/>
              </w:rPr>
              <w:t xml:space="preserve"> </w:t>
            </w:r>
            <w:r w:rsidRPr="009D4682">
              <w:rPr>
                <w:rFonts w:ascii="Arial MT" w:eastAsia="Arial MT" w:hAnsi="Arial MT" w:cs="Arial MT"/>
                <w:lang w:val="es-ES"/>
              </w:rPr>
              <w:t>Pública</w:t>
            </w:r>
          </w:p>
        </w:tc>
        <w:tc>
          <w:tcPr>
            <w:tcW w:w="2580" w:type="dxa"/>
            <w:shd w:val="clear" w:color="auto" w:fill="FFFFFF" w:themeFill="background1"/>
          </w:tcPr>
          <w:p w14:paraId="603735C7" w14:textId="77777777" w:rsidR="00E40C4E" w:rsidRPr="00F81F36" w:rsidRDefault="00E40C4E" w:rsidP="00E40C4E">
            <w:pPr>
              <w:spacing w:line="234" w:lineRule="exact"/>
              <w:ind w:right="195"/>
              <w:jc w:val="right"/>
              <w:rPr>
                <w:rFonts w:ascii="Arial MT" w:eastAsia="Arial MT" w:hAnsi="Arial MT" w:cs="Arial MT"/>
                <w:lang w:val="es-ES"/>
              </w:rPr>
            </w:pPr>
          </w:p>
          <w:p w14:paraId="4116F885" w14:textId="09920CAC" w:rsidR="00E40C4E" w:rsidRPr="00F81F36" w:rsidRDefault="008215A8" w:rsidP="00E40C4E">
            <w:pPr>
              <w:spacing w:line="234" w:lineRule="exact"/>
              <w:ind w:right="195"/>
              <w:jc w:val="right"/>
              <w:rPr>
                <w:rFonts w:ascii="Arial MT" w:eastAsia="Arial MT" w:hAnsi="Arial MT" w:cs="Arial MT"/>
              </w:rPr>
            </w:pPr>
            <w:r>
              <w:rPr>
                <w:rFonts w:ascii="Arial MT" w:eastAsia="Arial MT" w:hAnsi="Arial MT" w:cs="Arial MT"/>
              </w:rPr>
              <w:t>1,260,557,695.98</w:t>
            </w:r>
          </w:p>
        </w:tc>
        <w:tc>
          <w:tcPr>
            <w:tcW w:w="2086" w:type="dxa"/>
          </w:tcPr>
          <w:p w14:paraId="2948EF5E" w14:textId="77777777" w:rsidR="00E40C4E" w:rsidRPr="002D20F1" w:rsidRDefault="00E40C4E" w:rsidP="00E40C4E">
            <w:pPr>
              <w:spacing w:line="234" w:lineRule="exact"/>
              <w:ind w:right="195"/>
              <w:jc w:val="right"/>
              <w:rPr>
                <w:rFonts w:ascii="Arial MT" w:eastAsia="Arial MT" w:hAnsi="Arial MT" w:cs="Arial MT"/>
                <w:lang w:val="es-ES"/>
              </w:rPr>
            </w:pPr>
          </w:p>
          <w:p w14:paraId="6E13B5F3" w14:textId="3FE27C9A" w:rsidR="00E40C4E" w:rsidRPr="002D20F1" w:rsidRDefault="008215A8" w:rsidP="00E40C4E">
            <w:pPr>
              <w:spacing w:line="234" w:lineRule="exact"/>
              <w:ind w:right="48"/>
              <w:jc w:val="right"/>
              <w:rPr>
                <w:rFonts w:ascii="Arial MT" w:eastAsia="Arial MT" w:hAnsi="Arial MT" w:cs="Arial MT"/>
                <w:lang w:val="es-ES"/>
              </w:rPr>
            </w:pPr>
            <w:r>
              <w:rPr>
                <w:rFonts w:ascii="Arial MT" w:eastAsia="Arial MT" w:hAnsi="Arial MT" w:cs="Arial MT"/>
              </w:rPr>
              <w:t>1,260,557,695.98</w:t>
            </w:r>
          </w:p>
        </w:tc>
      </w:tr>
      <w:tr w:rsidR="00E40C4E" w:rsidRPr="009D4682" w14:paraId="584DCB81" w14:textId="77777777" w:rsidTr="00E40C4E">
        <w:trPr>
          <w:trHeight w:val="253"/>
        </w:trPr>
        <w:tc>
          <w:tcPr>
            <w:tcW w:w="4678" w:type="dxa"/>
          </w:tcPr>
          <w:p w14:paraId="5234758B" w14:textId="77777777" w:rsidR="00E40C4E" w:rsidRPr="009D4682" w:rsidRDefault="00E40C4E" w:rsidP="00E40C4E">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2580" w:type="dxa"/>
            <w:shd w:val="clear" w:color="auto" w:fill="FFFFFF" w:themeFill="background1"/>
          </w:tcPr>
          <w:p w14:paraId="418E2F43" w14:textId="77777777" w:rsidR="00E40C4E" w:rsidRPr="00F81F36" w:rsidRDefault="00E40C4E" w:rsidP="00E40C4E">
            <w:pPr>
              <w:spacing w:line="234" w:lineRule="exact"/>
              <w:ind w:right="195"/>
              <w:jc w:val="right"/>
              <w:rPr>
                <w:rFonts w:ascii="Arial MT" w:eastAsia="Arial MT" w:hAnsi="Arial MT" w:cs="Arial MT"/>
              </w:rPr>
            </w:pPr>
            <w:r w:rsidRPr="00F81F36">
              <w:rPr>
                <w:rFonts w:ascii="Arial MT" w:eastAsia="Arial MT" w:hAnsi="Arial MT" w:cs="Arial MT"/>
                <w:lang w:val="es-ES"/>
              </w:rPr>
              <w:t xml:space="preserve">               572,470</w:t>
            </w:r>
            <w:r>
              <w:rPr>
                <w:rFonts w:ascii="Arial MT" w:eastAsia="Arial MT" w:hAnsi="Arial MT" w:cs="Arial MT"/>
                <w:lang w:val="es-ES"/>
              </w:rPr>
              <w:t>.19</w:t>
            </w:r>
            <w:r w:rsidRPr="00F81F36">
              <w:rPr>
                <w:rFonts w:ascii="Arial MT" w:eastAsia="Arial MT" w:hAnsi="Arial MT" w:cs="Arial MT"/>
                <w:lang w:val="es-ES"/>
              </w:rPr>
              <w:t xml:space="preserve"> </w:t>
            </w:r>
          </w:p>
        </w:tc>
        <w:tc>
          <w:tcPr>
            <w:tcW w:w="2086" w:type="dxa"/>
          </w:tcPr>
          <w:p w14:paraId="06B7E80C"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               572,470.19 </w:t>
            </w:r>
          </w:p>
        </w:tc>
      </w:tr>
      <w:tr w:rsidR="00E40C4E" w:rsidRPr="009D4682" w14:paraId="3DC4C791" w14:textId="77777777" w:rsidTr="00E40C4E">
        <w:trPr>
          <w:trHeight w:val="252"/>
        </w:trPr>
        <w:tc>
          <w:tcPr>
            <w:tcW w:w="4678" w:type="dxa"/>
          </w:tcPr>
          <w:p w14:paraId="3B850814"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2580" w:type="dxa"/>
            <w:shd w:val="clear" w:color="auto" w:fill="FFFFFF" w:themeFill="background1"/>
          </w:tcPr>
          <w:p w14:paraId="7993B689" w14:textId="77777777" w:rsidR="00E40C4E" w:rsidRPr="00F81F36" w:rsidRDefault="00E40C4E" w:rsidP="00E40C4E">
            <w:pPr>
              <w:spacing w:line="233" w:lineRule="exact"/>
              <w:ind w:right="195"/>
              <w:jc w:val="right"/>
              <w:rPr>
                <w:rFonts w:ascii="Arial MT" w:eastAsia="Arial MT" w:hAnsi="Arial MT" w:cs="Arial MT"/>
              </w:rPr>
            </w:pPr>
            <w:r w:rsidRPr="00F81F36">
              <w:rPr>
                <w:rFonts w:ascii="Arial MT" w:eastAsia="Arial MT" w:hAnsi="Arial MT" w:cs="Arial MT"/>
                <w:lang w:val="es-ES"/>
              </w:rPr>
              <w:t>31,159</w:t>
            </w:r>
            <w:r>
              <w:rPr>
                <w:rFonts w:ascii="Arial MT" w:eastAsia="Arial MT" w:hAnsi="Arial MT" w:cs="Arial MT"/>
                <w:lang w:val="es-ES"/>
              </w:rPr>
              <w:t>.13</w:t>
            </w:r>
            <w:r w:rsidRPr="00F81F36">
              <w:rPr>
                <w:rFonts w:ascii="Arial MT" w:eastAsia="Arial MT" w:hAnsi="Arial MT" w:cs="Arial MT"/>
                <w:lang w:val="es-ES"/>
              </w:rPr>
              <w:t xml:space="preserve"> </w:t>
            </w:r>
          </w:p>
        </w:tc>
        <w:tc>
          <w:tcPr>
            <w:tcW w:w="2086" w:type="dxa"/>
          </w:tcPr>
          <w:p w14:paraId="32CEACB7"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31,159.13</w:t>
            </w:r>
          </w:p>
        </w:tc>
      </w:tr>
      <w:tr w:rsidR="00E40C4E" w:rsidRPr="009D4682" w14:paraId="2B60D579" w14:textId="77777777" w:rsidTr="00E40C4E">
        <w:trPr>
          <w:trHeight w:val="253"/>
        </w:trPr>
        <w:tc>
          <w:tcPr>
            <w:tcW w:w="4678" w:type="dxa"/>
          </w:tcPr>
          <w:p w14:paraId="4128CC69"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2580" w:type="dxa"/>
            <w:shd w:val="clear" w:color="auto" w:fill="FFFFFF" w:themeFill="background1"/>
          </w:tcPr>
          <w:p w14:paraId="55369D9A" w14:textId="10E8D200" w:rsidR="00E40C4E" w:rsidRPr="00F81F36" w:rsidRDefault="00EE2659" w:rsidP="00E40C4E">
            <w:pPr>
              <w:spacing w:line="234" w:lineRule="exact"/>
              <w:ind w:right="195"/>
              <w:jc w:val="right"/>
              <w:rPr>
                <w:rFonts w:ascii="Arial MT" w:eastAsia="Arial MT" w:hAnsi="Arial MT" w:cs="Arial MT"/>
              </w:rPr>
            </w:pPr>
            <w:r>
              <w:rPr>
                <w:rFonts w:ascii="Arial MT" w:eastAsia="Arial MT" w:hAnsi="Arial MT" w:cs="Arial MT"/>
                <w:lang w:val="es-ES"/>
              </w:rPr>
              <w:t>19,146,463.86</w:t>
            </w:r>
            <w:r w:rsidR="00E40C4E" w:rsidRPr="00F81F36">
              <w:rPr>
                <w:rFonts w:ascii="Arial MT" w:eastAsia="Arial MT" w:hAnsi="Arial MT" w:cs="Arial MT"/>
                <w:lang w:val="es-ES"/>
              </w:rPr>
              <w:t xml:space="preserve"> </w:t>
            </w:r>
          </w:p>
        </w:tc>
        <w:tc>
          <w:tcPr>
            <w:tcW w:w="2086" w:type="dxa"/>
          </w:tcPr>
          <w:p w14:paraId="2B490566"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7,146,463.86 </w:t>
            </w:r>
          </w:p>
        </w:tc>
      </w:tr>
      <w:tr w:rsidR="00E40C4E" w:rsidRPr="009D4682" w14:paraId="70A6FFD7" w14:textId="77777777" w:rsidTr="00E40C4E">
        <w:trPr>
          <w:trHeight w:val="252"/>
        </w:trPr>
        <w:tc>
          <w:tcPr>
            <w:tcW w:w="4678" w:type="dxa"/>
          </w:tcPr>
          <w:p w14:paraId="3CEA5E5F" w14:textId="77777777" w:rsidR="00E40C4E" w:rsidRPr="009D4682" w:rsidRDefault="00E40C4E" w:rsidP="00E40C4E">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2580" w:type="dxa"/>
            <w:shd w:val="clear" w:color="auto" w:fill="FFFFFF" w:themeFill="background1"/>
          </w:tcPr>
          <w:p w14:paraId="06332D12" w14:textId="0E09F8BC" w:rsidR="00E40C4E" w:rsidRPr="00F81F36" w:rsidRDefault="00E40C4E" w:rsidP="00E40C4E">
            <w:pPr>
              <w:spacing w:line="232" w:lineRule="exact"/>
              <w:ind w:right="195"/>
              <w:jc w:val="right"/>
              <w:rPr>
                <w:rFonts w:ascii="Arial MT" w:eastAsia="Arial MT" w:hAnsi="Arial MT" w:cs="Arial MT"/>
              </w:rPr>
            </w:pPr>
            <w:r w:rsidRPr="00F81F36">
              <w:rPr>
                <w:rFonts w:ascii="Arial MT" w:eastAsia="Arial MT" w:hAnsi="Arial MT" w:cs="Arial MT"/>
                <w:lang w:val="es-ES"/>
              </w:rPr>
              <w:t xml:space="preserve">               </w:t>
            </w:r>
            <w:r w:rsidR="00337AB7">
              <w:rPr>
                <w:rFonts w:ascii="Arial MT" w:eastAsia="Arial MT" w:hAnsi="Arial MT" w:cs="Arial MT"/>
                <w:lang w:val="es-ES"/>
              </w:rPr>
              <w:t>25,</w:t>
            </w:r>
            <w:r w:rsidRPr="00F81F36">
              <w:rPr>
                <w:rFonts w:ascii="Arial MT" w:eastAsia="Arial MT" w:hAnsi="Arial MT" w:cs="Arial MT"/>
                <w:lang w:val="es-ES"/>
              </w:rPr>
              <w:t>111,23</w:t>
            </w:r>
            <w:r>
              <w:rPr>
                <w:rFonts w:ascii="Arial MT" w:eastAsia="Arial MT" w:hAnsi="Arial MT" w:cs="Arial MT"/>
                <w:lang w:val="es-ES"/>
              </w:rPr>
              <w:t>6.99</w:t>
            </w:r>
          </w:p>
        </w:tc>
        <w:tc>
          <w:tcPr>
            <w:tcW w:w="2086" w:type="dxa"/>
          </w:tcPr>
          <w:p w14:paraId="7454B4BF" w14:textId="77777777" w:rsidR="00E40C4E" w:rsidRPr="002D20F1" w:rsidRDefault="00E40C4E" w:rsidP="00E40C4E">
            <w:pPr>
              <w:spacing w:line="232" w:lineRule="exact"/>
              <w:ind w:right="48"/>
              <w:jc w:val="right"/>
              <w:rPr>
                <w:rFonts w:ascii="Arial MT" w:eastAsia="Arial MT" w:hAnsi="Arial MT" w:cs="Arial MT"/>
                <w:lang w:val="es-ES"/>
              </w:rPr>
            </w:pPr>
            <w:r w:rsidRPr="002D20F1">
              <w:rPr>
                <w:rFonts w:ascii="Arial MT" w:eastAsia="Arial MT" w:hAnsi="Arial MT" w:cs="Arial MT"/>
                <w:lang w:val="es-ES"/>
              </w:rPr>
              <w:t>111,236.99</w:t>
            </w:r>
          </w:p>
        </w:tc>
      </w:tr>
      <w:tr w:rsidR="00E40C4E" w:rsidRPr="009D4682" w14:paraId="57A8A79E" w14:textId="77777777" w:rsidTr="00E40C4E">
        <w:trPr>
          <w:trHeight w:val="251"/>
        </w:trPr>
        <w:tc>
          <w:tcPr>
            <w:tcW w:w="4678" w:type="dxa"/>
          </w:tcPr>
          <w:p w14:paraId="51B1D011" w14:textId="77777777" w:rsidR="00E40C4E" w:rsidRPr="009D4682" w:rsidRDefault="00E40C4E" w:rsidP="00E40C4E">
            <w:pPr>
              <w:spacing w:line="231" w:lineRule="exact"/>
              <w:ind w:left="50"/>
              <w:rPr>
                <w:rFonts w:ascii="Arial MT" w:eastAsia="Arial MT" w:hAnsi="Arial MT" w:cs="Arial MT"/>
                <w:lang w:val="es-ES"/>
              </w:rPr>
            </w:pPr>
            <w:r w:rsidRPr="009D4682">
              <w:rPr>
                <w:rFonts w:ascii="Arial MT" w:eastAsia="Arial MT" w:hAnsi="Arial MT" w:cs="Arial MT"/>
                <w:lang w:val="es-ES"/>
              </w:rPr>
              <w:t>Junta</w:t>
            </w:r>
            <w:r w:rsidRPr="009D4682">
              <w:rPr>
                <w:rFonts w:ascii="Arial MT" w:eastAsia="Arial MT" w:hAnsi="Arial MT" w:cs="Arial MT"/>
                <w:spacing w:val="-1"/>
                <w:lang w:val="es-ES"/>
              </w:rPr>
              <w:t xml:space="preserve"> </w:t>
            </w:r>
            <w:r w:rsidRPr="009D4682">
              <w:rPr>
                <w:rFonts w:ascii="Arial MT" w:eastAsia="Arial MT" w:hAnsi="Arial MT" w:cs="Arial MT"/>
                <w:lang w:val="es-ES"/>
              </w:rPr>
              <w:t>Estatal</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Caminos</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2D880AD9" w14:textId="77777777" w:rsidR="00E40C4E" w:rsidRPr="00F81F36" w:rsidRDefault="00E40C4E" w:rsidP="00E40C4E">
            <w:pPr>
              <w:spacing w:line="232" w:lineRule="exact"/>
              <w:ind w:right="192"/>
              <w:jc w:val="right"/>
              <w:rPr>
                <w:rFonts w:ascii="Arial MT" w:eastAsia="Arial MT" w:hAnsi="Arial MT" w:cs="Arial MT"/>
              </w:rPr>
            </w:pPr>
            <w:r w:rsidRPr="00F81F36">
              <w:rPr>
                <w:rFonts w:ascii="Arial MT" w:eastAsia="Arial MT" w:hAnsi="Arial MT" w:cs="Arial MT"/>
                <w:lang w:val="es-ES"/>
              </w:rPr>
              <w:t xml:space="preserve">         80,436,23</w:t>
            </w:r>
            <w:r>
              <w:rPr>
                <w:rFonts w:ascii="Arial MT" w:eastAsia="Arial MT" w:hAnsi="Arial MT" w:cs="Arial MT"/>
                <w:lang w:val="es-ES"/>
              </w:rPr>
              <w:t>3.92</w:t>
            </w:r>
            <w:r w:rsidRPr="00F81F36">
              <w:rPr>
                <w:rFonts w:ascii="Arial MT" w:eastAsia="Arial MT" w:hAnsi="Arial MT" w:cs="Arial MT"/>
                <w:lang w:val="es-ES"/>
              </w:rPr>
              <w:t xml:space="preserve"> </w:t>
            </w:r>
          </w:p>
        </w:tc>
        <w:tc>
          <w:tcPr>
            <w:tcW w:w="2086" w:type="dxa"/>
          </w:tcPr>
          <w:p w14:paraId="5714E52C" w14:textId="77777777" w:rsidR="00E40C4E" w:rsidRPr="002D20F1" w:rsidRDefault="00E40C4E" w:rsidP="00E40C4E">
            <w:pPr>
              <w:spacing w:line="232" w:lineRule="exact"/>
              <w:ind w:right="48"/>
              <w:jc w:val="right"/>
              <w:rPr>
                <w:rFonts w:ascii="Arial MT" w:eastAsia="Arial MT" w:hAnsi="Arial MT" w:cs="Arial MT"/>
                <w:lang w:val="es-ES"/>
              </w:rPr>
            </w:pPr>
            <w:r w:rsidRPr="002D20F1">
              <w:rPr>
                <w:rFonts w:ascii="Arial MT" w:eastAsia="Arial MT" w:hAnsi="Arial MT" w:cs="Arial MT"/>
                <w:lang w:val="es-ES"/>
              </w:rPr>
              <w:t xml:space="preserve">         80,436,233.92 </w:t>
            </w:r>
          </w:p>
        </w:tc>
      </w:tr>
      <w:tr w:rsidR="00E40C4E" w:rsidRPr="009D4682" w14:paraId="3E9CD972" w14:textId="77777777" w:rsidTr="00E40C4E">
        <w:trPr>
          <w:trHeight w:val="253"/>
        </w:trPr>
        <w:tc>
          <w:tcPr>
            <w:tcW w:w="4678" w:type="dxa"/>
          </w:tcPr>
          <w:p w14:paraId="7C33420B" w14:textId="77777777" w:rsidR="00E40C4E" w:rsidRPr="009D4682" w:rsidRDefault="00E40C4E" w:rsidP="00E40C4E">
            <w:pPr>
              <w:spacing w:before="1" w:line="232" w:lineRule="exact"/>
              <w:ind w:left="50"/>
              <w:rPr>
                <w:rFonts w:ascii="Arial MT" w:eastAsia="Arial MT" w:hAnsi="Arial MT" w:cs="Arial MT"/>
                <w:lang w:val="es-ES"/>
              </w:rPr>
            </w:pPr>
            <w:r w:rsidRPr="009D4682">
              <w:rPr>
                <w:rFonts w:ascii="Arial MT" w:eastAsia="Arial MT" w:hAnsi="Arial MT" w:cs="Arial MT"/>
                <w:lang w:val="es-ES"/>
              </w:rPr>
              <w:t>H.</w:t>
            </w:r>
            <w:r w:rsidRPr="009D4682">
              <w:rPr>
                <w:rFonts w:ascii="Arial MT" w:eastAsia="Arial MT" w:hAnsi="Arial MT" w:cs="Arial MT"/>
                <w:spacing w:val="-2"/>
                <w:lang w:val="es-ES"/>
              </w:rPr>
              <w:t xml:space="preserve"> </w:t>
            </w:r>
            <w:r w:rsidRPr="009D4682">
              <w:rPr>
                <w:rFonts w:ascii="Arial MT" w:eastAsia="Arial MT" w:hAnsi="Arial MT" w:cs="Arial MT"/>
                <w:lang w:val="es-ES"/>
              </w:rPr>
              <w:t>Tribunal</w:t>
            </w:r>
            <w:r w:rsidRPr="009D4682">
              <w:rPr>
                <w:rFonts w:ascii="Arial MT" w:eastAsia="Arial MT" w:hAnsi="Arial MT" w:cs="Arial MT"/>
                <w:spacing w:val="-1"/>
                <w:lang w:val="es-ES"/>
              </w:rPr>
              <w:t xml:space="preserve"> </w:t>
            </w:r>
            <w:r w:rsidRPr="009D4682">
              <w:rPr>
                <w:rFonts w:ascii="Arial MT" w:eastAsia="Arial MT" w:hAnsi="Arial MT" w:cs="Arial MT"/>
                <w:lang w:val="es-ES"/>
              </w:rPr>
              <w:t>Superior de</w:t>
            </w:r>
            <w:r w:rsidRPr="009D4682">
              <w:rPr>
                <w:rFonts w:ascii="Arial MT" w:eastAsia="Arial MT" w:hAnsi="Arial MT" w:cs="Arial MT"/>
                <w:spacing w:val="-3"/>
                <w:lang w:val="es-ES"/>
              </w:rPr>
              <w:t xml:space="preserve"> </w:t>
            </w:r>
            <w:r w:rsidRPr="009D4682">
              <w:rPr>
                <w:rFonts w:ascii="Arial MT" w:eastAsia="Arial MT" w:hAnsi="Arial MT" w:cs="Arial MT"/>
                <w:lang w:val="es-ES"/>
              </w:rPr>
              <w:t>Justicia</w:t>
            </w:r>
            <w:r w:rsidRPr="009D4682">
              <w:rPr>
                <w:rFonts w:ascii="Arial MT" w:eastAsia="Arial MT" w:hAnsi="Arial MT" w:cs="Arial MT"/>
                <w:spacing w:val="-1"/>
                <w:lang w:val="es-ES"/>
              </w:rPr>
              <w:t xml:space="preserve"> </w:t>
            </w:r>
            <w:r w:rsidRPr="009D4682">
              <w:rPr>
                <w:rFonts w:ascii="Arial MT" w:eastAsia="Arial MT" w:hAnsi="Arial MT" w:cs="Arial MT"/>
                <w:lang w:val="es-ES"/>
              </w:rPr>
              <w:t>del Estado</w:t>
            </w:r>
          </w:p>
        </w:tc>
        <w:tc>
          <w:tcPr>
            <w:tcW w:w="2580" w:type="dxa"/>
            <w:shd w:val="clear" w:color="auto" w:fill="FFFFFF" w:themeFill="background1"/>
          </w:tcPr>
          <w:p w14:paraId="5579A48B" w14:textId="77777777" w:rsidR="00E40C4E" w:rsidRPr="00F81F36" w:rsidRDefault="00E40C4E" w:rsidP="00E40C4E">
            <w:pPr>
              <w:spacing w:line="233" w:lineRule="exact"/>
              <w:ind w:right="210"/>
              <w:jc w:val="right"/>
              <w:rPr>
                <w:rFonts w:ascii="Arial MT" w:eastAsia="Arial MT" w:hAnsi="Arial MT" w:cs="Arial MT"/>
              </w:rPr>
            </w:pPr>
            <w:r w:rsidRPr="00F81F36">
              <w:rPr>
                <w:rFonts w:ascii="Arial MT" w:eastAsia="Arial MT" w:hAnsi="Arial MT" w:cs="Arial MT"/>
                <w:lang w:val="es-ES"/>
              </w:rPr>
              <w:t xml:space="preserve">           9,200,000</w:t>
            </w:r>
            <w:r>
              <w:rPr>
                <w:rFonts w:ascii="Arial MT" w:eastAsia="Arial MT" w:hAnsi="Arial MT" w:cs="Arial MT"/>
                <w:lang w:val="es-ES"/>
              </w:rPr>
              <w:t>.00</w:t>
            </w:r>
            <w:r w:rsidRPr="00F81F36">
              <w:rPr>
                <w:rFonts w:ascii="Arial MT" w:eastAsia="Arial MT" w:hAnsi="Arial MT" w:cs="Arial MT"/>
                <w:lang w:val="es-ES"/>
              </w:rPr>
              <w:t xml:space="preserve"> </w:t>
            </w:r>
          </w:p>
        </w:tc>
        <w:tc>
          <w:tcPr>
            <w:tcW w:w="2086" w:type="dxa"/>
          </w:tcPr>
          <w:p w14:paraId="36AA4EC6"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 xml:space="preserve">           9,200,000.00 </w:t>
            </w:r>
          </w:p>
        </w:tc>
      </w:tr>
      <w:tr w:rsidR="00E40C4E" w:rsidRPr="009D4682" w14:paraId="6075E917" w14:textId="77777777" w:rsidTr="00E40C4E">
        <w:trPr>
          <w:trHeight w:val="252"/>
        </w:trPr>
        <w:tc>
          <w:tcPr>
            <w:tcW w:w="4678" w:type="dxa"/>
          </w:tcPr>
          <w:p w14:paraId="224ECA40"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Conalep</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43B1B8F0" w14:textId="77777777" w:rsidR="00E40C4E" w:rsidRPr="00F81F36" w:rsidRDefault="00E40C4E" w:rsidP="00E40C4E">
            <w:pPr>
              <w:spacing w:line="233" w:lineRule="exact"/>
              <w:ind w:right="180"/>
              <w:jc w:val="right"/>
              <w:rPr>
                <w:rFonts w:ascii="Arial MT" w:eastAsia="Arial MT" w:hAnsi="Arial MT" w:cs="Arial MT"/>
              </w:rPr>
            </w:pPr>
            <w:r w:rsidRPr="00F81F36">
              <w:rPr>
                <w:rFonts w:ascii="Arial MT" w:eastAsia="Arial MT" w:hAnsi="Arial MT" w:cs="Arial MT"/>
                <w:lang w:val="es-ES"/>
              </w:rPr>
              <w:t xml:space="preserve">         94,464,02</w:t>
            </w:r>
            <w:r>
              <w:rPr>
                <w:rFonts w:ascii="Arial MT" w:eastAsia="Arial MT" w:hAnsi="Arial MT" w:cs="Arial MT"/>
                <w:lang w:val="es-ES"/>
              </w:rPr>
              <w:t>4.57</w:t>
            </w:r>
          </w:p>
        </w:tc>
        <w:tc>
          <w:tcPr>
            <w:tcW w:w="2086" w:type="dxa"/>
          </w:tcPr>
          <w:p w14:paraId="1410B82A"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94,464,024.57</w:t>
            </w:r>
          </w:p>
        </w:tc>
      </w:tr>
      <w:tr w:rsidR="00E40C4E" w:rsidRPr="009D4682" w14:paraId="775C5FA8" w14:textId="77777777" w:rsidTr="00E40C4E">
        <w:trPr>
          <w:trHeight w:val="253"/>
        </w:trPr>
        <w:tc>
          <w:tcPr>
            <w:tcW w:w="4678" w:type="dxa"/>
          </w:tcPr>
          <w:p w14:paraId="267BFC49" w14:textId="77777777" w:rsidR="00E40C4E" w:rsidRPr="009D4682" w:rsidRDefault="00E40C4E" w:rsidP="00E40C4E">
            <w:pPr>
              <w:spacing w:before="1" w:line="232" w:lineRule="exact"/>
              <w:ind w:left="50"/>
              <w:rPr>
                <w:rFonts w:ascii="Arial MT" w:eastAsia="Arial MT" w:hAnsi="Arial MT" w:cs="Arial MT"/>
                <w:lang w:val="es-ES"/>
              </w:rPr>
            </w:pPr>
            <w:r w:rsidRPr="009D4682">
              <w:rPr>
                <w:rFonts w:ascii="Arial MT" w:eastAsia="Arial MT" w:hAnsi="Arial MT" w:cs="Arial MT"/>
                <w:lang w:val="es-ES"/>
              </w:rPr>
              <w:t>Colegio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Bachilleres</w:t>
            </w:r>
            <w:r w:rsidRPr="009D4682">
              <w:rPr>
                <w:rFonts w:ascii="Arial MT" w:eastAsia="Arial MT" w:hAnsi="Arial MT" w:cs="Arial MT"/>
                <w:spacing w:val="-1"/>
                <w:lang w:val="es-ES"/>
              </w:rPr>
              <w:t xml:space="preserve"> </w:t>
            </w:r>
            <w:r w:rsidRPr="009D4682">
              <w:rPr>
                <w:rFonts w:ascii="Arial MT" w:eastAsia="Arial MT" w:hAnsi="Arial MT" w:cs="Arial MT"/>
                <w:lang w:val="es-ES"/>
              </w:rPr>
              <w:t>del</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7D8A49B1" w14:textId="77777777" w:rsidR="00E40C4E" w:rsidRPr="00F81F36" w:rsidRDefault="00E40C4E" w:rsidP="00E40C4E">
            <w:pPr>
              <w:spacing w:line="234" w:lineRule="exact"/>
              <w:ind w:right="181"/>
              <w:jc w:val="right"/>
              <w:rPr>
                <w:rFonts w:ascii="Arial MT" w:eastAsia="Arial MT" w:hAnsi="Arial MT" w:cs="Arial MT"/>
              </w:rPr>
            </w:pPr>
            <w:r w:rsidRPr="00F81F36">
              <w:rPr>
                <w:rFonts w:ascii="Arial MT" w:eastAsia="Arial MT" w:hAnsi="Arial MT" w:cs="Arial MT"/>
                <w:lang w:val="es-ES"/>
              </w:rPr>
              <w:t xml:space="preserve">      102,424,97</w:t>
            </w:r>
            <w:r>
              <w:rPr>
                <w:rFonts w:ascii="Arial MT" w:eastAsia="Arial MT" w:hAnsi="Arial MT" w:cs="Arial MT"/>
                <w:lang w:val="es-ES"/>
              </w:rPr>
              <w:t>7.68</w:t>
            </w:r>
            <w:r w:rsidRPr="00F81F36">
              <w:rPr>
                <w:rFonts w:ascii="Arial MT" w:eastAsia="Arial MT" w:hAnsi="Arial MT" w:cs="Arial MT"/>
                <w:lang w:val="es-ES"/>
              </w:rPr>
              <w:t xml:space="preserve"> </w:t>
            </w:r>
          </w:p>
        </w:tc>
        <w:tc>
          <w:tcPr>
            <w:tcW w:w="2086" w:type="dxa"/>
          </w:tcPr>
          <w:p w14:paraId="3D3A0EF3"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      102,424,977.68 </w:t>
            </w:r>
          </w:p>
        </w:tc>
      </w:tr>
      <w:tr w:rsidR="00E40C4E" w:rsidRPr="009D4682" w14:paraId="7C0281AB" w14:textId="77777777" w:rsidTr="00E40C4E">
        <w:trPr>
          <w:trHeight w:val="332"/>
        </w:trPr>
        <w:tc>
          <w:tcPr>
            <w:tcW w:w="4678" w:type="dxa"/>
          </w:tcPr>
          <w:p w14:paraId="2DCEB900" w14:textId="77777777" w:rsidR="00E40C4E" w:rsidRPr="009D4682" w:rsidRDefault="00E40C4E" w:rsidP="00E40C4E">
            <w:pPr>
              <w:spacing w:line="241" w:lineRule="exact"/>
              <w:ind w:left="50"/>
              <w:rPr>
                <w:rFonts w:ascii="Arial MT" w:eastAsia="Arial MT" w:hAnsi="Arial MT" w:cs="Arial MT"/>
                <w:lang w:val="es-ES"/>
              </w:rPr>
            </w:pPr>
            <w:r w:rsidRPr="009D4682">
              <w:rPr>
                <w:rFonts w:ascii="Arial MT" w:eastAsia="Arial MT" w:hAnsi="Arial MT" w:cs="Arial MT"/>
                <w:lang w:val="es-ES"/>
              </w:rPr>
              <w:t>Otras</w:t>
            </w:r>
            <w:r w:rsidRPr="009D4682">
              <w:rPr>
                <w:rFonts w:ascii="Arial MT" w:eastAsia="Arial MT" w:hAnsi="Arial MT" w:cs="Arial MT"/>
                <w:spacing w:val="-4"/>
                <w:lang w:val="es-ES"/>
              </w:rPr>
              <w:t xml:space="preserve"> </w:t>
            </w:r>
            <w:r w:rsidRPr="009D4682">
              <w:rPr>
                <w:rFonts w:ascii="Arial MT" w:eastAsia="Arial MT" w:hAnsi="Arial MT" w:cs="Arial MT"/>
                <w:lang w:val="es-ES"/>
              </w:rPr>
              <w:t>Instituciones</w:t>
            </w:r>
          </w:p>
        </w:tc>
        <w:tc>
          <w:tcPr>
            <w:tcW w:w="2580" w:type="dxa"/>
            <w:shd w:val="clear" w:color="auto" w:fill="FFFFFF" w:themeFill="background1"/>
          </w:tcPr>
          <w:p w14:paraId="6E9C1056" w14:textId="26DA37C1" w:rsidR="00E40C4E" w:rsidRPr="00F81F36" w:rsidRDefault="00BD7117" w:rsidP="00E40C4E">
            <w:pPr>
              <w:tabs>
                <w:tab w:val="left" w:pos="636"/>
              </w:tabs>
              <w:spacing w:line="241" w:lineRule="exact"/>
              <w:ind w:right="181"/>
              <w:jc w:val="right"/>
              <w:rPr>
                <w:rFonts w:ascii="Arial MT" w:eastAsia="Arial MT" w:hAnsi="Arial MT" w:cs="Arial MT"/>
                <w:lang w:val="es-ES"/>
              </w:rPr>
            </w:pPr>
            <w:r>
              <w:rPr>
                <w:rFonts w:ascii="Arial MT" w:eastAsia="Arial MT" w:hAnsi="Arial MT" w:cs="Arial MT"/>
                <w:lang w:val="es-ES"/>
              </w:rPr>
              <w:t>1</w:t>
            </w:r>
            <w:r w:rsidR="00EE2659">
              <w:rPr>
                <w:rFonts w:ascii="Arial MT" w:eastAsia="Arial MT" w:hAnsi="Arial MT" w:cs="Arial MT"/>
                <w:lang w:val="es-ES"/>
              </w:rPr>
              <w:t>53</w:t>
            </w:r>
            <w:r>
              <w:rPr>
                <w:rFonts w:ascii="Arial MT" w:eastAsia="Arial MT" w:hAnsi="Arial MT" w:cs="Arial MT"/>
                <w:lang w:val="es-ES"/>
              </w:rPr>
              <w:t>,</w:t>
            </w:r>
            <w:r w:rsidR="0062531A">
              <w:rPr>
                <w:rFonts w:ascii="Arial MT" w:eastAsia="Arial MT" w:hAnsi="Arial MT" w:cs="Arial MT"/>
                <w:lang w:val="es-ES"/>
              </w:rPr>
              <w:t>5</w:t>
            </w:r>
            <w:r w:rsidR="00D13D15">
              <w:rPr>
                <w:rFonts w:ascii="Arial MT" w:eastAsia="Arial MT" w:hAnsi="Arial MT" w:cs="Arial MT"/>
                <w:lang w:val="es-ES"/>
              </w:rPr>
              <w:t>28</w:t>
            </w:r>
            <w:r>
              <w:rPr>
                <w:rFonts w:ascii="Arial MT" w:eastAsia="Arial MT" w:hAnsi="Arial MT" w:cs="Arial MT"/>
                <w:lang w:val="es-ES"/>
              </w:rPr>
              <w:t>,</w:t>
            </w:r>
            <w:r w:rsidR="00D13D15">
              <w:rPr>
                <w:rFonts w:ascii="Arial MT" w:eastAsia="Arial MT" w:hAnsi="Arial MT" w:cs="Arial MT"/>
                <w:lang w:val="es-ES"/>
              </w:rPr>
              <w:t>630</w:t>
            </w:r>
            <w:r>
              <w:rPr>
                <w:rFonts w:ascii="Arial MT" w:eastAsia="Arial MT" w:hAnsi="Arial MT" w:cs="Arial MT"/>
                <w:lang w:val="es-ES"/>
              </w:rPr>
              <w:t>.</w:t>
            </w:r>
            <w:r w:rsidR="00D13D15">
              <w:rPr>
                <w:rFonts w:ascii="Arial MT" w:eastAsia="Arial MT" w:hAnsi="Arial MT" w:cs="Arial MT"/>
                <w:lang w:val="es-ES"/>
              </w:rPr>
              <w:t>23</w:t>
            </w:r>
          </w:p>
          <w:p w14:paraId="742B9D30" w14:textId="77777777" w:rsidR="00E40C4E" w:rsidRPr="00F81F36" w:rsidRDefault="00E40C4E" w:rsidP="00E40C4E">
            <w:pPr>
              <w:tabs>
                <w:tab w:val="left" w:pos="636"/>
              </w:tabs>
              <w:spacing w:line="241" w:lineRule="exact"/>
              <w:ind w:right="181"/>
              <w:jc w:val="right"/>
              <w:rPr>
                <w:rFonts w:ascii="Arial MT" w:eastAsia="Arial MT" w:hAnsi="Arial MT" w:cs="Arial MT"/>
                <w:lang w:val="es-ES"/>
              </w:rPr>
            </w:pPr>
            <w:r w:rsidRPr="00F81F36">
              <w:rPr>
                <w:rFonts w:ascii="Arial MT" w:eastAsia="Arial MT" w:hAnsi="Arial MT" w:cs="Arial MT"/>
                <w:noProof/>
                <w:lang w:eastAsia="es-MX"/>
              </w:rPr>
              <mc:AlternateContent>
                <mc:Choice Requires="wpg">
                  <w:drawing>
                    <wp:inline distT="0" distB="0" distL="0" distR="0" wp14:anchorId="6842DDC6" wp14:editId="6842D25D">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A653B1"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2RQIAAAY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S6KQcWZER8y/&#10;090SptaKZVfhGoXjKe5VSjfoyAwsGgpT94jQN0qUBCsL8QT+JCEYjrpwobD/UkjkFp1fKuhYWBQc&#10;CXXsl9g8OR9gHENC+xzotnxstY4G1quFRrYRYXriF5GfhWkTgg2EtKFi2In8AqVBmhWUO6KHMIwg&#10;PRm0aAD/cNbT+BXc/V4LVJzpz4Yk+phNJmFeozG5no7JwFPP6tQjjKRSBfecDcuFH2Z8bbGtGzop&#10;i6QN3NN9rdpIPEg+oNqDpcsTV3HYojL7hyFM86kdo47P1/wvAA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GvoO9k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483A34A5" w14:textId="77777777" w:rsidR="00E40C4E" w:rsidRPr="002D20F1" w:rsidRDefault="00E40C4E" w:rsidP="00E40C4E">
            <w:pPr>
              <w:spacing w:line="241" w:lineRule="exact"/>
              <w:jc w:val="right"/>
              <w:rPr>
                <w:rFonts w:ascii="Arial MT" w:eastAsia="Arial MT" w:hAnsi="Arial MT" w:cs="Arial MT"/>
                <w:lang w:val="es-ES"/>
              </w:rPr>
            </w:pPr>
            <w:r w:rsidRPr="002D20F1">
              <w:rPr>
                <w:rFonts w:ascii="Arial MT" w:eastAsia="Arial MT" w:hAnsi="Arial MT" w:cs="Arial MT"/>
                <w:lang w:val="es-ES"/>
              </w:rPr>
              <w:t xml:space="preserve">        117,987,233.78   </w:t>
            </w:r>
            <w:r w:rsidRPr="002D20F1">
              <w:rPr>
                <w:rFonts w:ascii="Arial MT" w:eastAsia="Arial MT" w:hAnsi="Arial MT" w:cs="Arial MT"/>
                <w:noProof/>
                <w:lang w:eastAsia="es-MX"/>
              </w:rPr>
              <mc:AlternateContent>
                <mc:Choice Requires="wpg">
                  <w:drawing>
                    <wp:inline distT="0" distB="0" distL="0" distR="0" wp14:anchorId="668D2707" wp14:editId="501F314D">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BCADF6"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dRRAIAAAU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E40C4E" w:rsidRPr="009D4682" w14:paraId="08DED94C" w14:textId="77777777" w:rsidTr="00E40C4E">
        <w:trPr>
          <w:trHeight w:val="274"/>
        </w:trPr>
        <w:tc>
          <w:tcPr>
            <w:tcW w:w="4678" w:type="dxa"/>
          </w:tcPr>
          <w:p w14:paraId="07357443" w14:textId="77777777" w:rsidR="00E40C4E" w:rsidRPr="009D4682" w:rsidRDefault="00E40C4E" w:rsidP="00E40C4E">
            <w:pPr>
              <w:spacing w:before="1"/>
              <w:ind w:right="1871"/>
              <w:jc w:val="center"/>
              <w:rPr>
                <w:rFonts w:ascii="Arial MT" w:eastAsia="Arial MT" w:hAnsi="Arial MT" w:cs="Arial MT"/>
                <w:b/>
                <w:lang w:val="es-ES"/>
              </w:rPr>
            </w:pPr>
            <w:r>
              <w:rPr>
                <w:rFonts w:ascii="Arial MT" w:eastAsia="Arial MT" w:hAnsi="Arial MT" w:cs="Arial MT"/>
                <w:b/>
                <w:lang w:val="es-ES"/>
              </w:rPr>
              <w:t xml:space="preserve">                          </w:t>
            </w:r>
            <w:r w:rsidRPr="009D4682">
              <w:rPr>
                <w:rFonts w:ascii="Arial MT" w:eastAsia="Arial MT" w:hAnsi="Arial MT" w:cs="Arial MT"/>
                <w:b/>
                <w:lang w:val="es-ES"/>
              </w:rPr>
              <w:t>Total</w:t>
            </w:r>
          </w:p>
        </w:tc>
        <w:tc>
          <w:tcPr>
            <w:tcW w:w="2580" w:type="dxa"/>
            <w:shd w:val="clear" w:color="auto" w:fill="FFFFFF" w:themeFill="background1"/>
          </w:tcPr>
          <w:p w14:paraId="28B9DAA0" w14:textId="486D1BAF" w:rsidR="00E40C4E" w:rsidRPr="00F81F36" w:rsidRDefault="00E40C4E" w:rsidP="00E40C4E">
            <w:pPr>
              <w:spacing w:before="4"/>
              <w:ind w:right="210" w:hanging="144"/>
              <w:jc w:val="right"/>
              <w:rPr>
                <w:rFonts w:ascii="Arial MT" w:eastAsia="Arial MT" w:hAnsi="Arial MT" w:cs="Arial MT"/>
                <w:b/>
                <w:lang w:val="es-ES"/>
              </w:rPr>
            </w:pPr>
            <w:r w:rsidRPr="00F81F36">
              <w:rPr>
                <w:rFonts w:ascii="Arial MT" w:eastAsia="Arial MT" w:hAnsi="Arial MT" w:cs="Arial MT"/>
                <w:b/>
                <w:lang w:val="es-ES"/>
              </w:rPr>
              <w:t xml:space="preserve">          </w:t>
            </w:r>
            <w:r w:rsidRPr="00F81F36">
              <w:rPr>
                <w:rFonts w:ascii="Arial MT" w:eastAsia="Arial MT" w:hAnsi="Arial MT" w:cs="Arial MT"/>
                <w:b/>
                <w:u w:val="single"/>
                <w:lang w:val="es-ES"/>
              </w:rPr>
              <w:t xml:space="preserve"> $</w:t>
            </w:r>
            <w:r>
              <w:rPr>
                <w:rFonts w:ascii="Arial MT" w:eastAsia="Arial MT" w:hAnsi="Arial MT" w:cs="Arial MT"/>
                <w:b/>
                <w:u w:val="single"/>
                <w:lang w:val="es-ES"/>
              </w:rPr>
              <w:t>1,</w:t>
            </w:r>
            <w:r w:rsidR="0062531A">
              <w:rPr>
                <w:rFonts w:ascii="Arial MT" w:eastAsia="Arial MT" w:hAnsi="Arial MT" w:cs="Arial MT"/>
                <w:b/>
                <w:u w:val="single"/>
                <w:lang w:val="es-ES"/>
              </w:rPr>
              <w:t>7</w:t>
            </w:r>
            <w:r w:rsidR="00337AB7">
              <w:rPr>
                <w:rFonts w:ascii="Arial MT" w:eastAsia="Arial MT" w:hAnsi="Arial MT" w:cs="Arial MT"/>
                <w:b/>
                <w:u w:val="single"/>
                <w:lang w:val="es-ES"/>
              </w:rPr>
              <w:t>45</w:t>
            </w:r>
            <w:r w:rsidR="002B1731">
              <w:rPr>
                <w:rFonts w:ascii="Arial MT" w:eastAsia="Arial MT" w:hAnsi="Arial MT" w:cs="Arial MT"/>
                <w:b/>
                <w:u w:val="single"/>
                <w:lang w:val="es-ES"/>
              </w:rPr>
              <w:t>,</w:t>
            </w:r>
            <w:r w:rsidR="0062531A">
              <w:rPr>
                <w:rFonts w:ascii="Arial MT" w:eastAsia="Arial MT" w:hAnsi="Arial MT" w:cs="Arial MT"/>
                <w:b/>
                <w:u w:val="single"/>
                <w:lang w:val="es-ES"/>
              </w:rPr>
              <w:t>472</w:t>
            </w:r>
            <w:r w:rsidR="002B1731">
              <w:rPr>
                <w:rFonts w:ascii="Arial MT" w:eastAsia="Arial MT" w:hAnsi="Arial MT" w:cs="Arial MT"/>
                <w:b/>
                <w:u w:val="single"/>
                <w:lang w:val="es-ES"/>
              </w:rPr>
              <w:t>,</w:t>
            </w:r>
            <w:r w:rsidR="0062531A">
              <w:rPr>
                <w:rFonts w:ascii="Arial MT" w:eastAsia="Arial MT" w:hAnsi="Arial MT" w:cs="Arial MT"/>
                <w:b/>
                <w:u w:val="single"/>
                <w:lang w:val="es-ES"/>
              </w:rPr>
              <w:t>892</w:t>
            </w:r>
            <w:r w:rsidR="002B1731">
              <w:rPr>
                <w:rFonts w:ascii="Arial MT" w:eastAsia="Arial MT" w:hAnsi="Arial MT" w:cs="Arial MT"/>
                <w:b/>
                <w:u w:val="single"/>
                <w:lang w:val="es-ES"/>
              </w:rPr>
              <w:t>.</w:t>
            </w:r>
            <w:r w:rsidR="0062531A">
              <w:rPr>
                <w:rFonts w:ascii="Arial MT" w:eastAsia="Arial MT" w:hAnsi="Arial MT" w:cs="Arial MT"/>
                <w:b/>
                <w:u w:val="single"/>
                <w:lang w:val="es-ES"/>
              </w:rPr>
              <w:t>55</w:t>
            </w:r>
          </w:p>
          <w:p w14:paraId="7D04ED02" w14:textId="77777777" w:rsidR="00E40C4E" w:rsidRPr="00F81F36" w:rsidRDefault="00E40C4E" w:rsidP="00E40C4E">
            <w:pPr>
              <w:spacing w:before="4"/>
              <w:ind w:right="210"/>
              <w:jc w:val="right"/>
              <w:rPr>
                <w:rFonts w:ascii="Arial MT" w:eastAsia="Arial MT" w:hAnsi="Arial MT" w:cs="Arial MT"/>
                <w:b/>
                <w:lang w:val="es-ES"/>
              </w:rPr>
            </w:pPr>
          </w:p>
        </w:tc>
        <w:tc>
          <w:tcPr>
            <w:tcW w:w="2086" w:type="dxa"/>
          </w:tcPr>
          <w:p w14:paraId="41057178" w14:textId="61D777F8" w:rsidR="00E40C4E" w:rsidRPr="002D20F1" w:rsidRDefault="00E40C4E" w:rsidP="00E40C4E">
            <w:pPr>
              <w:spacing w:before="1"/>
              <w:ind w:right="50"/>
              <w:jc w:val="right"/>
              <w:rPr>
                <w:rFonts w:ascii="Arial MT" w:eastAsia="Arial MT" w:hAnsi="Arial MT" w:cs="Arial MT"/>
                <w:b/>
                <w:lang w:val="es-ES"/>
              </w:rPr>
            </w:pPr>
            <w:r w:rsidRPr="002D20F1">
              <w:rPr>
                <w:rFonts w:ascii="Arial MT" w:eastAsia="Arial MT" w:hAnsi="Arial MT" w:cs="Arial MT"/>
                <w:b/>
                <w:u w:val="single"/>
                <w:lang w:val="es-ES"/>
              </w:rPr>
              <w:t>$1</w:t>
            </w:r>
            <w:r w:rsidR="008215A8">
              <w:rPr>
                <w:rFonts w:ascii="Arial MT" w:eastAsia="Arial MT" w:hAnsi="Arial MT" w:cs="Arial MT"/>
                <w:b/>
                <w:u w:val="single"/>
                <w:lang w:val="es-ES"/>
              </w:rPr>
              <w:t>,672,931,</w:t>
            </w:r>
            <w:r w:rsidR="002B1731">
              <w:rPr>
                <w:rFonts w:ascii="Arial MT" w:eastAsia="Arial MT" w:hAnsi="Arial MT" w:cs="Arial MT"/>
                <w:b/>
                <w:u w:val="single"/>
                <w:lang w:val="es-ES"/>
              </w:rPr>
              <w:t>496.10</w:t>
            </w:r>
          </w:p>
        </w:tc>
      </w:tr>
    </w:tbl>
    <w:p w14:paraId="3D5483A0" w14:textId="341D283D" w:rsidR="009D4682" w:rsidRDefault="009D4682" w:rsidP="00E934E2">
      <w:pPr>
        <w:pStyle w:val="Textoindependiente"/>
        <w:spacing w:before="94"/>
        <w:ind w:right="-93"/>
        <w:jc w:val="both"/>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r w:rsidRPr="005D3FB1">
        <w:t>Paz,</w:t>
      </w:r>
      <w:r>
        <w:t xml:space="preserve"> </w:t>
      </w:r>
      <w:r w:rsidRPr="005D3FB1">
        <w:t>Comondú,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6E4A5DA0" w14:textId="77777777" w:rsidR="009D4682" w:rsidRDefault="009D4682" w:rsidP="00E934E2">
      <w:pPr>
        <w:pStyle w:val="Textoindependiente"/>
        <w:spacing w:before="94"/>
        <w:ind w:left="277"/>
        <w:jc w:val="both"/>
      </w:pPr>
    </w:p>
    <w:p w14:paraId="35F6AE6C" w14:textId="325CE95D" w:rsidR="009D4682" w:rsidRDefault="009D4682" w:rsidP="00025903">
      <w:pPr>
        <w:pStyle w:val="Textoindependiente"/>
        <w:ind w:right="141"/>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4F29F1">
        <w:t>3</w:t>
      </w:r>
      <w:r w:rsidR="002B3422">
        <w:t>1</w:t>
      </w:r>
      <w:r w:rsidR="00BB33BD">
        <w:t xml:space="preserve"> de </w:t>
      </w:r>
      <w:r w:rsidR="002B3422">
        <w:t>dic</w:t>
      </w:r>
      <w:r w:rsidR="00CE1CC6">
        <w:t>iem</w:t>
      </w:r>
      <w:r w:rsidR="008D284F">
        <w:t>bre</w:t>
      </w:r>
      <w:r w:rsidRPr="005D3FB1">
        <w:t xml:space="preserve"> de 202</w:t>
      </w:r>
      <w:r w:rsidR="00F81F36">
        <w:t>5</w:t>
      </w:r>
      <w:r w:rsidRPr="005D3FB1">
        <w:t xml:space="preserve"> y </w:t>
      </w:r>
      <w:r>
        <w:t xml:space="preserve">al 31 de diciembre del </w:t>
      </w:r>
      <w:r w:rsidRPr="005D3FB1">
        <w:t>202</w:t>
      </w:r>
      <w:r w:rsidR="00F81F36">
        <w:t>4</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7D852880" w14:textId="71209D9B" w:rsidR="009D4682" w:rsidRDefault="009D4682" w:rsidP="009D4682">
      <w:pPr>
        <w:pStyle w:val="Textoindependiente"/>
        <w:ind w:right="-518"/>
      </w:pPr>
    </w:p>
    <w:p w14:paraId="3E56030F" w14:textId="77777777" w:rsidR="006A0567" w:rsidRDefault="006A0567" w:rsidP="009D4682">
      <w:pPr>
        <w:pStyle w:val="Textoindependiente"/>
        <w:ind w:right="-518"/>
      </w:pPr>
    </w:p>
    <w:p w14:paraId="6DDB4A80" w14:textId="07AA5AE1" w:rsidR="009D4682" w:rsidRPr="00E40C4E" w:rsidRDefault="009D4682" w:rsidP="009D4682">
      <w:pPr>
        <w:pStyle w:val="Textoindependiente"/>
        <w:ind w:right="-518"/>
      </w:pPr>
      <w:r>
        <w:t xml:space="preserve">              </w:t>
      </w:r>
      <w:r>
        <w:rPr>
          <w:b/>
          <w:bCs/>
        </w:rPr>
        <w:t>Concepto</w:t>
      </w:r>
      <w:r>
        <w:rPr>
          <w:b/>
          <w:bCs/>
        </w:rPr>
        <w:tab/>
      </w:r>
      <w:r>
        <w:rPr>
          <w:b/>
          <w:bCs/>
        </w:rPr>
        <w:tab/>
      </w:r>
      <w:r>
        <w:rPr>
          <w:b/>
          <w:bCs/>
        </w:rPr>
        <w:tab/>
      </w:r>
      <w:r>
        <w:rPr>
          <w:b/>
          <w:bCs/>
        </w:rPr>
        <w:tab/>
      </w:r>
      <w:r>
        <w:rPr>
          <w:b/>
          <w:bCs/>
        </w:rPr>
        <w:tab/>
      </w:r>
      <w:r>
        <w:rPr>
          <w:b/>
          <w:bCs/>
        </w:rPr>
        <w:tab/>
        <w:t xml:space="preserve">         </w:t>
      </w:r>
      <w:r w:rsidRPr="009D4682">
        <w:rPr>
          <w:b/>
          <w:bCs/>
        </w:rPr>
        <w:t>202</w:t>
      </w:r>
      <w:r w:rsidR="00F81F36">
        <w:rPr>
          <w:b/>
          <w:bCs/>
        </w:rPr>
        <w:t>5</w:t>
      </w:r>
      <w:r>
        <w:rPr>
          <w:b/>
          <w:bCs/>
        </w:rPr>
        <w:tab/>
      </w:r>
      <w:r>
        <w:rPr>
          <w:b/>
          <w:bCs/>
        </w:rPr>
        <w:tab/>
      </w:r>
      <w:r>
        <w:rPr>
          <w:b/>
          <w:bCs/>
        </w:rPr>
        <w:tab/>
      </w:r>
      <w:r w:rsidRPr="001C7507">
        <w:rPr>
          <w:b/>
          <w:bCs/>
        </w:rPr>
        <w:t>202</w:t>
      </w:r>
      <w:r w:rsidR="00F81F36" w:rsidRPr="001C7507">
        <w:rPr>
          <w:b/>
          <w:bCs/>
        </w:rPr>
        <w:t>4</w:t>
      </w:r>
    </w:p>
    <w:tbl>
      <w:tblPr>
        <w:tblStyle w:val="TableNormal"/>
        <w:tblW w:w="9525" w:type="dxa"/>
        <w:tblLayout w:type="fixed"/>
        <w:tblLook w:val="01E0" w:firstRow="1" w:lastRow="1" w:firstColumn="1" w:lastColumn="1" w:noHBand="0" w:noVBand="0"/>
      </w:tblPr>
      <w:tblGrid>
        <w:gridCol w:w="3969"/>
        <w:gridCol w:w="3119"/>
        <w:gridCol w:w="2437"/>
      </w:tblGrid>
      <w:tr w:rsidR="009D4682" w:rsidRPr="001C7507" w14:paraId="38799A08" w14:textId="77777777" w:rsidTr="00C1646D">
        <w:trPr>
          <w:trHeight w:val="241"/>
        </w:trPr>
        <w:tc>
          <w:tcPr>
            <w:tcW w:w="3969" w:type="dxa"/>
          </w:tcPr>
          <w:p w14:paraId="67868842" w14:textId="4C5B999B" w:rsidR="009D4682" w:rsidRPr="001C7507" w:rsidRDefault="009D4682" w:rsidP="009D4682">
            <w:pPr>
              <w:spacing w:line="233" w:lineRule="exact"/>
              <w:ind w:left="-1998" w:hanging="567"/>
              <w:rPr>
                <w:rFonts w:ascii="Arial MT" w:eastAsia="Arial MT" w:hAnsi="Arial MT" w:cs="Arial MT"/>
                <w:lang w:val="es-ES"/>
              </w:rPr>
            </w:pPr>
            <w:r w:rsidRPr="001C7507">
              <w:rPr>
                <w:rFonts w:ascii="Arial MT" w:eastAsia="Arial MT" w:hAnsi="Arial MT" w:cs="Arial MT"/>
                <w:lang w:val="es-ES"/>
              </w:rPr>
              <w:t>Ayuntamiento</w:t>
            </w:r>
            <w:r w:rsidRPr="001C7507">
              <w:rPr>
                <w:rFonts w:ascii="Arial MT" w:eastAsia="Arial MT" w:hAnsi="Arial MT" w:cs="Arial MT"/>
                <w:spacing w:val="1"/>
                <w:lang w:val="es-ES"/>
              </w:rPr>
              <w:t xml:space="preserve"> </w:t>
            </w:r>
            <w:r w:rsidRPr="001C7507">
              <w:rPr>
                <w:rFonts w:ascii="Arial MT" w:eastAsia="Arial MT" w:hAnsi="Arial MT" w:cs="Arial MT"/>
                <w:lang w:val="es-ES"/>
              </w:rPr>
              <w:t>de</w:t>
            </w:r>
            <w:r w:rsidRPr="001C7507">
              <w:rPr>
                <w:rFonts w:ascii="Arial MT" w:eastAsia="Arial MT" w:hAnsi="Arial MT" w:cs="Arial MT"/>
                <w:spacing w:val="-2"/>
                <w:lang w:val="es-ES"/>
              </w:rPr>
              <w:t xml:space="preserve"> </w:t>
            </w:r>
            <w:r w:rsidRPr="001C7507">
              <w:rPr>
                <w:rFonts w:ascii="Arial MT" w:eastAsia="Arial MT" w:hAnsi="Arial MT" w:cs="Arial MT"/>
                <w:lang w:val="es-ES"/>
              </w:rPr>
              <w:t>La Paz    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la paz</w:t>
            </w:r>
          </w:p>
        </w:tc>
        <w:tc>
          <w:tcPr>
            <w:tcW w:w="3119" w:type="dxa"/>
            <w:shd w:val="clear" w:color="auto" w:fill="FFFFFF" w:themeFill="background1"/>
          </w:tcPr>
          <w:p w14:paraId="2F263B06" w14:textId="6AE3C355" w:rsidR="009D4682" w:rsidRPr="001C7507" w:rsidRDefault="004F4A5A" w:rsidP="009D4682">
            <w:pPr>
              <w:spacing w:line="232" w:lineRule="exact"/>
              <w:ind w:right="224"/>
              <w:jc w:val="right"/>
              <w:rPr>
                <w:rFonts w:ascii="Calibri" w:eastAsia="Times New Roman" w:hAnsi="Calibri" w:cs="Calibri"/>
                <w:b/>
                <w:bCs/>
                <w:color w:val="000000"/>
              </w:rPr>
            </w:pPr>
            <w:r>
              <w:rPr>
                <w:rFonts w:ascii="Arial MT" w:eastAsia="Arial MT" w:hAnsi="Arial MT" w:cs="Arial MT"/>
                <w:lang w:val="es-ES"/>
              </w:rPr>
              <w:t>4</w:t>
            </w:r>
            <w:r w:rsidR="002B3422">
              <w:rPr>
                <w:rFonts w:ascii="Arial MT" w:eastAsia="Arial MT" w:hAnsi="Arial MT" w:cs="Arial MT"/>
                <w:lang w:val="es-ES"/>
              </w:rPr>
              <w:t>49</w:t>
            </w:r>
            <w:r>
              <w:rPr>
                <w:rFonts w:ascii="Arial MT" w:eastAsia="Arial MT" w:hAnsi="Arial MT" w:cs="Arial MT"/>
                <w:lang w:val="es-ES"/>
              </w:rPr>
              <w:t>,</w:t>
            </w:r>
            <w:r w:rsidR="002B3422">
              <w:rPr>
                <w:rFonts w:ascii="Arial MT" w:eastAsia="Arial MT" w:hAnsi="Arial MT" w:cs="Arial MT"/>
                <w:lang w:val="es-ES"/>
              </w:rPr>
              <w:t>362</w:t>
            </w:r>
            <w:r>
              <w:rPr>
                <w:rFonts w:ascii="Arial MT" w:eastAsia="Arial MT" w:hAnsi="Arial MT" w:cs="Arial MT"/>
                <w:lang w:val="es-ES"/>
              </w:rPr>
              <w:t>,</w:t>
            </w:r>
            <w:r w:rsidR="00CE1CC6">
              <w:rPr>
                <w:rFonts w:ascii="Arial MT" w:eastAsia="Arial MT" w:hAnsi="Arial MT" w:cs="Arial MT"/>
                <w:lang w:val="es-ES"/>
              </w:rPr>
              <w:t>8</w:t>
            </w:r>
            <w:r w:rsidR="002B3422">
              <w:rPr>
                <w:rFonts w:ascii="Arial MT" w:eastAsia="Arial MT" w:hAnsi="Arial MT" w:cs="Arial MT"/>
                <w:lang w:val="es-ES"/>
              </w:rPr>
              <w:t>70</w:t>
            </w:r>
            <w:r w:rsidR="00C47573">
              <w:rPr>
                <w:rFonts w:ascii="Arial MT" w:eastAsia="Arial MT" w:hAnsi="Arial MT" w:cs="Arial MT"/>
                <w:lang w:val="es-ES"/>
              </w:rPr>
              <w:t>.</w:t>
            </w:r>
            <w:r w:rsidR="002B3422">
              <w:rPr>
                <w:rFonts w:ascii="Arial MT" w:eastAsia="Arial MT" w:hAnsi="Arial MT" w:cs="Arial MT"/>
                <w:lang w:val="es-ES"/>
              </w:rPr>
              <w:t>85</w:t>
            </w:r>
          </w:p>
        </w:tc>
        <w:tc>
          <w:tcPr>
            <w:tcW w:w="2437" w:type="dxa"/>
          </w:tcPr>
          <w:p w14:paraId="68B30FFF" w14:textId="6FB95D68" w:rsidR="009D4682" w:rsidRPr="001C7507" w:rsidRDefault="004F4A5A" w:rsidP="00C1646D">
            <w:pPr>
              <w:spacing w:line="233" w:lineRule="exact"/>
              <w:ind w:right="63"/>
              <w:jc w:val="right"/>
              <w:rPr>
                <w:rFonts w:ascii="Arial MT" w:eastAsia="Arial MT" w:hAnsi="Arial MT" w:cs="Arial MT"/>
                <w:lang w:val="es-ES"/>
              </w:rPr>
            </w:pPr>
            <w:r>
              <w:rPr>
                <w:rFonts w:ascii="Arial MT" w:eastAsia="Arial MT" w:hAnsi="Arial MT" w:cs="Arial MT"/>
                <w:lang w:val="es-ES"/>
              </w:rPr>
              <w:t>444,790,548.89</w:t>
            </w:r>
          </w:p>
        </w:tc>
      </w:tr>
      <w:tr w:rsidR="009D4682" w:rsidRPr="001C7507" w14:paraId="06CBF55F" w14:textId="77777777" w:rsidTr="00C1646D">
        <w:trPr>
          <w:trHeight w:val="241"/>
        </w:trPr>
        <w:tc>
          <w:tcPr>
            <w:tcW w:w="3969" w:type="dxa"/>
          </w:tcPr>
          <w:p w14:paraId="2C16EA11"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Comondú</w:t>
            </w:r>
          </w:p>
        </w:tc>
        <w:tc>
          <w:tcPr>
            <w:tcW w:w="3119" w:type="dxa"/>
            <w:shd w:val="clear" w:color="auto" w:fill="FFFFFF" w:themeFill="background1"/>
          </w:tcPr>
          <w:p w14:paraId="061E5AC2" w14:textId="4FF4F471" w:rsidR="009D4682" w:rsidRPr="001C7507" w:rsidRDefault="00C47573" w:rsidP="009D4682">
            <w:pPr>
              <w:spacing w:line="232" w:lineRule="exact"/>
              <w:ind w:right="224"/>
              <w:jc w:val="right"/>
              <w:rPr>
                <w:rFonts w:ascii="Arial MT" w:eastAsia="Arial MT" w:hAnsi="Arial MT" w:cs="Arial MT"/>
                <w:lang w:val="es-ES"/>
              </w:rPr>
            </w:pPr>
            <w:r>
              <w:rPr>
                <w:rFonts w:ascii="Arial MT" w:eastAsia="Arial MT" w:hAnsi="Arial MT" w:cs="Arial MT"/>
                <w:lang w:val="es-ES"/>
              </w:rPr>
              <w:t>50</w:t>
            </w:r>
            <w:r w:rsidR="00941AF6">
              <w:rPr>
                <w:rFonts w:ascii="Arial MT" w:eastAsia="Arial MT" w:hAnsi="Arial MT" w:cs="Arial MT"/>
                <w:lang w:val="es-ES"/>
              </w:rPr>
              <w:t>7</w:t>
            </w:r>
            <w:r>
              <w:rPr>
                <w:rFonts w:ascii="Arial MT" w:eastAsia="Arial MT" w:hAnsi="Arial MT" w:cs="Arial MT"/>
                <w:lang w:val="es-ES"/>
              </w:rPr>
              <w:t>,</w:t>
            </w:r>
            <w:r w:rsidR="00941AF6">
              <w:rPr>
                <w:rFonts w:ascii="Arial MT" w:eastAsia="Arial MT" w:hAnsi="Arial MT" w:cs="Arial MT"/>
                <w:lang w:val="es-ES"/>
              </w:rPr>
              <w:t>217</w:t>
            </w:r>
            <w:r w:rsidR="00EF3BD5">
              <w:rPr>
                <w:rFonts w:ascii="Arial MT" w:eastAsia="Arial MT" w:hAnsi="Arial MT" w:cs="Arial MT"/>
                <w:lang w:val="es-ES"/>
              </w:rPr>
              <w:t>,</w:t>
            </w:r>
            <w:r w:rsidR="00941AF6">
              <w:rPr>
                <w:rFonts w:ascii="Arial MT" w:eastAsia="Arial MT" w:hAnsi="Arial MT" w:cs="Arial MT"/>
                <w:lang w:val="es-ES"/>
              </w:rPr>
              <w:t>693</w:t>
            </w:r>
            <w:r w:rsidR="00EF3BD5">
              <w:rPr>
                <w:rFonts w:ascii="Arial MT" w:eastAsia="Arial MT" w:hAnsi="Arial MT" w:cs="Arial MT"/>
                <w:lang w:val="es-ES"/>
              </w:rPr>
              <w:t>.</w:t>
            </w:r>
            <w:r w:rsidR="00941AF6">
              <w:rPr>
                <w:rFonts w:ascii="Arial MT" w:eastAsia="Arial MT" w:hAnsi="Arial MT" w:cs="Arial MT"/>
                <w:lang w:val="es-ES"/>
              </w:rPr>
              <w:t>34</w:t>
            </w:r>
          </w:p>
        </w:tc>
        <w:tc>
          <w:tcPr>
            <w:tcW w:w="2437" w:type="dxa"/>
          </w:tcPr>
          <w:p w14:paraId="558C6A04" w14:textId="597AB0CA" w:rsidR="009D4682" w:rsidRPr="001C7507" w:rsidRDefault="004F4A5A" w:rsidP="00C1646D">
            <w:pPr>
              <w:spacing w:line="232" w:lineRule="exact"/>
              <w:ind w:right="63"/>
              <w:jc w:val="right"/>
              <w:rPr>
                <w:rFonts w:ascii="Arial MT" w:eastAsia="Arial MT" w:hAnsi="Arial MT" w:cs="Arial MT"/>
                <w:lang w:val="es-ES"/>
              </w:rPr>
            </w:pPr>
            <w:r>
              <w:rPr>
                <w:rFonts w:ascii="Arial MT" w:eastAsia="Arial MT" w:hAnsi="Arial MT" w:cs="Arial MT"/>
                <w:lang w:val="es-ES"/>
              </w:rPr>
              <w:t>510,684,798.48</w:t>
            </w:r>
          </w:p>
        </w:tc>
      </w:tr>
      <w:tr w:rsidR="009D4682" w:rsidRPr="001C7507" w14:paraId="1A09954D" w14:textId="77777777" w:rsidTr="00C1646D">
        <w:trPr>
          <w:trHeight w:val="241"/>
        </w:trPr>
        <w:tc>
          <w:tcPr>
            <w:tcW w:w="3969" w:type="dxa"/>
          </w:tcPr>
          <w:p w14:paraId="5990EFCA"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Mulegé</w:t>
            </w:r>
          </w:p>
        </w:tc>
        <w:tc>
          <w:tcPr>
            <w:tcW w:w="3119" w:type="dxa"/>
            <w:shd w:val="clear" w:color="auto" w:fill="FFFFFF" w:themeFill="background1"/>
          </w:tcPr>
          <w:p w14:paraId="284BEDA7" w14:textId="1F125116" w:rsidR="009D4682" w:rsidRPr="001C7507" w:rsidRDefault="00EF3BD5" w:rsidP="00F76AB3">
            <w:pPr>
              <w:spacing w:line="232" w:lineRule="exact"/>
              <w:ind w:right="224"/>
              <w:jc w:val="right"/>
              <w:rPr>
                <w:rFonts w:ascii="Arial MT" w:eastAsia="Arial MT" w:hAnsi="Arial MT" w:cs="Arial MT"/>
                <w:lang w:val="es-ES"/>
              </w:rPr>
            </w:pPr>
            <w:r>
              <w:rPr>
                <w:rFonts w:ascii="Arial MT" w:eastAsia="Arial MT" w:hAnsi="Arial MT" w:cs="Arial MT"/>
                <w:lang w:val="es-ES"/>
              </w:rPr>
              <w:t>9</w:t>
            </w:r>
            <w:r w:rsidR="00941AF6">
              <w:rPr>
                <w:rFonts w:ascii="Arial MT" w:eastAsia="Arial MT" w:hAnsi="Arial MT" w:cs="Arial MT"/>
                <w:lang w:val="es-ES"/>
              </w:rPr>
              <w:t>2</w:t>
            </w:r>
            <w:r>
              <w:rPr>
                <w:rFonts w:ascii="Arial MT" w:eastAsia="Arial MT" w:hAnsi="Arial MT" w:cs="Arial MT"/>
                <w:lang w:val="es-ES"/>
              </w:rPr>
              <w:t>,</w:t>
            </w:r>
            <w:r w:rsidR="00941AF6">
              <w:rPr>
                <w:rFonts w:ascii="Arial MT" w:eastAsia="Arial MT" w:hAnsi="Arial MT" w:cs="Arial MT"/>
                <w:lang w:val="es-ES"/>
              </w:rPr>
              <w:t>539</w:t>
            </w:r>
            <w:r>
              <w:rPr>
                <w:rFonts w:ascii="Arial MT" w:eastAsia="Arial MT" w:hAnsi="Arial MT" w:cs="Arial MT"/>
                <w:lang w:val="es-ES"/>
              </w:rPr>
              <w:t>,</w:t>
            </w:r>
            <w:r w:rsidR="00941AF6">
              <w:rPr>
                <w:rFonts w:ascii="Arial MT" w:eastAsia="Arial MT" w:hAnsi="Arial MT" w:cs="Arial MT"/>
                <w:lang w:val="es-ES"/>
              </w:rPr>
              <w:t>388</w:t>
            </w:r>
            <w:r w:rsidR="00F94BF4">
              <w:rPr>
                <w:rFonts w:ascii="Arial MT" w:eastAsia="Arial MT" w:hAnsi="Arial MT" w:cs="Arial MT"/>
                <w:lang w:val="es-ES"/>
              </w:rPr>
              <w:t>.</w:t>
            </w:r>
            <w:r w:rsidR="00941AF6">
              <w:rPr>
                <w:rFonts w:ascii="Arial MT" w:eastAsia="Arial MT" w:hAnsi="Arial MT" w:cs="Arial MT"/>
                <w:lang w:val="es-ES"/>
              </w:rPr>
              <w:t>5</w:t>
            </w:r>
            <w:r w:rsidR="00E910EE">
              <w:rPr>
                <w:rFonts w:ascii="Arial MT" w:eastAsia="Arial MT" w:hAnsi="Arial MT" w:cs="Arial MT"/>
                <w:lang w:val="es-ES"/>
              </w:rPr>
              <w:t>7</w:t>
            </w:r>
          </w:p>
        </w:tc>
        <w:tc>
          <w:tcPr>
            <w:tcW w:w="2437" w:type="dxa"/>
          </w:tcPr>
          <w:p w14:paraId="03E8EE46" w14:textId="3EF0E487" w:rsidR="009D4682" w:rsidRPr="001C7507" w:rsidRDefault="004F4A5A" w:rsidP="00C1646D">
            <w:pPr>
              <w:spacing w:line="232" w:lineRule="exact"/>
              <w:ind w:right="63"/>
              <w:jc w:val="right"/>
              <w:rPr>
                <w:rFonts w:ascii="Arial MT" w:eastAsia="Arial MT" w:hAnsi="Arial MT" w:cs="Arial MT"/>
                <w:lang w:val="es-ES"/>
              </w:rPr>
            </w:pPr>
            <w:r>
              <w:rPr>
                <w:rFonts w:ascii="Arial MT" w:eastAsia="Arial MT" w:hAnsi="Arial MT" w:cs="Arial MT"/>
                <w:lang w:val="es-ES"/>
              </w:rPr>
              <w:t>102,671,725.64</w:t>
            </w:r>
          </w:p>
        </w:tc>
      </w:tr>
      <w:tr w:rsidR="009D4682" w:rsidRPr="001C7507" w14:paraId="3FBCF622" w14:textId="77777777" w:rsidTr="00C1646D">
        <w:trPr>
          <w:trHeight w:val="242"/>
        </w:trPr>
        <w:tc>
          <w:tcPr>
            <w:tcW w:w="3969" w:type="dxa"/>
          </w:tcPr>
          <w:p w14:paraId="7CB16257" w14:textId="77777777" w:rsidR="009D4682" w:rsidRPr="001C7507" w:rsidRDefault="009D4682" w:rsidP="009D4682">
            <w:pPr>
              <w:spacing w:line="234"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Loreto</w:t>
            </w:r>
          </w:p>
        </w:tc>
        <w:tc>
          <w:tcPr>
            <w:tcW w:w="3119" w:type="dxa"/>
            <w:shd w:val="clear" w:color="auto" w:fill="FFFFFF" w:themeFill="background1"/>
          </w:tcPr>
          <w:p w14:paraId="3C16ACBA" w14:textId="4A791403" w:rsidR="009D4682" w:rsidRPr="001C7507" w:rsidRDefault="00EF3BD5" w:rsidP="009D4682">
            <w:pPr>
              <w:spacing w:line="234" w:lineRule="exact"/>
              <w:ind w:right="224"/>
              <w:jc w:val="right"/>
              <w:rPr>
                <w:rFonts w:ascii="Arial MT" w:eastAsia="Arial MT" w:hAnsi="Arial MT" w:cs="Arial MT"/>
                <w:lang w:val="es-ES"/>
              </w:rPr>
            </w:pPr>
            <w:r>
              <w:rPr>
                <w:rFonts w:ascii="Arial MT" w:eastAsia="Arial MT" w:hAnsi="Arial MT" w:cs="Arial MT"/>
                <w:lang w:val="es-ES"/>
              </w:rPr>
              <w:t>2</w:t>
            </w:r>
            <w:r w:rsidR="00941AF6">
              <w:rPr>
                <w:rFonts w:ascii="Arial MT" w:eastAsia="Arial MT" w:hAnsi="Arial MT" w:cs="Arial MT"/>
                <w:lang w:val="es-ES"/>
              </w:rPr>
              <w:t>4</w:t>
            </w:r>
            <w:r>
              <w:rPr>
                <w:rFonts w:ascii="Arial MT" w:eastAsia="Arial MT" w:hAnsi="Arial MT" w:cs="Arial MT"/>
                <w:lang w:val="es-ES"/>
              </w:rPr>
              <w:t>,</w:t>
            </w:r>
            <w:r w:rsidR="00941AF6">
              <w:rPr>
                <w:rFonts w:ascii="Arial MT" w:eastAsia="Arial MT" w:hAnsi="Arial MT" w:cs="Arial MT"/>
                <w:lang w:val="es-ES"/>
              </w:rPr>
              <w:t>210</w:t>
            </w:r>
            <w:r>
              <w:rPr>
                <w:rFonts w:ascii="Arial MT" w:eastAsia="Arial MT" w:hAnsi="Arial MT" w:cs="Arial MT"/>
                <w:lang w:val="es-ES"/>
              </w:rPr>
              <w:t>,</w:t>
            </w:r>
            <w:r w:rsidR="00941AF6">
              <w:rPr>
                <w:rFonts w:ascii="Arial MT" w:eastAsia="Arial MT" w:hAnsi="Arial MT" w:cs="Arial MT"/>
                <w:lang w:val="es-ES"/>
              </w:rPr>
              <w:t>866</w:t>
            </w:r>
            <w:r>
              <w:rPr>
                <w:rFonts w:ascii="Arial MT" w:eastAsia="Arial MT" w:hAnsi="Arial MT" w:cs="Arial MT"/>
                <w:lang w:val="es-ES"/>
              </w:rPr>
              <w:t>.</w:t>
            </w:r>
            <w:r w:rsidR="00941AF6">
              <w:rPr>
                <w:rFonts w:ascii="Arial MT" w:eastAsia="Arial MT" w:hAnsi="Arial MT" w:cs="Arial MT"/>
                <w:lang w:val="es-ES"/>
              </w:rPr>
              <w:t>72</w:t>
            </w:r>
          </w:p>
        </w:tc>
        <w:tc>
          <w:tcPr>
            <w:tcW w:w="2437" w:type="dxa"/>
          </w:tcPr>
          <w:p w14:paraId="4CED1EA1" w14:textId="3E7DAC34" w:rsidR="009D4682" w:rsidRPr="001C7507" w:rsidRDefault="004F4A5A" w:rsidP="00C1646D">
            <w:pPr>
              <w:spacing w:line="234" w:lineRule="exact"/>
              <w:ind w:right="63"/>
              <w:jc w:val="right"/>
              <w:rPr>
                <w:rFonts w:ascii="Arial MT" w:eastAsia="Arial MT" w:hAnsi="Arial MT" w:cs="Arial MT"/>
                <w:lang w:val="es-ES"/>
              </w:rPr>
            </w:pPr>
            <w:r>
              <w:rPr>
                <w:rFonts w:ascii="Arial MT" w:eastAsia="Arial MT" w:hAnsi="Arial MT" w:cs="Arial MT"/>
                <w:lang w:val="es-ES"/>
              </w:rPr>
              <w:t>24,210,870.70</w:t>
            </w:r>
          </w:p>
        </w:tc>
      </w:tr>
      <w:tr w:rsidR="009D4682" w:rsidRPr="001C7507" w14:paraId="451E0FA7" w14:textId="77777777" w:rsidTr="00C1646D">
        <w:trPr>
          <w:trHeight w:val="241"/>
        </w:trPr>
        <w:tc>
          <w:tcPr>
            <w:tcW w:w="3969" w:type="dxa"/>
          </w:tcPr>
          <w:p w14:paraId="4F3B428E"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Los Cabos</w:t>
            </w:r>
          </w:p>
        </w:tc>
        <w:tc>
          <w:tcPr>
            <w:tcW w:w="3119" w:type="dxa"/>
            <w:shd w:val="clear" w:color="auto" w:fill="FFFFFF" w:themeFill="background1"/>
          </w:tcPr>
          <w:p w14:paraId="2F751103" w14:textId="1E963EB8" w:rsidR="009D4682" w:rsidRPr="001C7507" w:rsidRDefault="00941AF6" w:rsidP="00B5731F">
            <w:pPr>
              <w:spacing w:line="232" w:lineRule="exact"/>
              <w:ind w:right="224"/>
              <w:jc w:val="right"/>
              <w:rPr>
                <w:rFonts w:ascii="Arial MT" w:eastAsia="Arial MT" w:hAnsi="Arial MT" w:cs="Arial MT"/>
                <w:lang w:val="es-ES"/>
              </w:rPr>
            </w:pPr>
            <w:r>
              <w:rPr>
                <w:rFonts w:ascii="Arial MT" w:eastAsia="Arial MT" w:hAnsi="Arial MT" w:cs="Arial MT"/>
                <w:lang w:val="es-ES"/>
              </w:rPr>
              <w:t>120,792,336.13</w:t>
            </w:r>
          </w:p>
        </w:tc>
        <w:tc>
          <w:tcPr>
            <w:tcW w:w="2437" w:type="dxa"/>
          </w:tcPr>
          <w:p w14:paraId="391A683F" w14:textId="2AD810B3" w:rsidR="009D4682" w:rsidRPr="001C7507" w:rsidRDefault="004F4A5A" w:rsidP="00C1646D">
            <w:pPr>
              <w:spacing w:line="232" w:lineRule="exact"/>
              <w:ind w:right="63"/>
              <w:jc w:val="right"/>
              <w:rPr>
                <w:rFonts w:ascii="Arial MT" w:eastAsia="Arial MT" w:hAnsi="Arial MT" w:cs="Arial MT"/>
                <w:lang w:val="es-ES"/>
              </w:rPr>
            </w:pPr>
            <w:r>
              <w:rPr>
                <w:rFonts w:ascii="Arial MT" w:eastAsia="Arial MT" w:hAnsi="Arial MT" w:cs="Arial MT"/>
                <w:lang w:val="es-ES"/>
              </w:rPr>
              <w:t>59,429,012.20</w:t>
            </w:r>
          </w:p>
        </w:tc>
      </w:tr>
      <w:tr w:rsidR="006E00AA" w:rsidRPr="001C7507" w14:paraId="228A060D" w14:textId="77777777" w:rsidTr="00C1646D">
        <w:trPr>
          <w:trHeight w:val="340"/>
        </w:trPr>
        <w:tc>
          <w:tcPr>
            <w:tcW w:w="3969" w:type="dxa"/>
          </w:tcPr>
          <w:p w14:paraId="1DDA0BB3" w14:textId="15196B89" w:rsidR="006E00AA" w:rsidRPr="001C7507" w:rsidRDefault="006E00AA" w:rsidP="006E00AA">
            <w:pPr>
              <w:spacing w:before="1"/>
              <w:rPr>
                <w:rFonts w:ascii="Arial MT" w:eastAsia="Arial MT" w:hAnsi="Arial MT" w:cs="Arial MT"/>
                <w:b/>
                <w:u w:val="single"/>
                <w:lang w:val="es-ES"/>
              </w:rPr>
            </w:pPr>
            <w:r w:rsidRPr="001C7507">
              <w:rPr>
                <w:rFonts w:ascii="Arial MT" w:eastAsia="Arial MT" w:hAnsi="Arial MT" w:cs="Arial MT"/>
                <w:lang w:val="es-ES"/>
              </w:rPr>
              <w:t>Crédito</w:t>
            </w:r>
            <w:r w:rsidRPr="001C7507">
              <w:rPr>
                <w:rFonts w:ascii="Arial MT" w:eastAsia="Arial MT" w:hAnsi="Arial MT" w:cs="Arial MT"/>
                <w:spacing w:val="-2"/>
                <w:lang w:val="es-ES"/>
              </w:rPr>
              <w:t xml:space="preserve"> </w:t>
            </w:r>
            <w:r w:rsidRPr="001C7507">
              <w:rPr>
                <w:rFonts w:ascii="Arial MT" w:eastAsia="Arial MT" w:hAnsi="Arial MT" w:cs="Arial MT"/>
                <w:lang w:val="es-ES"/>
              </w:rPr>
              <w:t>Mandato</w:t>
            </w:r>
            <w:r w:rsidRPr="001C7507">
              <w:rPr>
                <w:rFonts w:ascii="Arial MT" w:eastAsia="Arial MT" w:hAnsi="Arial MT" w:cs="Arial MT"/>
                <w:spacing w:val="-2"/>
                <w:lang w:val="es-ES"/>
              </w:rPr>
              <w:t xml:space="preserve"> </w:t>
            </w:r>
            <w:r w:rsidRPr="001C7507">
              <w:rPr>
                <w:rFonts w:ascii="Arial MT" w:eastAsia="Arial MT" w:hAnsi="Arial MT" w:cs="Arial MT"/>
                <w:lang w:val="es-ES"/>
              </w:rPr>
              <w:t>Banobras</w:t>
            </w:r>
            <w:r w:rsidR="00B5731F" w:rsidRPr="001C7507">
              <w:rPr>
                <w:rFonts w:ascii="Arial MT" w:eastAsia="Arial MT" w:hAnsi="Arial MT" w:cs="Arial MT"/>
                <w:lang w:val="es-ES"/>
              </w:rPr>
              <w:t xml:space="preserve">                                        </w:t>
            </w:r>
          </w:p>
        </w:tc>
        <w:tc>
          <w:tcPr>
            <w:tcW w:w="3119" w:type="dxa"/>
            <w:shd w:val="clear" w:color="auto" w:fill="FFFFFF" w:themeFill="background1"/>
          </w:tcPr>
          <w:p w14:paraId="50FF8594" w14:textId="536D0D4C" w:rsidR="006E00AA" w:rsidRPr="001C7507" w:rsidRDefault="006E00AA" w:rsidP="00B5731F">
            <w:pPr>
              <w:spacing w:before="1"/>
              <w:ind w:right="142"/>
              <w:jc w:val="right"/>
              <w:rPr>
                <w:rFonts w:ascii="Arial MT" w:eastAsia="Arial MT" w:hAnsi="Arial MT" w:cs="Arial MT"/>
                <w:b/>
                <w:u w:val="single"/>
                <w:lang w:val="es-ES"/>
              </w:rPr>
            </w:pPr>
            <w:r w:rsidRPr="001C7507">
              <w:rPr>
                <w:rFonts w:ascii="Arial MT" w:eastAsia="Arial MT" w:hAnsi="Arial MT" w:cs="Arial MT"/>
                <w:u w:val="single"/>
                <w:lang w:val="es-ES"/>
              </w:rPr>
              <w:t>156,865,93</w:t>
            </w:r>
            <w:r w:rsidR="00DB0792" w:rsidRPr="001C7507">
              <w:rPr>
                <w:rFonts w:ascii="Arial MT" w:eastAsia="Arial MT" w:hAnsi="Arial MT" w:cs="Arial MT"/>
                <w:u w:val="single"/>
                <w:lang w:val="es-ES"/>
              </w:rPr>
              <w:t>8</w:t>
            </w:r>
            <w:r w:rsidR="00B5731F" w:rsidRPr="001C7507">
              <w:rPr>
                <w:rFonts w:ascii="Arial MT" w:eastAsia="Arial MT" w:hAnsi="Arial MT" w:cs="Arial MT"/>
                <w:u w:val="single"/>
                <w:lang w:val="es-ES"/>
              </w:rPr>
              <w:t>.52</w:t>
            </w:r>
            <w:r w:rsidRPr="001C7507">
              <w:rPr>
                <w:rFonts w:ascii="Arial MT" w:eastAsia="Arial MT" w:hAnsi="Arial MT" w:cs="Arial MT"/>
                <w:u w:val="single"/>
                <w:lang w:val="es-ES"/>
              </w:rPr>
              <w:t xml:space="preserve"> </w:t>
            </w:r>
            <w:r w:rsidRPr="001C7507">
              <w:rPr>
                <w:rFonts w:ascii="Arial MT" w:eastAsia="Arial MT" w:hAnsi="Arial MT" w:cs="Arial MT"/>
                <w:spacing w:val="-23"/>
                <w:u w:val="single"/>
                <w:lang w:val="es-ES"/>
              </w:rPr>
              <w:t xml:space="preserve"> </w:t>
            </w:r>
          </w:p>
        </w:tc>
        <w:tc>
          <w:tcPr>
            <w:tcW w:w="2437" w:type="dxa"/>
          </w:tcPr>
          <w:p w14:paraId="75B45767" w14:textId="6187CB10" w:rsidR="006E00AA" w:rsidRPr="001C7507" w:rsidRDefault="006E00AA" w:rsidP="00C1646D">
            <w:pPr>
              <w:jc w:val="right"/>
              <w:rPr>
                <w:rFonts w:ascii="Arial MT" w:eastAsia="Arial MT" w:hAnsi="Arial MT" w:cs="Arial MT"/>
                <w:b/>
                <w:u w:val="single"/>
                <w:lang w:val="es-ES"/>
              </w:rPr>
            </w:pPr>
            <w:r w:rsidRPr="001C7507">
              <w:rPr>
                <w:rFonts w:ascii="Arial MT" w:eastAsia="Arial MT" w:hAnsi="Arial MT" w:cs="Arial MT"/>
                <w:u w:val="single"/>
                <w:lang w:val="es-ES"/>
              </w:rPr>
              <w:t>156,865,93</w:t>
            </w:r>
            <w:r w:rsidR="00DB0792" w:rsidRPr="001C7507">
              <w:rPr>
                <w:rFonts w:ascii="Arial MT" w:eastAsia="Arial MT" w:hAnsi="Arial MT" w:cs="Arial MT"/>
                <w:u w:val="single"/>
                <w:lang w:val="es-ES"/>
              </w:rPr>
              <w:t>8</w:t>
            </w:r>
            <w:r w:rsidR="00C1646D" w:rsidRPr="001C7507">
              <w:rPr>
                <w:rFonts w:ascii="Arial MT" w:eastAsia="Arial MT" w:hAnsi="Arial MT" w:cs="Arial MT"/>
                <w:u w:val="single"/>
                <w:lang w:val="es-ES"/>
              </w:rPr>
              <w:t>.52</w:t>
            </w:r>
          </w:p>
        </w:tc>
      </w:tr>
      <w:tr w:rsidR="00AB20A6" w:rsidRPr="009D4682" w14:paraId="678AADB0" w14:textId="77777777" w:rsidTr="00C1646D">
        <w:trPr>
          <w:trHeight w:val="340"/>
        </w:trPr>
        <w:tc>
          <w:tcPr>
            <w:tcW w:w="3969" w:type="dxa"/>
          </w:tcPr>
          <w:p w14:paraId="4BFF2C09" w14:textId="0F9EF24F" w:rsidR="00AB20A6" w:rsidRPr="001C7507" w:rsidRDefault="00AB20A6" w:rsidP="00AB20A6">
            <w:pPr>
              <w:spacing w:before="1"/>
              <w:ind w:left="2412"/>
              <w:rPr>
                <w:rFonts w:ascii="Arial MT" w:eastAsia="Arial MT" w:hAnsi="Arial MT" w:cs="Arial MT"/>
                <w:b/>
                <w:u w:val="single"/>
                <w:lang w:val="es-ES"/>
              </w:rPr>
            </w:pPr>
            <w:r w:rsidRPr="001C7507">
              <w:rPr>
                <w:rFonts w:ascii="Arial MT" w:eastAsia="Arial MT" w:hAnsi="Arial MT" w:cs="Arial MT"/>
                <w:b/>
                <w:u w:val="single"/>
                <w:lang w:val="es-ES"/>
              </w:rPr>
              <w:t>Total</w:t>
            </w:r>
          </w:p>
        </w:tc>
        <w:tc>
          <w:tcPr>
            <w:tcW w:w="3119" w:type="dxa"/>
            <w:shd w:val="clear" w:color="auto" w:fill="FFFFFF" w:themeFill="background1"/>
          </w:tcPr>
          <w:p w14:paraId="17493614" w14:textId="6B081ACB" w:rsidR="00AB20A6" w:rsidRPr="001C7507" w:rsidRDefault="00AB20A6" w:rsidP="002A6A07">
            <w:pPr>
              <w:spacing w:before="1"/>
              <w:ind w:right="142"/>
              <w:jc w:val="right"/>
              <w:rPr>
                <w:rFonts w:ascii="Arial MT" w:eastAsia="Arial MT" w:hAnsi="Arial MT" w:cs="Arial MT"/>
                <w:b/>
                <w:u w:val="single"/>
                <w:lang w:val="es-ES"/>
              </w:rPr>
            </w:pPr>
            <w:r w:rsidRPr="001C7507">
              <w:rPr>
                <w:rFonts w:ascii="Arial MT" w:eastAsia="Arial MT" w:hAnsi="Arial MT" w:cs="Arial MT"/>
                <w:b/>
                <w:u w:val="single"/>
                <w:lang w:val="es-ES"/>
              </w:rPr>
              <w:t xml:space="preserve">$ </w:t>
            </w:r>
            <w:r w:rsidR="0082306C">
              <w:rPr>
                <w:rFonts w:ascii="Arial MT" w:eastAsia="Arial MT" w:hAnsi="Arial MT" w:cs="Arial MT"/>
                <w:b/>
                <w:u w:val="single"/>
                <w:lang w:val="es-ES"/>
              </w:rPr>
              <w:t>1,3</w:t>
            </w:r>
            <w:r w:rsidR="00941AF6">
              <w:rPr>
                <w:rFonts w:ascii="Arial MT" w:eastAsia="Arial MT" w:hAnsi="Arial MT" w:cs="Arial MT"/>
                <w:b/>
                <w:u w:val="single"/>
                <w:lang w:val="es-ES"/>
              </w:rPr>
              <w:t>50</w:t>
            </w:r>
            <w:r w:rsidR="0082306C">
              <w:rPr>
                <w:rFonts w:ascii="Arial MT" w:eastAsia="Arial MT" w:hAnsi="Arial MT" w:cs="Arial MT"/>
                <w:b/>
                <w:u w:val="single"/>
                <w:lang w:val="es-ES"/>
              </w:rPr>
              <w:t>,</w:t>
            </w:r>
            <w:r w:rsidR="00941AF6">
              <w:rPr>
                <w:rFonts w:ascii="Arial MT" w:eastAsia="Arial MT" w:hAnsi="Arial MT" w:cs="Arial MT"/>
                <w:b/>
                <w:u w:val="single"/>
                <w:lang w:val="es-ES"/>
              </w:rPr>
              <w:t>989</w:t>
            </w:r>
            <w:r w:rsidR="0082306C">
              <w:rPr>
                <w:rFonts w:ascii="Arial MT" w:eastAsia="Arial MT" w:hAnsi="Arial MT" w:cs="Arial MT"/>
                <w:b/>
                <w:u w:val="single"/>
                <w:lang w:val="es-ES"/>
              </w:rPr>
              <w:t>,</w:t>
            </w:r>
            <w:r w:rsidR="00941AF6">
              <w:rPr>
                <w:rFonts w:ascii="Arial MT" w:eastAsia="Arial MT" w:hAnsi="Arial MT" w:cs="Arial MT"/>
                <w:b/>
                <w:u w:val="single"/>
                <w:lang w:val="es-ES"/>
              </w:rPr>
              <w:t>094</w:t>
            </w:r>
            <w:r w:rsidR="0082306C">
              <w:rPr>
                <w:rFonts w:ascii="Arial MT" w:eastAsia="Arial MT" w:hAnsi="Arial MT" w:cs="Arial MT"/>
                <w:b/>
                <w:u w:val="single"/>
                <w:lang w:val="es-ES"/>
              </w:rPr>
              <w:t>.</w:t>
            </w:r>
            <w:r w:rsidR="00941AF6">
              <w:rPr>
                <w:rFonts w:ascii="Arial MT" w:eastAsia="Arial MT" w:hAnsi="Arial MT" w:cs="Arial MT"/>
                <w:b/>
                <w:u w:val="single"/>
                <w:lang w:val="es-ES"/>
              </w:rPr>
              <w:t>13</w:t>
            </w:r>
            <w:r w:rsidRPr="001C7507">
              <w:rPr>
                <w:rFonts w:ascii="Arial MT" w:eastAsia="Arial MT" w:hAnsi="Arial MT" w:cs="Arial MT"/>
                <w:b/>
                <w:u w:val="single"/>
                <w:lang w:val="es-ES"/>
              </w:rPr>
              <w:t xml:space="preserve"> </w:t>
            </w:r>
          </w:p>
        </w:tc>
        <w:tc>
          <w:tcPr>
            <w:tcW w:w="2437" w:type="dxa"/>
          </w:tcPr>
          <w:p w14:paraId="6EAC6AD0" w14:textId="5D794A88" w:rsidR="00AB20A6" w:rsidRPr="001C7507" w:rsidRDefault="00AB20A6" w:rsidP="002A6A07">
            <w:pPr>
              <w:jc w:val="right"/>
              <w:rPr>
                <w:rFonts w:ascii="Arial MT" w:eastAsia="Arial MT" w:hAnsi="Arial MT" w:cs="Arial MT"/>
                <w:u w:val="single"/>
                <w:lang w:val="es-ES"/>
              </w:rPr>
            </w:pPr>
            <w:r w:rsidRPr="001C7507">
              <w:rPr>
                <w:rFonts w:ascii="Arial MT" w:eastAsia="Arial MT" w:hAnsi="Arial MT" w:cs="Arial MT"/>
                <w:b/>
                <w:u w:val="single"/>
                <w:lang w:val="es-ES"/>
              </w:rPr>
              <w:t xml:space="preserve">$ </w:t>
            </w:r>
            <w:r w:rsidR="004F4A5A">
              <w:rPr>
                <w:rFonts w:ascii="Arial MT" w:eastAsia="Arial MT" w:hAnsi="Arial MT" w:cs="Arial MT"/>
                <w:b/>
                <w:u w:val="single"/>
                <w:lang w:val="es-ES"/>
              </w:rPr>
              <w:t>1,298,652,894.43</w:t>
            </w:r>
          </w:p>
        </w:tc>
      </w:tr>
    </w:tbl>
    <w:p w14:paraId="6E30EB2B" w14:textId="77777777" w:rsidR="009F5906" w:rsidRDefault="009F5906">
      <w:pPr>
        <w:rPr>
          <w:lang w:val="es-ES"/>
        </w:rPr>
      </w:pPr>
    </w:p>
    <w:p w14:paraId="59F20C59" w14:textId="77777777" w:rsidR="008F0B39" w:rsidRDefault="008F0B39">
      <w:pPr>
        <w:rPr>
          <w:lang w:val="es-ES"/>
        </w:rPr>
      </w:pPr>
    </w:p>
    <w:p w14:paraId="1EBD8D37" w14:textId="77777777" w:rsidR="008F0B39" w:rsidRDefault="008F0B39">
      <w:pPr>
        <w:rPr>
          <w:lang w:val="es-ES"/>
        </w:rPr>
      </w:pPr>
    </w:p>
    <w:p w14:paraId="3456DC04" w14:textId="77777777" w:rsidR="008F0B39" w:rsidRDefault="008F0B39">
      <w:pPr>
        <w:rPr>
          <w:lang w:val="es-ES"/>
        </w:rPr>
      </w:pPr>
    </w:p>
    <w:p w14:paraId="7A2BC1D4" w14:textId="77777777" w:rsidR="008F0B39" w:rsidRDefault="008F0B39">
      <w:pPr>
        <w:rPr>
          <w:lang w:val="es-ES"/>
        </w:rPr>
      </w:pPr>
    </w:p>
    <w:p w14:paraId="670B8ABE" w14:textId="77777777" w:rsidR="008F0B39" w:rsidRDefault="008F0B39">
      <w:pPr>
        <w:rPr>
          <w:lang w:val="es-ES"/>
        </w:rPr>
      </w:pPr>
    </w:p>
    <w:p w14:paraId="4A38F1E0" w14:textId="77777777" w:rsidR="001F44FD" w:rsidRPr="005F6B6C" w:rsidRDefault="001F44FD" w:rsidP="001F44FD">
      <w:pPr>
        <w:pStyle w:val="Prrafodelista"/>
        <w:numPr>
          <w:ilvl w:val="0"/>
          <w:numId w:val="3"/>
        </w:numPr>
        <w:spacing w:before="150"/>
        <w:ind w:left="567" w:hanging="567"/>
        <w:rPr>
          <w:b/>
        </w:rPr>
      </w:pPr>
      <w:bookmarkStart w:id="0" w:name="_Hlk216860075"/>
      <w:r w:rsidRPr="005F6B6C">
        <w:rPr>
          <w:b/>
        </w:rPr>
        <w:t>Documentos</w:t>
      </w:r>
      <w:r w:rsidRPr="005F6B6C">
        <w:rPr>
          <w:b/>
          <w:spacing w:val="-1"/>
        </w:rPr>
        <w:t xml:space="preserve"> </w:t>
      </w:r>
      <w:r w:rsidRPr="005F6B6C">
        <w:rPr>
          <w:b/>
        </w:rPr>
        <w:t>por Pagar</w:t>
      </w:r>
      <w:r w:rsidRPr="005F6B6C">
        <w:rPr>
          <w:b/>
          <w:spacing w:val="3"/>
        </w:rPr>
        <w:t xml:space="preserve"> </w:t>
      </w:r>
      <w:r w:rsidRPr="005F6B6C">
        <w:rPr>
          <w:b/>
        </w:rPr>
        <w:t>a</w:t>
      </w:r>
      <w:r w:rsidRPr="005F6B6C">
        <w:rPr>
          <w:b/>
          <w:spacing w:val="1"/>
        </w:rPr>
        <w:t xml:space="preserve"> </w:t>
      </w:r>
      <w:r w:rsidRPr="005F6B6C">
        <w:rPr>
          <w:b/>
        </w:rPr>
        <w:t>Corto Plazo</w:t>
      </w:r>
    </w:p>
    <w:p w14:paraId="05A403D5" w14:textId="26E858D4" w:rsidR="001F44FD" w:rsidRPr="005F6B6C" w:rsidRDefault="001F44FD" w:rsidP="001F44FD">
      <w:pPr>
        <w:pStyle w:val="Textoindependiente"/>
        <w:spacing w:before="1"/>
        <w:ind w:left="595"/>
      </w:pPr>
      <w:r w:rsidRPr="005F6B6C">
        <w:t>Al 3</w:t>
      </w:r>
      <w:r w:rsidR="00C61F88">
        <w:t>1</w:t>
      </w:r>
      <w:r w:rsidRPr="005F6B6C">
        <w:t xml:space="preserve"> de </w:t>
      </w:r>
      <w:r w:rsidR="00C61F88">
        <w:t>dic</w:t>
      </w:r>
      <w:r w:rsidR="00361BB9" w:rsidRPr="005F6B6C">
        <w:t>iem</w:t>
      </w:r>
      <w:r w:rsidRPr="005F6B6C">
        <w:t>bre de 2025 y al 31 de diciembre del 2024, Documentos</w:t>
      </w:r>
      <w:r w:rsidRPr="005F6B6C">
        <w:rPr>
          <w:spacing w:val="2"/>
        </w:rPr>
        <w:t xml:space="preserve"> </w:t>
      </w:r>
      <w:r w:rsidRPr="005F6B6C">
        <w:t>por</w:t>
      </w:r>
      <w:r w:rsidRPr="005F6B6C">
        <w:rPr>
          <w:spacing w:val="1"/>
        </w:rPr>
        <w:t xml:space="preserve"> </w:t>
      </w:r>
      <w:r w:rsidRPr="005F6B6C">
        <w:t>Pagar</w:t>
      </w:r>
      <w:r w:rsidRPr="005F6B6C">
        <w:rPr>
          <w:spacing w:val="2"/>
        </w:rPr>
        <w:t xml:space="preserve"> </w:t>
      </w:r>
      <w:r w:rsidRPr="005F6B6C">
        <w:t>a Corto</w:t>
      </w:r>
      <w:r w:rsidRPr="005F6B6C">
        <w:rPr>
          <w:spacing w:val="2"/>
        </w:rPr>
        <w:t xml:space="preserve"> P</w:t>
      </w:r>
      <w:r w:rsidRPr="005F6B6C">
        <w:t>lazo</w:t>
      </w:r>
      <w:r w:rsidRPr="005F6B6C">
        <w:rPr>
          <w:spacing w:val="1"/>
        </w:rPr>
        <w:t xml:space="preserve"> </w:t>
      </w:r>
      <w:r w:rsidRPr="005F6B6C">
        <w:t>del</w:t>
      </w:r>
      <w:r w:rsidRPr="005F6B6C">
        <w:rPr>
          <w:spacing w:val="3"/>
        </w:rPr>
        <w:t xml:space="preserve"> </w:t>
      </w:r>
      <w:r w:rsidRPr="005F6B6C">
        <w:t>Gobierno</w:t>
      </w:r>
      <w:r w:rsidRPr="005F6B6C">
        <w:rPr>
          <w:spacing w:val="2"/>
        </w:rPr>
        <w:t xml:space="preserve"> </w:t>
      </w:r>
      <w:r w:rsidRPr="005F6B6C">
        <w:t>del</w:t>
      </w:r>
      <w:r w:rsidRPr="005F6B6C">
        <w:rPr>
          <w:spacing w:val="-1"/>
        </w:rPr>
        <w:t xml:space="preserve"> </w:t>
      </w:r>
      <w:r w:rsidRPr="005F6B6C">
        <w:t>Estado</w:t>
      </w:r>
      <w:r w:rsidRPr="005F6B6C">
        <w:rPr>
          <w:spacing w:val="-1"/>
        </w:rPr>
        <w:t xml:space="preserve"> </w:t>
      </w:r>
      <w:r w:rsidRPr="005F6B6C">
        <w:t>se</w:t>
      </w:r>
      <w:r w:rsidRPr="005F6B6C">
        <w:rPr>
          <w:spacing w:val="2"/>
        </w:rPr>
        <w:t xml:space="preserve"> </w:t>
      </w:r>
      <w:r w:rsidRPr="005F6B6C">
        <w:t>integra</w:t>
      </w:r>
      <w:r w:rsidRPr="005F6B6C">
        <w:rPr>
          <w:spacing w:val="1"/>
        </w:rPr>
        <w:t xml:space="preserve"> </w:t>
      </w:r>
      <w:r w:rsidRPr="005F6B6C">
        <w:t>como</w:t>
      </w:r>
      <w:r w:rsidRPr="005F6B6C">
        <w:rPr>
          <w:spacing w:val="-1"/>
        </w:rPr>
        <w:t xml:space="preserve"> </w:t>
      </w:r>
      <w:r w:rsidRPr="005F6B6C">
        <w:t>sigue:</w:t>
      </w:r>
    </w:p>
    <w:p w14:paraId="5BE0B326" w14:textId="77777777" w:rsidR="005D3CC8" w:rsidRPr="005F6B6C" w:rsidRDefault="005D3CC8" w:rsidP="005D3CC8">
      <w:pPr>
        <w:pStyle w:val="Textoindependiente"/>
        <w:spacing w:before="1"/>
      </w:pPr>
    </w:p>
    <w:tbl>
      <w:tblPr>
        <w:tblW w:w="9563" w:type="dxa"/>
        <w:jc w:val="center"/>
        <w:tblCellMar>
          <w:left w:w="70" w:type="dxa"/>
          <w:right w:w="70" w:type="dxa"/>
        </w:tblCellMar>
        <w:tblLook w:val="04A0" w:firstRow="1" w:lastRow="0" w:firstColumn="1" w:lastColumn="0" w:noHBand="0" w:noVBand="1"/>
      </w:tblPr>
      <w:tblGrid>
        <w:gridCol w:w="5481"/>
        <w:gridCol w:w="2163"/>
        <w:gridCol w:w="1919"/>
      </w:tblGrid>
      <w:tr w:rsidR="005D3CC8" w:rsidRPr="00B238FB" w14:paraId="431C3BDF" w14:textId="77777777" w:rsidTr="00786952">
        <w:trPr>
          <w:trHeight w:val="281"/>
          <w:jc w:val="center"/>
        </w:trPr>
        <w:tc>
          <w:tcPr>
            <w:tcW w:w="5481" w:type="dxa"/>
            <w:tcBorders>
              <w:top w:val="nil"/>
              <w:left w:val="nil"/>
              <w:bottom w:val="nil"/>
              <w:right w:val="nil"/>
            </w:tcBorders>
            <w:noWrap/>
            <w:vAlign w:val="center"/>
            <w:hideMark/>
          </w:tcPr>
          <w:p w14:paraId="1E264229" w14:textId="77777777" w:rsidR="005D3CC8" w:rsidRPr="005F6B6C" w:rsidRDefault="005D3CC8" w:rsidP="00786952">
            <w:pPr>
              <w:spacing w:after="0" w:line="240" w:lineRule="auto"/>
              <w:jc w:val="center"/>
              <w:rPr>
                <w:rFonts w:ascii="Arial" w:eastAsia="Times New Roman" w:hAnsi="Arial" w:cs="Arial"/>
                <w:b/>
                <w:bCs/>
                <w:color w:val="000000"/>
                <w:lang w:eastAsia="es-MX"/>
              </w:rPr>
            </w:pPr>
            <w:r w:rsidRPr="005F6B6C">
              <w:rPr>
                <w:rFonts w:ascii="Arial" w:eastAsia="Times New Roman" w:hAnsi="Arial" w:cs="Arial"/>
                <w:b/>
                <w:bCs/>
                <w:color w:val="000000"/>
                <w:lang w:val="es-ES" w:eastAsia="es-MX"/>
              </w:rPr>
              <w:t>Concepto</w:t>
            </w:r>
          </w:p>
        </w:tc>
        <w:tc>
          <w:tcPr>
            <w:tcW w:w="2163" w:type="dxa"/>
            <w:tcBorders>
              <w:top w:val="nil"/>
              <w:left w:val="nil"/>
              <w:bottom w:val="nil"/>
              <w:right w:val="nil"/>
            </w:tcBorders>
            <w:noWrap/>
            <w:vAlign w:val="center"/>
            <w:hideMark/>
          </w:tcPr>
          <w:p w14:paraId="3CC4D585" w14:textId="77777777" w:rsidR="005D3CC8" w:rsidRPr="005F6B6C" w:rsidRDefault="005D3CC8" w:rsidP="00786952">
            <w:pPr>
              <w:spacing w:after="0" w:line="240" w:lineRule="auto"/>
              <w:jc w:val="center"/>
              <w:rPr>
                <w:rFonts w:ascii="Arial" w:eastAsia="Times New Roman" w:hAnsi="Arial" w:cs="Arial"/>
                <w:b/>
                <w:bCs/>
                <w:color w:val="000000"/>
                <w:lang w:eastAsia="es-MX"/>
              </w:rPr>
            </w:pPr>
            <w:r w:rsidRPr="005F6B6C">
              <w:rPr>
                <w:rFonts w:ascii="Arial" w:eastAsia="Times New Roman" w:hAnsi="Arial" w:cs="Arial"/>
                <w:b/>
                <w:bCs/>
                <w:color w:val="000000"/>
                <w:lang w:val="es-ES" w:eastAsia="es-MX"/>
              </w:rPr>
              <w:t xml:space="preserve">                   2025</w:t>
            </w:r>
          </w:p>
        </w:tc>
        <w:tc>
          <w:tcPr>
            <w:tcW w:w="1919" w:type="dxa"/>
            <w:tcBorders>
              <w:top w:val="nil"/>
              <w:left w:val="nil"/>
              <w:bottom w:val="nil"/>
              <w:right w:val="nil"/>
            </w:tcBorders>
            <w:noWrap/>
            <w:vAlign w:val="center"/>
            <w:hideMark/>
          </w:tcPr>
          <w:p w14:paraId="664012C0" w14:textId="77777777" w:rsidR="005D3CC8" w:rsidRPr="0073431F" w:rsidRDefault="005D3CC8" w:rsidP="00786952">
            <w:pPr>
              <w:spacing w:after="0" w:line="240" w:lineRule="auto"/>
              <w:jc w:val="center"/>
              <w:rPr>
                <w:rFonts w:ascii="Arial" w:eastAsia="Times New Roman" w:hAnsi="Arial" w:cs="Arial"/>
                <w:b/>
                <w:bCs/>
                <w:color w:val="000000"/>
                <w:lang w:eastAsia="es-MX"/>
              </w:rPr>
            </w:pPr>
            <w:r w:rsidRPr="005F6B6C">
              <w:rPr>
                <w:rFonts w:ascii="Arial" w:eastAsia="Times New Roman" w:hAnsi="Arial" w:cs="Arial"/>
                <w:b/>
                <w:bCs/>
                <w:color w:val="000000"/>
                <w:lang w:val="es-ES" w:eastAsia="es-MX"/>
              </w:rPr>
              <w:t xml:space="preserve">        2024</w:t>
            </w:r>
          </w:p>
        </w:tc>
      </w:tr>
      <w:tr w:rsidR="005D3CC8" w:rsidRPr="00B238FB" w14:paraId="4A131EF8" w14:textId="77777777" w:rsidTr="00786952">
        <w:trPr>
          <w:trHeight w:val="281"/>
          <w:jc w:val="center"/>
        </w:trPr>
        <w:tc>
          <w:tcPr>
            <w:tcW w:w="5481" w:type="dxa"/>
            <w:tcBorders>
              <w:top w:val="nil"/>
              <w:left w:val="nil"/>
              <w:bottom w:val="nil"/>
              <w:right w:val="nil"/>
            </w:tcBorders>
            <w:noWrap/>
            <w:vAlign w:val="bottom"/>
            <w:hideMark/>
          </w:tcPr>
          <w:p w14:paraId="2D31B7F9" w14:textId="77777777" w:rsidR="005D3CC8" w:rsidRDefault="005D3CC8" w:rsidP="00786952">
            <w:pPr>
              <w:spacing w:after="0" w:line="240" w:lineRule="auto"/>
              <w:rPr>
                <w:rFonts w:ascii="Arial" w:eastAsia="Times New Roman" w:hAnsi="Arial" w:cs="Arial"/>
                <w:b/>
                <w:bCs/>
                <w:color w:val="000000"/>
                <w:lang w:eastAsia="es-MX"/>
              </w:rPr>
            </w:pPr>
          </w:p>
          <w:p w14:paraId="676B9CC1" w14:textId="77777777" w:rsidR="005D3CC8" w:rsidRPr="00B238FB" w:rsidRDefault="005D3CC8" w:rsidP="00786952">
            <w:pPr>
              <w:spacing w:after="0" w:line="240" w:lineRule="auto"/>
              <w:jc w:val="center"/>
              <w:rPr>
                <w:rFonts w:ascii="Arial" w:eastAsia="Times New Roman" w:hAnsi="Arial" w:cs="Arial"/>
                <w:b/>
                <w:bCs/>
                <w:color w:val="000000"/>
                <w:lang w:eastAsia="es-MX"/>
              </w:rPr>
            </w:pPr>
          </w:p>
        </w:tc>
        <w:tc>
          <w:tcPr>
            <w:tcW w:w="2163" w:type="dxa"/>
            <w:tcBorders>
              <w:top w:val="nil"/>
              <w:left w:val="nil"/>
              <w:bottom w:val="nil"/>
              <w:right w:val="nil"/>
            </w:tcBorders>
            <w:noWrap/>
            <w:vAlign w:val="bottom"/>
            <w:hideMark/>
          </w:tcPr>
          <w:p w14:paraId="26697507" w14:textId="77777777" w:rsidR="005D3CC8" w:rsidRPr="00B238FB" w:rsidRDefault="005D3CC8" w:rsidP="00786952">
            <w:pPr>
              <w:spacing w:after="0" w:line="240" w:lineRule="auto"/>
              <w:rPr>
                <w:rFonts w:ascii="Times New Roman" w:eastAsia="Times New Roman" w:hAnsi="Times New Roman" w:cs="Times New Roman"/>
                <w:lang w:eastAsia="es-MX"/>
              </w:rPr>
            </w:pPr>
          </w:p>
        </w:tc>
        <w:tc>
          <w:tcPr>
            <w:tcW w:w="1919" w:type="dxa"/>
            <w:tcBorders>
              <w:top w:val="nil"/>
              <w:left w:val="nil"/>
              <w:bottom w:val="nil"/>
              <w:right w:val="nil"/>
            </w:tcBorders>
            <w:noWrap/>
            <w:vAlign w:val="bottom"/>
            <w:hideMark/>
          </w:tcPr>
          <w:p w14:paraId="36BB4A03" w14:textId="77777777" w:rsidR="005D3CC8" w:rsidRPr="0073431F" w:rsidRDefault="005D3CC8" w:rsidP="00786952">
            <w:pPr>
              <w:spacing w:after="0" w:line="240" w:lineRule="auto"/>
              <w:rPr>
                <w:rFonts w:ascii="Times New Roman" w:eastAsia="Times New Roman" w:hAnsi="Times New Roman" w:cs="Times New Roman"/>
                <w:lang w:eastAsia="es-MX"/>
              </w:rPr>
            </w:pPr>
          </w:p>
        </w:tc>
      </w:tr>
      <w:tr w:rsidR="005D3CC8" w:rsidRPr="00B238FB" w14:paraId="72CC2F67" w14:textId="77777777" w:rsidTr="00786952">
        <w:trPr>
          <w:trHeight w:val="281"/>
          <w:jc w:val="center"/>
        </w:trPr>
        <w:tc>
          <w:tcPr>
            <w:tcW w:w="5481" w:type="dxa"/>
            <w:tcBorders>
              <w:top w:val="nil"/>
              <w:left w:val="nil"/>
              <w:bottom w:val="nil"/>
              <w:right w:val="nil"/>
            </w:tcBorders>
            <w:noWrap/>
            <w:vAlign w:val="center"/>
            <w:hideMark/>
          </w:tcPr>
          <w:p w14:paraId="5A97EDAE" w14:textId="77777777" w:rsidR="005D3CC8" w:rsidRPr="00B238FB" w:rsidRDefault="005D3CC8" w:rsidP="00786952">
            <w:pPr>
              <w:spacing w:after="0" w:line="240" w:lineRule="auto"/>
              <w:jc w:val="both"/>
              <w:rPr>
                <w:rFonts w:ascii="Arial" w:eastAsia="Times New Roman" w:hAnsi="Arial" w:cs="Arial"/>
                <w:b/>
                <w:bCs/>
                <w:color w:val="000000"/>
                <w:u w:val="single"/>
                <w:lang w:eastAsia="es-MX"/>
              </w:rPr>
            </w:pPr>
            <w:r w:rsidRPr="00B238FB">
              <w:rPr>
                <w:rFonts w:ascii="Arial" w:eastAsia="Times New Roman" w:hAnsi="Arial" w:cs="Arial MT"/>
                <w:b/>
                <w:bCs/>
                <w:color w:val="000000"/>
                <w:u w:val="single"/>
                <w:lang w:val="es-ES" w:eastAsia="es-MX"/>
              </w:rPr>
              <w:t>HSBC México, S.A.</w:t>
            </w:r>
          </w:p>
        </w:tc>
        <w:tc>
          <w:tcPr>
            <w:tcW w:w="2163" w:type="dxa"/>
            <w:tcBorders>
              <w:top w:val="nil"/>
              <w:left w:val="nil"/>
              <w:right w:val="nil"/>
            </w:tcBorders>
            <w:noWrap/>
            <w:vAlign w:val="bottom"/>
            <w:hideMark/>
          </w:tcPr>
          <w:p w14:paraId="11860108" w14:textId="77777777" w:rsidR="005D3CC8" w:rsidRPr="00B238FB" w:rsidRDefault="005D3CC8" w:rsidP="00786952">
            <w:pPr>
              <w:spacing w:after="0" w:line="240" w:lineRule="auto"/>
              <w:jc w:val="both"/>
              <w:rPr>
                <w:rFonts w:ascii="Arial" w:eastAsia="Times New Roman" w:hAnsi="Arial" w:cs="Arial"/>
                <w:b/>
                <w:bCs/>
                <w:color w:val="000000"/>
                <w:u w:val="single"/>
                <w:lang w:eastAsia="es-MX"/>
              </w:rPr>
            </w:pPr>
          </w:p>
        </w:tc>
        <w:tc>
          <w:tcPr>
            <w:tcW w:w="1919" w:type="dxa"/>
            <w:tcBorders>
              <w:top w:val="nil"/>
              <w:left w:val="nil"/>
              <w:right w:val="nil"/>
            </w:tcBorders>
            <w:noWrap/>
            <w:vAlign w:val="bottom"/>
            <w:hideMark/>
          </w:tcPr>
          <w:p w14:paraId="5CE25B0F" w14:textId="77777777" w:rsidR="005D3CC8" w:rsidRPr="0073431F" w:rsidRDefault="005D3CC8" w:rsidP="00786952">
            <w:pPr>
              <w:spacing w:after="0" w:line="240" w:lineRule="auto"/>
              <w:rPr>
                <w:rFonts w:ascii="Times New Roman" w:eastAsia="Times New Roman" w:hAnsi="Times New Roman" w:cs="Times New Roman"/>
                <w:lang w:eastAsia="es-MX"/>
              </w:rPr>
            </w:pPr>
          </w:p>
        </w:tc>
      </w:tr>
      <w:tr w:rsidR="005D3CC8" w:rsidRPr="00B238FB" w14:paraId="7F6D4F0E" w14:textId="77777777" w:rsidTr="00786952">
        <w:trPr>
          <w:trHeight w:val="1421"/>
          <w:jc w:val="center"/>
        </w:trPr>
        <w:tc>
          <w:tcPr>
            <w:tcW w:w="5481" w:type="dxa"/>
            <w:tcBorders>
              <w:top w:val="nil"/>
              <w:left w:val="nil"/>
              <w:right w:val="nil"/>
            </w:tcBorders>
            <w:vAlign w:val="center"/>
            <w:hideMark/>
          </w:tcPr>
          <w:p w14:paraId="1F6F32AB" w14:textId="77777777" w:rsidR="005D3CC8" w:rsidRDefault="005D3CC8" w:rsidP="00786952">
            <w:pPr>
              <w:spacing w:after="0" w:line="240" w:lineRule="auto"/>
              <w:jc w:val="both"/>
              <w:rPr>
                <w:rFonts w:ascii="Arial" w:eastAsia="Times New Roman" w:hAnsi="Arial" w:cs="Arial"/>
                <w:color w:val="000000"/>
                <w:lang w:val="es-ES" w:eastAsia="es-MX"/>
              </w:rPr>
            </w:pPr>
            <w:r w:rsidRPr="00B238FB">
              <w:rPr>
                <w:rFonts w:ascii="Arial" w:eastAsia="Times New Roman" w:hAnsi="Arial" w:cs="Arial"/>
                <w:color w:val="000000"/>
                <w:lang w:val="es-ES" w:eastAsia="es-MX"/>
              </w:rPr>
              <w:t>Contrato de apertura de crédito quirografario por $</w:t>
            </w:r>
            <w:r>
              <w:rPr>
                <w:rFonts w:ascii="Arial" w:eastAsia="Times New Roman" w:hAnsi="Arial" w:cs="Arial"/>
                <w:color w:val="000000"/>
                <w:lang w:val="es-ES" w:eastAsia="es-MX"/>
              </w:rPr>
              <w:t>550</w:t>
            </w:r>
            <w:r w:rsidRPr="00B238FB">
              <w:rPr>
                <w:rFonts w:ascii="Arial" w:eastAsia="Times New Roman" w:hAnsi="Arial" w:cs="Arial"/>
                <w:color w:val="000000"/>
                <w:lang w:val="es-ES" w:eastAsia="es-MX"/>
              </w:rPr>
              <w:t>,000,000, con una tasa de interés TIIE a 28 días más sobretasa de 0.1</w:t>
            </w:r>
            <w:r>
              <w:rPr>
                <w:rFonts w:ascii="Arial" w:eastAsia="Times New Roman" w:hAnsi="Arial" w:cs="Arial"/>
                <w:color w:val="000000"/>
                <w:lang w:val="es-ES" w:eastAsia="es-MX"/>
              </w:rPr>
              <w:t>2</w:t>
            </w:r>
            <w:r w:rsidRPr="00B238FB">
              <w:rPr>
                <w:rFonts w:ascii="Arial" w:eastAsia="Times New Roman" w:hAnsi="Arial" w:cs="Arial"/>
                <w:color w:val="000000"/>
                <w:lang w:val="es-ES" w:eastAsia="es-MX"/>
              </w:rPr>
              <w:t>, representando una tasa efectiva del 1</w:t>
            </w:r>
            <w:r>
              <w:rPr>
                <w:rFonts w:ascii="Arial" w:eastAsia="Times New Roman" w:hAnsi="Arial" w:cs="Arial"/>
                <w:color w:val="000000"/>
                <w:lang w:val="es-ES" w:eastAsia="es-MX"/>
              </w:rPr>
              <w:t>0</w:t>
            </w:r>
            <w:r w:rsidRPr="00B238FB">
              <w:rPr>
                <w:rFonts w:ascii="Arial" w:eastAsia="Times New Roman" w:hAnsi="Arial" w:cs="Arial"/>
                <w:color w:val="000000"/>
                <w:lang w:val="es-ES" w:eastAsia="es-MX"/>
              </w:rPr>
              <w:t>.</w:t>
            </w:r>
            <w:r>
              <w:rPr>
                <w:rFonts w:ascii="Arial" w:eastAsia="Times New Roman" w:hAnsi="Arial" w:cs="Arial"/>
                <w:color w:val="000000"/>
                <w:lang w:val="es-ES" w:eastAsia="es-MX"/>
              </w:rPr>
              <w:t>68%</w:t>
            </w:r>
            <w:r w:rsidRPr="00B238FB">
              <w:rPr>
                <w:rFonts w:ascii="Arial" w:eastAsia="Times New Roman" w:hAnsi="Arial" w:cs="Arial"/>
                <w:color w:val="000000"/>
                <w:lang w:val="es-ES" w:eastAsia="es-MX"/>
              </w:rPr>
              <w:t xml:space="preserve"> y de la cual se dispuso la totalidad del crédito</w:t>
            </w:r>
            <w:r>
              <w:rPr>
                <w:rFonts w:ascii="Arial" w:eastAsia="Times New Roman" w:hAnsi="Arial" w:cs="Arial"/>
                <w:color w:val="000000"/>
                <w:lang w:val="es-ES" w:eastAsia="es-MX"/>
              </w:rPr>
              <w:t xml:space="preserve">, </w:t>
            </w:r>
            <w:r w:rsidRPr="00B238FB">
              <w:rPr>
                <w:rFonts w:ascii="Arial" w:eastAsia="Times New Roman" w:hAnsi="Arial" w:cs="Arial"/>
                <w:color w:val="000000"/>
                <w:lang w:val="es-ES" w:eastAsia="es-MX"/>
              </w:rPr>
              <w:t xml:space="preserve">con </w:t>
            </w:r>
            <w:r w:rsidR="00D21DC3">
              <w:rPr>
                <w:rFonts w:ascii="Arial" w:eastAsia="Times New Roman" w:hAnsi="Arial" w:cs="Arial"/>
                <w:color w:val="000000"/>
                <w:lang w:val="es-ES" w:eastAsia="es-MX"/>
              </w:rPr>
              <w:t xml:space="preserve">un </w:t>
            </w:r>
            <w:r w:rsidRPr="00B238FB">
              <w:rPr>
                <w:rFonts w:ascii="Arial" w:eastAsia="Times New Roman" w:hAnsi="Arial" w:cs="Arial"/>
                <w:color w:val="000000"/>
                <w:lang w:val="es-ES" w:eastAsia="es-MX"/>
              </w:rPr>
              <w:t xml:space="preserve">vencimiento </w:t>
            </w:r>
            <w:r w:rsidR="00D21DC3">
              <w:rPr>
                <w:rFonts w:ascii="Arial" w:eastAsia="Times New Roman" w:hAnsi="Arial" w:cs="Arial"/>
                <w:color w:val="000000"/>
                <w:lang w:val="es-ES" w:eastAsia="es-MX"/>
              </w:rPr>
              <w:t xml:space="preserve">contractual </w:t>
            </w:r>
            <w:r w:rsidRPr="00B238FB">
              <w:rPr>
                <w:rFonts w:ascii="Arial" w:eastAsia="Times New Roman" w:hAnsi="Arial" w:cs="Arial"/>
                <w:color w:val="000000"/>
                <w:lang w:val="es-ES" w:eastAsia="es-MX"/>
              </w:rPr>
              <w:t>a</w:t>
            </w:r>
            <w:r w:rsidR="00D21DC3">
              <w:rPr>
                <w:rFonts w:ascii="Arial" w:eastAsia="Times New Roman" w:hAnsi="Arial" w:cs="Arial"/>
                <w:color w:val="000000"/>
                <w:lang w:val="es-ES" w:eastAsia="es-MX"/>
              </w:rPr>
              <w:t>l</w:t>
            </w:r>
            <w:r w:rsidRPr="00B238FB">
              <w:rPr>
                <w:rFonts w:ascii="Arial" w:eastAsia="Times New Roman" w:hAnsi="Arial" w:cs="Arial"/>
                <w:color w:val="000000"/>
                <w:lang w:val="es-ES" w:eastAsia="es-MX"/>
              </w:rPr>
              <w:t xml:space="preserve"> </w:t>
            </w:r>
            <w:r>
              <w:rPr>
                <w:rFonts w:ascii="Arial" w:eastAsia="Times New Roman" w:hAnsi="Arial" w:cs="Arial"/>
                <w:color w:val="000000"/>
                <w:lang w:val="es-ES" w:eastAsia="es-MX"/>
              </w:rPr>
              <w:t xml:space="preserve">02 de octubre </w:t>
            </w:r>
            <w:r w:rsidRPr="00B238FB">
              <w:rPr>
                <w:rFonts w:ascii="Arial" w:eastAsia="Times New Roman" w:hAnsi="Arial" w:cs="Arial"/>
                <w:color w:val="000000"/>
                <w:lang w:val="es-ES" w:eastAsia="es-MX"/>
              </w:rPr>
              <w:t>de 202</w:t>
            </w:r>
            <w:r>
              <w:rPr>
                <w:rFonts w:ascii="Arial" w:eastAsia="Times New Roman" w:hAnsi="Arial" w:cs="Arial"/>
                <w:color w:val="000000"/>
                <w:lang w:val="es-ES" w:eastAsia="es-MX"/>
              </w:rPr>
              <w:t>5</w:t>
            </w:r>
            <w:r w:rsidRPr="00B238FB">
              <w:rPr>
                <w:rFonts w:ascii="Arial" w:eastAsia="Times New Roman" w:hAnsi="Arial" w:cs="Arial"/>
                <w:color w:val="000000"/>
                <w:lang w:val="es-ES" w:eastAsia="es-MX"/>
              </w:rPr>
              <w:t>.</w:t>
            </w:r>
          </w:p>
          <w:p w14:paraId="1E438445" w14:textId="76A59994" w:rsidR="006700A0" w:rsidRPr="008F0B39" w:rsidRDefault="006700A0" w:rsidP="00786952">
            <w:pPr>
              <w:spacing w:after="0" w:line="240" w:lineRule="auto"/>
              <w:jc w:val="both"/>
              <w:rPr>
                <w:rFonts w:ascii="Arial" w:eastAsia="Times New Roman" w:hAnsi="Arial" w:cs="Arial"/>
                <w:color w:val="000000"/>
                <w:lang w:val="es-ES" w:eastAsia="es-MX"/>
              </w:rPr>
            </w:pPr>
          </w:p>
        </w:tc>
        <w:tc>
          <w:tcPr>
            <w:tcW w:w="2163" w:type="dxa"/>
            <w:tcBorders>
              <w:top w:val="nil"/>
              <w:left w:val="nil"/>
              <w:right w:val="nil"/>
            </w:tcBorders>
            <w:shd w:val="clear" w:color="auto" w:fill="FFFFFF" w:themeFill="background1"/>
            <w:vAlign w:val="center"/>
            <w:hideMark/>
          </w:tcPr>
          <w:p w14:paraId="1F361CAA" w14:textId="73CDE3A9" w:rsidR="005D3CC8" w:rsidRPr="007549D2" w:rsidRDefault="006700A0" w:rsidP="00AE3D39">
            <w:pPr>
              <w:spacing w:after="0" w:line="240" w:lineRule="auto"/>
              <w:ind w:right="78"/>
              <w:jc w:val="right"/>
              <w:rPr>
                <w:rFonts w:ascii="Arial" w:eastAsia="Times New Roman" w:hAnsi="Arial" w:cs="Arial"/>
                <w:color w:val="000000"/>
                <w:highlight w:val="yellow"/>
                <w:lang w:eastAsia="es-MX"/>
              </w:rPr>
            </w:pPr>
            <w:r>
              <w:rPr>
                <w:rFonts w:ascii="Arial" w:eastAsia="Times New Roman" w:hAnsi="Arial" w:cs="Arial"/>
                <w:color w:val="000000"/>
                <w:lang w:val="es-ES" w:eastAsia="es-MX"/>
              </w:rPr>
              <w:t>0.00</w:t>
            </w:r>
            <w:r w:rsidR="005D3CC8" w:rsidRPr="007549D2">
              <w:rPr>
                <w:rFonts w:ascii="Arial" w:eastAsia="Times New Roman" w:hAnsi="Arial" w:cs="Arial"/>
                <w:color w:val="000000"/>
                <w:lang w:val="es-ES" w:eastAsia="es-MX"/>
              </w:rPr>
              <w:t xml:space="preserve"> </w:t>
            </w:r>
          </w:p>
        </w:tc>
        <w:tc>
          <w:tcPr>
            <w:tcW w:w="1919" w:type="dxa"/>
            <w:tcBorders>
              <w:top w:val="nil"/>
              <w:left w:val="nil"/>
              <w:right w:val="nil"/>
            </w:tcBorders>
            <w:vAlign w:val="center"/>
            <w:hideMark/>
          </w:tcPr>
          <w:p w14:paraId="79F6782D" w14:textId="77777777" w:rsidR="005D3CC8" w:rsidRPr="0073431F" w:rsidRDefault="005D3CC8" w:rsidP="00AE3D39">
            <w:pPr>
              <w:spacing w:after="0" w:line="240" w:lineRule="auto"/>
              <w:ind w:right="-33"/>
              <w:jc w:val="right"/>
              <w:rPr>
                <w:rFonts w:ascii="Arial" w:eastAsia="Times New Roman" w:hAnsi="Arial" w:cs="Arial"/>
                <w:color w:val="000000"/>
                <w:lang w:eastAsia="es-MX"/>
              </w:rPr>
            </w:pPr>
            <w:r>
              <w:rPr>
                <w:rFonts w:ascii="Arial" w:eastAsia="Times New Roman" w:hAnsi="Arial" w:cs="Arial"/>
                <w:color w:val="000000"/>
                <w:shd w:val="clear" w:color="auto" w:fill="FFFFFF" w:themeFill="background1"/>
                <w:lang w:val="es-ES" w:eastAsia="es-MX"/>
              </w:rPr>
              <w:t xml:space="preserve">   </w:t>
            </w:r>
            <w:r w:rsidRPr="0073431F">
              <w:rPr>
                <w:rFonts w:ascii="Arial" w:eastAsia="Times New Roman" w:hAnsi="Arial" w:cs="Arial"/>
                <w:color w:val="000000"/>
                <w:shd w:val="clear" w:color="auto" w:fill="FFFFFF" w:themeFill="background1"/>
                <w:lang w:val="es-ES" w:eastAsia="es-MX"/>
              </w:rPr>
              <w:t>436,363,636.40</w:t>
            </w:r>
            <w:r w:rsidRPr="0073431F">
              <w:rPr>
                <w:rFonts w:ascii="Arial" w:eastAsia="Times New Roman" w:hAnsi="Arial" w:cs="Arial"/>
                <w:color w:val="000000"/>
                <w:lang w:val="es-ES" w:eastAsia="es-MX"/>
              </w:rPr>
              <w:t xml:space="preserve">  </w:t>
            </w:r>
          </w:p>
        </w:tc>
      </w:tr>
      <w:tr w:rsidR="00AE3D39" w:rsidRPr="00B238FB" w14:paraId="113AE716" w14:textId="77777777" w:rsidTr="00786952">
        <w:trPr>
          <w:trHeight w:val="1421"/>
          <w:jc w:val="center"/>
        </w:trPr>
        <w:tc>
          <w:tcPr>
            <w:tcW w:w="5481" w:type="dxa"/>
            <w:tcBorders>
              <w:top w:val="nil"/>
              <w:left w:val="nil"/>
              <w:right w:val="nil"/>
            </w:tcBorders>
            <w:vAlign w:val="center"/>
          </w:tcPr>
          <w:p w14:paraId="6345F926" w14:textId="77777777" w:rsidR="00AE3D39" w:rsidRDefault="00AE3D39" w:rsidP="00AE3D39">
            <w:pPr>
              <w:spacing w:after="0" w:line="240" w:lineRule="auto"/>
              <w:jc w:val="both"/>
              <w:rPr>
                <w:rFonts w:ascii="Arial" w:eastAsia="Times New Roman" w:hAnsi="Arial" w:cs="Arial MT"/>
                <w:b/>
                <w:bCs/>
                <w:color w:val="000000"/>
                <w:u w:val="single"/>
                <w:lang w:val="es-ES" w:eastAsia="es-MX"/>
              </w:rPr>
            </w:pPr>
          </w:p>
          <w:p w14:paraId="02D34398" w14:textId="46B9DC51" w:rsidR="00AE3D39" w:rsidRDefault="00AE3D39" w:rsidP="00AE3D39">
            <w:pPr>
              <w:spacing w:after="0" w:line="240" w:lineRule="auto"/>
              <w:jc w:val="both"/>
              <w:rPr>
                <w:rFonts w:ascii="Arial" w:eastAsia="Times New Roman" w:hAnsi="Arial" w:cs="Arial"/>
                <w:color w:val="000000"/>
                <w:lang w:val="es-ES" w:eastAsia="es-MX"/>
              </w:rPr>
            </w:pPr>
            <w:r>
              <w:rPr>
                <w:rFonts w:ascii="Arial" w:eastAsia="Times New Roman" w:hAnsi="Arial" w:cs="Arial MT"/>
                <w:b/>
                <w:bCs/>
                <w:color w:val="000000"/>
                <w:u w:val="single"/>
                <w:lang w:val="es-ES" w:eastAsia="es-MX"/>
              </w:rPr>
              <w:t>SANTANDER</w:t>
            </w:r>
            <w:r w:rsidRPr="00B238FB">
              <w:rPr>
                <w:rFonts w:ascii="Arial" w:eastAsia="Times New Roman" w:hAnsi="Arial" w:cs="Arial MT"/>
                <w:b/>
                <w:bCs/>
                <w:color w:val="000000"/>
                <w:u w:val="single"/>
                <w:lang w:val="es-ES" w:eastAsia="es-MX"/>
              </w:rPr>
              <w:t xml:space="preserve"> México, S.A.</w:t>
            </w:r>
          </w:p>
          <w:p w14:paraId="7DD4CC39" w14:textId="77777777" w:rsidR="00AE3D39" w:rsidRDefault="00AE3D39" w:rsidP="00AE3D39">
            <w:pPr>
              <w:spacing w:after="0" w:line="240" w:lineRule="auto"/>
              <w:jc w:val="both"/>
              <w:rPr>
                <w:rFonts w:ascii="Arial" w:eastAsia="Times New Roman" w:hAnsi="Arial" w:cs="Arial"/>
                <w:color w:val="000000"/>
                <w:lang w:val="es-ES" w:eastAsia="es-MX"/>
              </w:rPr>
            </w:pPr>
            <w:r w:rsidRPr="00B238FB">
              <w:rPr>
                <w:rFonts w:ascii="Arial" w:eastAsia="Times New Roman" w:hAnsi="Arial" w:cs="Arial"/>
                <w:color w:val="000000"/>
                <w:lang w:val="es-ES" w:eastAsia="es-MX"/>
              </w:rPr>
              <w:t xml:space="preserve">Contrato de apertura de crédito </w:t>
            </w:r>
            <w:r w:rsidRPr="005F6B6C">
              <w:rPr>
                <w:rFonts w:ascii="Arial" w:eastAsia="Times New Roman" w:hAnsi="Arial" w:cs="Arial"/>
                <w:color w:val="000000"/>
                <w:lang w:val="es-ES" w:eastAsia="es-MX"/>
              </w:rPr>
              <w:t>quirografario por $200,000,000.00, con una tasa de interés TIIE de Fondeo Compuesta por Adelantado a 28 días más sobretasa de 0.13, representando una tasa efectiva del 7.35% y de la cual se dispuso la totalidad del crédito, con un vencimiento contractual al 11 de octubre de 2026.</w:t>
            </w:r>
          </w:p>
          <w:p w14:paraId="57958410" w14:textId="77777777" w:rsidR="00AE3D39" w:rsidRPr="00B238FB" w:rsidRDefault="00AE3D39" w:rsidP="00AE3D39">
            <w:pPr>
              <w:spacing w:after="0" w:line="240" w:lineRule="auto"/>
              <w:jc w:val="both"/>
              <w:rPr>
                <w:rFonts w:ascii="Arial" w:eastAsia="Times New Roman" w:hAnsi="Arial" w:cs="Arial"/>
                <w:color w:val="000000"/>
                <w:lang w:val="es-ES" w:eastAsia="es-MX"/>
              </w:rPr>
            </w:pPr>
          </w:p>
        </w:tc>
        <w:tc>
          <w:tcPr>
            <w:tcW w:w="2163" w:type="dxa"/>
            <w:tcBorders>
              <w:top w:val="nil"/>
              <w:left w:val="nil"/>
              <w:right w:val="nil"/>
            </w:tcBorders>
            <w:shd w:val="clear" w:color="auto" w:fill="FFFFFF" w:themeFill="background1"/>
            <w:vAlign w:val="center"/>
          </w:tcPr>
          <w:p w14:paraId="1DF84A35" w14:textId="67AB94C7" w:rsidR="00AE3D39" w:rsidRDefault="00AE3D39" w:rsidP="00AE3D39">
            <w:pPr>
              <w:spacing w:after="0" w:line="240" w:lineRule="auto"/>
              <w:ind w:right="78"/>
              <w:jc w:val="right"/>
              <w:rPr>
                <w:rFonts w:ascii="Arial" w:eastAsia="Times New Roman" w:hAnsi="Arial" w:cs="Arial"/>
                <w:color w:val="000000"/>
                <w:lang w:val="es-ES" w:eastAsia="es-MX"/>
              </w:rPr>
            </w:pPr>
            <w:r>
              <w:rPr>
                <w:rFonts w:ascii="Arial" w:eastAsia="Times New Roman" w:hAnsi="Arial" w:cs="Arial"/>
                <w:color w:val="000000"/>
                <w:lang w:val="es-ES" w:eastAsia="es-MX"/>
              </w:rPr>
              <w:t>181,818,181.82</w:t>
            </w:r>
            <w:r w:rsidRPr="007549D2">
              <w:rPr>
                <w:rFonts w:ascii="Arial" w:eastAsia="Times New Roman" w:hAnsi="Arial" w:cs="Arial"/>
                <w:color w:val="000000"/>
                <w:lang w:val="es-ES" w:eastAsia="es-MX"/>
              </w:rPr>
              <w:t xml:space="preserve"> </w:t>
            </w:r>
          </w:p>
        </w:tc>
        <w:tc>
          <w:tcPr>
            <w:tcW w:w="1919" w:type="dxa"/>
            <w:tcBorders>
              <w:top w:val="nil"/>
              <w:left w:val="nil"/>
              <w:right w:val="nil"/>
            </w:tcBorders>
            <w:vAlign w:val="center"/>
          </w:tcPr>
          <w:p w14:paraId="59439869" w14:textId="3C77809E" w:rsidR="00AE3D39" w:rsidRDefault="00AE3D39" w:rsidP="00AE3D39">
            <w:pPr>
              <w:spacing w:after="0" w:line="240" w:lineRule="auto"/>
              <w:ind w:right="-33"/>
              <w:jc w:val="right"/>
              <w:rPr>
                <w:rFonts w:ascii="Arial" w:eastAsia="Times New Roman" w:hAnsi="Arial" w:cs="Arial"/>
                <w:color w:val="000000"/>
                <w:shd w:val="clear" w:color="auto" w:fill="FFFFFF" w:themeFill="background1"/>
                <w:lang w:val="es-ES" w:eastAsia="es-MX"/>
              </w:rPr>
            </w:pPr>
            <w:r>
              <w:rPr>
                <w:rFonts w:ascii="Arial" w:eastAsia="Times New Roman" w:hAnsi="Arial" w:cs="Arial"/>
                <w:color w:val="000000"/>
                <w:shd w:val="clear" w:color="auto" w:fill="FFFFFF" w:themeFill="background1"/>
                <w:lang w:val="es-ES" w:eastAsia="es-MX"/>
              </w:rPr>
              <w:t xml:space="preserve">   0.00</w:t>
            </w:r>
            <w:r w:rsidRPr="0073431F">
              <w:rPr>
                <w:rFonts w:ascii="Arial" w:eastAsia="Times New Roman" w:hAnsi="Arial" w:cs="Arial"/>
                <w:color w:val="000000"/>
                <w:lang w:val="es-ES" w:eastAsia="es-MX"/>
              </w:rPr>
              <w:t xml:space="preserve">  </w:t>
            </w:r>
          </w:p>
        </w:tc>
      </w:tr>
      <w:tr w:rsidR="00AE3D39" w:rsidRPr="00B238FB" w14:paraId="03F5A679" w14:textId="77777777" w:rsidTr="00786952">
        <w:trPr>
          <w:trHeight w:val="75"/>
          <w:jc w:val="center"/>
        </w:trPr>
        <w:tc>
          <w:tcPr>
            <w:tcW w:w="5481" w:type="dxa"/>
            <w:tcBorders>
              <w:top w:val="nil"/>
              <w:left w:val="nil"/>
              <w:bottom w:val="nil"/>
              <w:right w:val="nil"/>
            </w:tcBorders>
            <w:noWrap/>
            <w:vAlign w:val="center"/>
            <w:hideMark/>
          </w:tcPr>
          <w:p w14:paraId="1F7EBDE8" w14:textId="1DD71D90" w:rsidR="00AE3D39" w:rsidRDefault="00AE3D39" w:rsidP="00AE3D39">
            <w:pPr>
              <w:spacing w:after="0" w:line="240" w:lineRule="auto"/>
              <w:jc w:val="both"/>
              <w:rPr>
                <w:rFonts w:ascii="Arial" w:eastAsia="Times New Roman" w:hAnsi="Arial" w:cs="Arial"/>
                <w:color w:val="000000"/>
                <w:lang w:val="es-ES" w:eastAsia="es-MX"/>
              </w:rPr>
            </w:pPr>
            <w:r>
              <w:rPr>
                <w:rFonts w:ascii="Arial" w:eastAsia="Times New Roman" w:hAnsi="Arial" w:cs="Arial MT"/>
                <w:b/>
                <w:bCs/>
                <w:color w:val="000000"/>
                <w:u w:val="single"/>
                <w:lang w:val="es-ES" w:eastAsia="es-MX"/>
              </w:rPr>
              <w:t>SANTANDER</w:t>
            </w:r>
            <w:r w:rsidRPr="00B238FB">
              <w:rPr>
                <w:rFonts w:ascii="Arial" w:eastAsia="Times New Roman" w:hAnsi="Arial" w:cs="Arial MT"/>
                <w:b/>
                <w:bCs/>
                <w:color w:val="000000"/>
                <w:u w:val="single"/>
                <w:lang w:val="es-ES" w:eastAsia="es-MX"/>
              </w:rPr>
              <w:t xml:space="preserve"> México, S.A.</w:t>
            </w:r>
          </w:p>
          <w:p w14:paraId="6FD181A8" w14:textId="7A87CC69" w:rsidR="00AE3D39" w:rsidRDefault="00AE3D39" w:rsidP="00AE3D39">
            <w:pPr>
              <w:spacing w:after="0" w:line="240" w:lineRule="auto"/>
              <w:jc w:val="both"/>
              <w:rPr>
                <w:rFonts w:ascii="Arial" w:eastAsia="Times New Roman" w:hAnsi="Arial" w:cs="Arial"/>
                <w:color w:val="000000"/>
                <w:lang w:val="es-ES" w:eastAsia="es-MX"/>
              </w:rPr>
            </w:pPr>
            <w:r w:rsidRPr="00B238FB">
              <w:rPr>
                <w:rFonts w:ascii="Arial" w:eastAsia="Times New Roman" w:hAnsi="Arial" w:cs="Arial"/>
                <w:color w:val="000000"/>
                <w:lang w:val="es-ES" w:eastAsia="es-MX"/>
              </w:rPr>
              <w:t xml:space="preserve">Contrato de apertura de crédito </w:t>
            </w:r>
            <w:r w:rsidRPr="005F6B6C">
              <w:rPr>
                <w:rFonts w:ascii="Arial" w:eastAsia="Times New Roman" w:hAnsi="Arial" w:cs="Arial"/>
                <w:color w:val="000000"/>
                <w:lang w:val="es-ES" w:eastAsia="es-MX"/>
              </w:rPr>
              <w:t>quirografario por $</w:t>
            </w:r>
            <w:r>
              <w:rPr>
                <w:rFonts w:ascii="Arial" w:eastAsia="Times New Roman" w:hAnsi="Arial" w:cs="Arial"/>
                <w:color w:val="000000"/>
                <w:lang w:val="es-ES" w:eastAsia="es-MX"/>
              </w:rPr>
              <w:t>5</w:t>
            </w:r>
            <w:r w:rsidRPr="005F6B6C">
              <w:rPr>
                <w:rFonts w:ascii="Arial" w:eastAsia="Times New Roman" w:hAnsi="Arial" w:cs="Arial"/>
                <w:color w:val="000000"/>
                <w:lang w:val="es-ES" w:eastAsia="es-MX"/>
              </w:rPr>
              <w:t>00,000,000.00, con una tasa de interés TIIE de Fondeo Compuesta por Adelantado a 28 días más sobretasa de 0.1</w:t>
            </w:r>
            <w:r>
              <w:rPr>
                <w:rFonts w:ascii="Arial" w:eastAsia="Times New Roman" w:hAnsi="Arial" w:cs="Arial"/>
                <w:color w:val="000000"/>
                <w:lang w:val="es-ES" w:eastAsia="es-MX"/>
              </w:rPr>
              <w:t>8</w:t>
            </w:r>
            <w:r w:rsidRPr="005F6B6C">
              <w:rPr>
                <w:rFonts w:ascii="Arial" w:eastAsia="Times New Roman" w:hAnsi="Arial" w:cs="Arial"/>
                <w:color w:val="000000"/>
                <w:lang w:val="es-ES" w:eastAsia="es-MX"/>
              </w:rPr>
              <w:t>, representando una tasa efectiva del 7.</w:t>
            </w:r>
            <w:r>
              <w:rPr>
                <w:rFonts w:ascii="Arial" w:eastAsia="Times New Roman" w:hAnsi="Arial" w:cs="Arial"/>
                <w:color w:val="000000"/>
                <w:lang w:val="es-ES" w:eastAsia="es-MX"/>
              </w:rPr>
              <w:t>40</w:t>
            </w:r>
            <w:r w:rsidRPr="005F6B6C">
              <w:rPr>
                <w:rFonts w:ascii="Arial" w:eastAsia="Times New Roman" w:hAnsi="Arial" w:cs="Arial"/>
                <w:color w:val="000000"/>
                <w:lang w:val="es-ES" w:eastAsia="es-MX"/>
              </w:rPr>
              <w:t>% y de la cual se dispuso la totalidad del crédito, con un vencimiento contractual al 11 de octubre de 2026.</w:t>
            </w:r>
          </w:p>
          <w:p w14:paraId="5C481D75" w14:textId="046803FD" w:rsidR="00AE3D39" w:rsidRPr="00B238FB" w:rsidRDefault="00AE3D39" w:rsidP="00AE3D39">
            <w:pPr>
              <w:spacing w:after="0" w:line="240" w:lineRule="auto"/>
              <w:jc w:val="both"/>
              <w:rPr>
                <w:rFonts w:ascii="Arial" w:eastAsia="Times New Roman" w:hAnsi="Arial" w:cs="Arial"/>
                <w:color w:val="000000"/>
                <w:lang w:eastAsia="es-MX"/>
              </w:rPr>
            </w:pPr>
          </w:p>
        </w:tc>
        <w:tc>
          <w:tcPr>
            <w:tcW w:w="2163" w:type="dxa"/>
            <w:tcBorders>
              <w:left w:val="nil"/>
              <w:bottom w:val="single" w:sz="4" w:space="0" w:color="auto"/>
              <w:right w:val="nil"/>
            </w:tcBorders>
            <w:vAlign w:val="center"/>
            <w:hideMark/>
          </w:tcPr>
          <w:p w14:paraId="559F09D6" w14:textId="1550396C" w:rsidR="00AE3D39" w:rsidRPr="007549D2" w:rsidRDefault="00AE3D39" w:rsidP="00AE3D39">
            <w:pPr>
              <w:spacing w:after="0" w:line="240" w:lineRule="auto"/>
              <w:ind w:right="78"/>
              <w:jc w:val="right"/>
              <w:rPr>
                <w:rFonts w:ascii="Arial" w:eastAsia="Times New Roman" w:hAnsi="Arial" w:cs="Arial"/>
                <w:color w:val="000000"/>
                <w:highlight w:val="yellow"/>
                <w:lang w:eastAsia="es-MX"/>
              </w:rPr>
            </w:pPr>
            <w:r>
              <w:rPr>
                <w:rFonts w:ascii="Arial" w:eastAsia="Times New Roman" w:hAnsi="Arial" w:cs="Arial"/>
                <w:color w:val="000000"/>
                <w:lang w:val="es-ES" w:eastAsia="es-MX"/>
              </w:rPr>
              <w:t>500,000,000.00</w:t>
            </w:r>
            <w:r w:rsidRPr="007549D2">
              <w:rPr>
                <w:rFonts w:ascii="Arial" w:eastAsia="Times New Roman" w:hAnsi="Arial" w:cs="Arial"/>
                <w:color w:val="000000"/>
                <w:lang w:val="es-ES" w:eastAsia="es-MX"/>
              </w:rPr>
              <w:t xml:space="preserve"> </w:t>
            </w:r>
          </w:p>
        </w:tc>
        <w:tc>
          <w:tcPr>
            <w:tcW w:w="1919" w:type="dxa"/>
            <w:tcBorders>
              <w:left w:val="nil"/>
              <w:bottom w:val="single" w:sz="4" w:space="0" w:color="auto"/>
              <w:right w:val="nil"/>
            </w:tcBorders>
            <w:vAlign w:val="center"/>
            <w:hideMark/>
          </w:tcPr>
          <w:p w14:paraId="51494C01" w14:textId="77777777" w:rsidR="00AE3D39" w:rsidRPr="0073431F" w:rsidRDefault="00AE3D39" w:rsidP="00AE3D39">
            <w:pPr>
              <w:spacing w:after="0" w:line="240" w:lineRule="auto"/>
              <w:ind w:right="-33"/>
              <w:jc w:val="right"/>
              <w:rPr>
                <w:rFonts w:ascii="Arial" w:eastAsia="Times New Roman" w:hAnsi="Arial" w:cs="Arial"/>
                <w:color w:val="000000"/>
                <w:lang w:eastAsia="es-MX"/>
              </w:rPr>
            </w:pPr>
            <w:r>
              <w:rPr>
                <w:rFonts w:ascii="Arial" w:eastAsia="Times New Roman" w:hAnsi="Arial" w:cs="Arial"/>
                <w:color w:val="000000"/>
                <w:shd w:val="clear" w:color="auto" w:fill="FFFFFF" w:themeFill="background1"/>
                <w:lang w:val="es-ES" w:eastAsia="es-MX"/>
              </w:rPr>
              <w:t xml:space="preserve">   0.00</w:t>
            </w:r>
            <w:r w:rsidRPr="0073431F">
              <w:rPr>
                <w:rFonts w:ascii="Arial" w:eastAsia="Times New Roman" w:hAnsi="Arial" w:cs="Arial"/>
                <w:color w:val="000000"/>
                <w:lang w:val="es-ES" w:eastAsia="es-MX"/>
              </w:rPr>
              <w:t xml:space="preserve">  </w:t>
            </w:r>
          </w:p>
        </w:tc>
      </w:tr>
      <w:tr w:rsidR="00AE3D39" w:rsidRPr="00B238FB" w14:paraId="3A4519B5" w14:textId="77777777" w:rsidTr="00786952">
        <w:trPr>
          <w:trHeight w:val="75"/>
          <w:jc w:val="center"/>
        </w:trPr>
        <w:tc>
          <w:tcPr>
            <w:tcW w:w="5481" w:type="dxa"/>
            <w:tcBorders>
              <w:top w:val="nil"/>
              <w:left w:val="nil"/>
              <w:right w:val="nil"/>
            </w:tcBorders>
            <w:noWrap/>
            <w:vAlign w:val="center"/>
          </w:tcPr>
          <w:p w14:paraId="33E36846" w14:textId="77777777" w:rsidR="00AE3D39" w:rsidRDefault="00AE3D39" w:rsidP="00AE3D39">
            <w:pPr>
              <w:spacing w:after="0" w:line="240" w:lineRule="auto"/>
              <w:rPr>
                <w:rFonts w:ascii="Calibri" w:eastAsia="Times New Roman" w:hAnsi="Calibri" w:cs="Calibri"/>
                <w:b/>
                <w:bCs/>
                <w:color w:val="000000"/>
                <w:lang w:eastAsia="es-MX"/>
              </w:rPr>
            </w:pPr>
          </w:p>
          <w:p w14:paraId="5E110555" w14:textId="77777777" w:rsidR="00AE3D39" w:rsidRDefault="00AE3D39" w:rsidP="00AE3D39">
            <w:pPr>
              <w:spacing w:after="0" w:line="240" w:lineRule="auto"/>
              <w:jc w:val="center"/>
              <w:rPr>
                <w:rFonts w:ascii="Calibri" w:eastAsia="Times New Roman" w:hAnsi="Calibri" w:cs="Calibri"/>
                <w:b/>
                <w:bCs/>
                <w:color w:val="000000"/>
                <w:lang w:eastAsia="es-MX"/>
              </w:rPr>
            </w:pPr>
          </w:p>
          <w:p w14:paraId="020016D9" w14:textId="36C92804" w:rsidR="00AE3D39" w:rsidRPr="00B238FB" w:rsidRDefault="00AE3D39" w:rsidP="00AE3D39">
            <w:pPr>
              <w:spacing w:after="0" w:line="240" w:lineRule="auto"/>
              <w:jc w:val="center"/>
              <w:rPr>
                <w:rFonts w:ascii="Calibri" w:eastAsia="Times New Roman" w:hAnsi="Calibri" w:cs="Calibri"/>
                <w:b/>
                <w:bCs/>
                <w:color w:val="000000"/>
                <w:lang w:eastAsia="es-MX"/>
              </w:rPr>
            </w:pPr>
            <w:r w:rsidRPr="00A079CE">
              <w:rPr>
                <w:rFonts w:ascii="Calibri" w:eastAsia="Times New Roman" w:hAnsi="Calibri" w:cs="Calibri"/>
                <w:b/>
                <w:bCs/>
                <w:color w:val="000000"/>
                <w:lang w:eastAsia="es-MX"/>
              </w:rPr>
              <w:t>T O T A L</w:t>
            </w:r>
          </w:p>
        </w:tc>
        <w:tc>
          <w:tcPr>
            <w:tcW w:w="2163" w:type="dxa"/>
            <w:tcBorders>
              <w:top w:val="single" w:sz="4" w:space="0" w:color="auto"/>
              <w:left w:val="nil"/>
              <w:bottom w:val="single" w:sz="4" w:space="0" w:color="auto"/>
              <w:right w:val="nil"/>
            </w:tcBorders>
            <w:vAlign w:val="center"/>
          </w:tcPr>
          <w:p w14:paraId="587940B9" w14:textId="596DE8D7" w:rsidR="00AE3D39" w:rsidRPr="00B238FB" w:rsidRDefault="00AE3D39" w:rsidP="00AE3D39">
            <w:pPr>
              <w:spacing w:after="0" w:line="240" w:lineRule="auto"/>
              <w:ind w:right="69"/>
              <w:jc w:val="right"/>
              <w:rPr>
                <w:rFonts w:ascii="Arial" w:eastAsia="Times New Roman" w:hAnsi="Arial" w:cs="Arial"/>
                <w:b/>
                <w:bCs/>
                <w:color w:val="000000"/>
                <w:lang w:eastAsia="es-MX"/>
              </w:rPr>
            </w:pPr>
            <w:r>
              <w:rPr>
                <w:rFonts w:ascii="Arial" w:eastAsia="Times New Roman" w:hAnsi="Arial" w:cs="Arial"/>
                <w:b/>
                <w:bCs/>
                <w:color w:val="000000"/>
                <w:lang w:val="es-ES" w:eastAsia="es-MX"/>
              </w:rPr>
              <w:t>681,818,181.82</w:t>
            </w:r>
          </w:p>
        </w:tc>
        <w:tc>
          <w:tcPr>
            <w:tcW w:w="1919" w:type="dxa"/>
            <w:tcBorders>
              <w:top w:val="single" w:sz="4" w:space="0" w:color="auto"/>
              <w:left w:val="nil"/>
              <w:bottom w:val="single" w:sz="4" w:space="0" w:color="auto"/>
              <w:right w:val="nil"/>
            </w:tcBorders>
            <w:vAlign w:val="center"/>
          </w:tcPr>
          <w:p w14:paraId="3EB4D466" w14:textId="77777777" w:rsidR="00AE3D39" w:rsidRPr="0073431F" w:rsidRDefault="00AE3D39" w:rsidP="00AE3D39">
            <w:pPr>
              <w:spacing w:after="0" w:line="240" w:lineRule="auto"/>
              <w:jc w:val="right"/>
              <w:rPr>
                <w:rFonts w:ascii="Arial" w:eastAsia="Times New Roman" w:hAnsi="Arial" w:cs="Arial"/>
                <w:b/>
                <w:bCs/>
                <w:color w:val="000000"/>
                <w:lang w:eastAsia="es-MX"/>
              </w:rPr>
            </w:pPr>
            <w:r w:rsidRPr="0073431F">
              <w:rPr>
                <w:rFonts w:ascii="Arial" w:eastAsia="Times New Roman" w:hAnsi="Arial" w:cs="Arial"/>
                <w:b/>
                <w:bCs/>
                <w:color w:val="000000"/>
                <w:lang w:val="es-ES" w:eastAsia="es-MX"/>
              </w:rPr>
              <w:t xml:space="preserve">$ 436,363,636.40 </w:t>
            </w:r>
          </w:p>
        </w:tc>
      </w:tr>
    </w:tbl>
    <w:p w14:paraId="24EDE7DD" w14:textId="77777777" w:rsidR="001F44FD" w:rsidRDefault="001F44FD" w:rsidP="001F44FD">
      <w:pPr>
        <w:pStyle w:val="Ttulo1"/>
        <w:spacing w:before="94"/>
      </w:pPr>
    </w:p>
    <w:p w14:paraId="55E4DA0F" w14:textId="77777777" w:rsidR="001F44FD" w:rsidRPr="00A44B17" w:rsidRDefault="001F44FD" w:rsidP="001F44FD">
      <w:pPr>
        <w:pStyle w:val="Ttulo1"/>
        <w:ind w:left="-284" w:right="141"/>
        <w:jc w:val="both"/>
        <w:rPr>
          <w:b w:val="0"/>
          <w:bCs w:val="0"/>
        </w:rPr>
      </w:pPr>
      <w:r w:rsidRPr="00A44B17">
        <w:rPr>
          <w:b w:val="0"/>
          <w:bCs w:val="0"/>
        </w:rPr>
        <w:t>La presente nota a los estados financieros refiere a los préstamos bancarios de tipo “quirografario” con vencimiento igual o menor a 12 meses, cuyo registro contable afecta al rubro 212 denominado “</w:t>
      </w:r>
      <w:r w:rsidRPr="00A44B17">
        <w:t>Documentos por Pagar a Corto Plazo”</w:t>
      </w:r>
      <w:r w:rsidRPr="00A44B17">
        <w:rPr>
          <w:b w:val="0"/>
          <w:bCs w:val="0"/>
        </w:rPr>
        <w:t xml:space="preserve">, considerándose, según los acuerdos emitidos por el Consejo Nacional de Armonización Contable (CONAC), como </w:t>
      </w:r>
      <w:r w:rsidRPr="00A44B17">
        <w:t xml:space="preserve">Ingreso Presupuestario No Contable, </w:t>
      </w:r>
      <w:r w:rsidRPr="00A44B17">
        <w:rPr>
          <w:b w:val="0"/>
          <w:bCs w:val="0"/>
        </w:rPr>
        <w:t>lo que significa que, en lo contable, solo afecta a cuentas de Balance y no de Resultados.</w:t>
      </w:r>
    </w:p>
    <w:p w14:paraId="478E43F2" w14:textId="77777777" w:rsidR="001F44FD" w:rsidRPr="00A44B17" w:rsidRDefault="001F44FD" w:rsidP="001F44FD">
      <w:pPr>
        <w:pStyle w:val="Ttulo1"/>
        <w:ind w:left="-284" w:firstLine="284"/>
        <w:jc w:val="both"/>
        <w:rPr>
          <w:b w:val="0"/>
          <w:bCs w:val="0"/>
        </w:rPr>
      </w:pPr>
    </w:p>
    <w:p w14:paraId="37D1743B" w14:textId="77777777" w:rsidR="001F44FD" w:rsidRPr="00A44B17" w:rsidRDefault="001F44FD" w:rsidP="001F44FD">
      <w:pPr>
        <w:pStyle w:val="Ttulo1"/>
        <w:ind w:left="-284"/>
        <w:jc w:val="both"/>
        <w:rPr>
          <w:b w:val="0"/>
          <w:bCs w:val="0"/>
        </w:rPr>
      </w:pPr>
      <w:r w:rsidRPr="00A44B17">
        <w:rPr>
          <w:b w:val="0"/>
          <w:bCs w:val="0"/>
        </w:rPr>
        <w:t xml:space="preserve">Aunado a lo anterior, respecto al registro contable de los créditos “quirografarios”, se confirmó criterio con el Instituto para el Desarrollo Técnico de las Haciendas Públicas (INDETEC), informándonos sobre los registros contables y presupuestarios que inciden en la contratación de dichos empréstitos, siendo estos coincidentes con los llevado a cabo por el Gobierno de Baja California Sur. </w:t>
      </w:r>
    </w:p>
    <w:p w14:paraId="7964C2B0" w14:textId="77777777" w:rsidR="001F44FD" w:rsidRPr="00A44B17" w:rsidRDefault="001F44FD" w:rsidP="001F44FD">
      <w:pPr>
        <w:pStyle w:val="Ttulo1"/>
        <w:ind w:left="-284" w:firstLine="284"/>
        <w:jc w:val="both"/>
        <w:rPr>
          <w:b w:val="0"/>
          <w:bCs w:val="0"/>
        </w:rPr>
      </w:pPr>
    </w:p>
    <w:p w14:paraId="5AE55745" w14:textId="0D7639F1" w:rsidR="0069546C" w:rsidRDefault="00263615" w:rsidP="00BC2D3D">
      <w:pPr>
        <w:pStyle w:val="Ttulo1"/>
        <w:shd w:val="clear" w:color="auto" w:fill="F2F2F2" w:themeFill="background1" w:themeFillShade="F2"/>
        <w:spacing w:before="94"/>
        <w:ind w:left="-284"/>
        <w:jc w:val="both"/>
        <w:rPr>
          <w:b w:val="0"/>
          <w:bCs w:val="0"/>
        </w:rPr>
      </w:pPr>
      <w:r w:rsidRPr="00BC2D3D">
        <w:rPr>
          <w:b w:val="0"/>
          <w:bCs w:val="0"/>
        </w:rPr>
        <w:t xml:space="preserve">Durante el </w:t>
      </w:r>
      <w:r w:rsidR="00BF5B68" w:rsidRPr="00BC2D3D">
        <w:rPr>
          <w:b w:val="0"/>
          <w:bCs w:val="0"/>
        </w:rPr>
        <w:t>ejercicio</w:t>
      </w:r>
      <w:r w:rsidRPr="00BC2D3D">
        <w:rPr>
          <w:b w:val="0"/>
          <w:bCs w:val="0"/>
        </w:rPr>
        <w:t xml:space="preserve"> fiscal</w:t>
      </w:r>
      <w:r w:rsidR="00BF5B68" w:rsidRPr="00BC2D3D">
        <w:rPr>
          <w:b w:val="0"/>
          <w:bCs w:val="0"/>
        </w:rPr>
        <w:t xml:space="preserve"> </w:t>
      </w:r>
      <w:r w:rsidR="0069546C" w:rsidRPr="00BC2D3D">
        <w:rPr>
          <w:b w:val="0"/>
          <w:bCs w:val="0"/>
        </w:rPr>
        <w:t xml:space="preserve">2025, a través de la Secretaria de Finanzas y Administración, </w:t>
      </w:r>
      <w:r w:rsidRPr="00BC2D3D">
        <w:rPr>
          <w:b w:val="0"/>
          <w:bCs w:val="0"/>
        </w:rPr>
        <w:t xml:space="preserve">se contrataron dos </w:t>
      </w:r>
      <w:r w:rsidR="003B73FA" w:rsidRPr="00BC2D3D">
        <w:rPr>
          <w:b w:val="0"/>
          <w:bCs w:val="0"/>
        </w:rPr>
        <w:t>C</w:t>
      </w:r>
      <w:r w:rsidR="00C93A79" w:rsidRPr="00BC2D3D">
        <w:rPr>
          <w:b w:val="0"/>
          <w:bCs w:val="0"/>
        </w:rPr>
        <w:t>réditos</w:t>
      </w:r>
      <w:r w:rsidR="0069546C" w:rsidRPr="00BC2D3D">
        <w:rPr>
          <w:b w:val="0"/>
          <w:bCs w:val="0"/>
        </w:rPr>
        <w:t xml:space="preserve"> </w:t>
      </w:r>
      <w:r w:rsidR="003B73FA" w:rsidRPr="00BC2D3D">
        <w:rPr>
          <w:b w:val="0"/>
          <w:bCs w:val="0"/>
        </w:rPr>
        <w:t>Q</w:t>
      </w:r>
      <w:r w:rsidR="0069546C" w:rsidRPr="00BC2D3D">
        <w:rPr>
          <w:b w:val="0"/>
          <w:bCs w:val="0"/>
        </w:rPr>
        <w:t>uirografario</w:t>
      </w:r>
      <w:r w:rsidR="00BF5B68" w:rsidRPr="00BC2D3D">
        <w:rPr>
          <w:b w:val="0"/>
          <w:bCs w:val="0"/>
        </w:rPr>
        <w:t>s</w:t>
      </w:r>
      <w:r w:rsidR="0069546C" w:rsidRPr="00BC2D3D">
        <w:rPr>
          <w:b w:val="0"/>
          <w:bCs w:val="0"/>
        </w:rPr>
        <w:t xml:space="preserve"> </w:t>
      </w:r>
      <w:r w:rsidRPr="00BC2D3D">
        <w:rPr>
          <w:b w:val="0"/>
          <w:bCs w:val="0"/>
        </w:rPr>
        <w:t xml:space="preserve">de corto plazo, </w:t>
      </w:r>
      <w:r w:rsidR="00BF5B68" w:rsidRPr="00BC2D3D">
        <w:rPr>
          <w:b w:val="0"/>
          <w:bCs w:val="0"/>
        </w:rPr>
        <w:t xml:space="preserve">uno </w:t>
      </w:r>
      <w:r w:rsidR="0069546C" w:rsidRPr="00BC2D3D">
        <w:rPr>
          <w:b w:val="0"/>
          <w:bCs w:val="0"/>
        </w:rPr>
        <w:t>por $</w:t>
      </w:r>
      <w:r w:rsidR="00BF5B68" w:rsidRPr="00BC2D3D">
        <w:rPr>
          <w:b w:val="0"/>
          <w:bCs w:val="0"/>
        </w:rPr>
        <w:t>2</w:t>
      </w:r>
      <w:r w:rsidR="0069546C" w:rsidRPr="00BC2D3D">
        <w:rPr>
          <w:b w:val="0"/>
          <w:bCs w:val="0"/>
        </w:rPr>
        <w:t>00,000,000.00 (</w:t>
      </w:r>
      <w:r w:rsidR="00BF5B68" w:rsidRPr="00BC2D3D">
        <w:rPr>
          <w:b w:val="0"/>
          <w:bCs w:val="0"/>
        </w:rPr>
        <w:t xml:space="preserve">DOSCIENTOS </w:t>
      </w:r>
      <w:r w:rsidR="0069546C" w:rsidRPr="00BC2D3D">
        <w:rPr>
          <w:b w:val="0"/>
          <w:bCs w:val="0"/>
        </w:rPr>
        <w:t xml:space="preserve">MILLONES DE PESOS 00/100 M.N.), </w:t>
      </w:r>
      <w:r w:rsidR="00BF5B68" w:rsidRPr="00BC2D3D">
        <w:rPr>
          <w:b w:val="0"/>
          <w:bCs w:val="0"/>
        </w:rPr>
        <w:t xml:space="preserve">y otro por $500,000,000.00 (QUINIENTOS MILLONES DE PESOS 00/100 M.N.) ambos </w:t>
      </w:r>
      <w:r w:rsidRPr="00BC2D3D">
        <w:rPr>
          <w:b w:val="0"/>
          <w:bCs w:val="0"/>
        </w:rPr>
        <w:t>dispuestos en su totalidad,</w:t>
      </w:r>
      <w:r w:rsidR="00BF5B68" w:rsidRPr="00BC2D3D">
        <w:rPr>
          <w:b w:val="0"/>
          <w:bCs w:val="0"/>
        </w:rPr>
        <w:t xml:space="preserve"> </w:t>
      </w:r>
      <w:r w:rsidR="0069546C" w:rsidRPr="00BC2D3D">
        <w:rPr>
          <w:b w:val="0"/>
          <w:bCs w:val="0"/>
        </w:rPr>
        <w:t>de conformidad con lo siguiente:</w:t>
      </w:r>
    </w:p>
    <w:p w14:paraId="286D5B5F" w14:textId="77777777" w:rsidR="0069546C" w:rsidRPr="0069546C" w:rsidRDefault="0069546C" w:rsidP="00BC2D3D">
      <w:pPr>
        <w:pStyle w:val="Ttulo1"/>
        <w:shd w:val="clear" w:color="auto" w:fill="FFFFFF" w:themeFill="background1"/>
        <w:spacing w:before="94"/>
        <w:jc w:val="both"/>
        <w:rPr>
          <w:b w:val="0"/>
          <w:bCs w:val="0"/>
          <w:color w:val="FF000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0"/>
        <w:gridCol w:w="1251"/>
        <w:gridCol w:w="1392"/>
        <w:gridCol w:w="1657"/>
        <w:gridCol w:w="926"/>
        <w:gridCol w:w="887"/>
        <w:gridCol w:w="1161"/>
        <w:gridCol w:w="1198"/>
      </w:tblGrid>
      <w:tr w:rsidR="001F44FD" w:rsidRPr="00BC2D3D" w14:paraId="3FED221B" w14:textId="77777777" w:rsidTr="00BC2D3D">
        <w:trPr>
          <w:trHeight w:val="506"/>
        </w:trPr>
        <w:tc>
          <w:tcPr>
            <w:tcW w:w="1310" w:type="dxa"/>
            <w:shd w:val="clear" w:color="auto" w:fill="F2F2F2" w:themeFill="background1" w:themeFillShade="F2"/>
            <w:vAlign w:val="center"/>
            <w:hideMark/>
          </w:tcPr>
          <w:p w14:paraId="5A8E236C"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Tipo de crédito</w:t>
            </w:r>
          </w:p>
        </w:tc>
        <w:tc>
          <w:tcPr>
            <w:tcW w:w="1251" w:type="dxa"/>
            <w:shd w:val="clear" w:color="auto" w:fill="F2F2F2" w:themeFill="background1" w:themeFillShade="F2"/>
            <w:vAlign w:val="center"/>
            <w:hideMark/>
          </w:tcPr>
          <w:p w14:paraId="19F1C71F"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Acreedor</w:t>
            </w:r>
          </w:p>
        </w:tc>
        <w:tc>
          <w:tcPr>
            <w:tcW w:w="1392" w:type="dxa"/>
            <w:shd w:val="clear" w:color="auto" w:fill="F2F2F2" w:themeFill="background1" w:themeFillShade="F2"/>
            <w:vAlign w:val="center"/>
            <w:hideMark/>
          </w:tcPr>
          <w:p w14:paraId="6B709E6A"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Monto</w:t>
            </w:r>
          </w:p>
        </w:tc>
        <w:tc>
          <w:tcPr>
            <w:tcW w:w="1657" w:type="dxa"/>
            <w:shd w:val="clear" w:color="auto" w:fill="F2F2F2" w:themeFill="background1" w:themeFillShade="F2"/>
            <w:vAlign w:val="center"/>
            <w:hideMark/>
          </w:tcPr>
          <w:p w14:paraId="5A7A4483" w14:textId="3520B903" w:rsidR="001F44FD" w:rsidRPr="00BC2D3D" w:rsidRDefault="001F44FD" w:rsidP="00BC2D3D">
            <w:pPr>
              <w:numPr>
                <w:ilvl w:val="0"/>
                <w:numId w:val="25"/>
              </w:numPr>
              <w:shd w:val="clear" w:color="auto" w:fill="FFFFFF" w:themeFill="background1"/>
              <w:spacing w:after="0" w:line="240" w:lineRule="auto"/>
              <w:ind w:left="207" w:hanging="187"/>
              <w:contextualSpacing/>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Monto vigente al 3</w:t>
            </w:r>
            <w:r w:rsidR="00C231E0" w:rsidRPr="00BC2D3D">
              <w:rPr>
                <w:rFonts w:ascii="Arial" w:eastAsia="Times New Roman" w:hAnsi="Arial" w:cs="Arial"/>
                <w:b/>
                <w:bCs/>
                <w:sz w:val="18"/>
                <w:szCs w:val="18"/>
                <w:lang w:eastAsia="es-MX"/>
              </w:rPr>
              <w:t>1</w:t>
            </w:r>
            <w:r w:rsidRPr="00BC2D3D">
              <w:rPr>
                <w:rFonts w:ascii="Arial" w:eastAsia="Times New Roman" w:hAnsi="Arial" w:cs="Arial"/>
                <w:b/>
                <w:bCs/>
                <w:sz w:val="18"/>
                <w:szCs w:val="18"/>
                <w:lang w:eastAsia="es-MX"/>
              </w:rPr>
              <w:t>/</w:t>
            </w:r>
            <w:r w:rsidR="00C231E0" w:rsidRPr="00BC2D3D">
              <w:rPr>
                <w:rFonts w:ascii="Arial" w:eastAsia="Times New Roman" w:hAnsi="Arial" w:cs="Arial"/>
                <w:b/>
                <w:bCs/>
                <w:sz w:val="18"/>
                <w:szCs w:val="18"/>
                <w:lang w:eastAsia="es-MX"/>
              </w:rPr>
              <w:t>Dic</w:t>
            </w:r>
            <w:r w:rsidRPr="00BC2D3D">
              <w:rPr>
                <w:rFonts w:ascii="Arial" w:eastAsia="Times New Roman" w:hAnsi="Arial" w:cs="Arial"/>
                <w:b/>
                <w:bCs/>
                <w:sz w:val="18"/>
                <w:szCs w:val="18"/>
                <w:lang w:eastAsia="es-MX"/>
              </w:rPr>
              <w:t xml:space="preserve">/2025 </w:t>
            </w:r>
          </w:p>
        </w:tc>
        <w:tc>
          <w:tcPr>
            <w:tcW w:w="926" w:type="dxa"/>
            <w:shd w:val="clear" w:color="auto" w:fill="F2F2F2" w:themeFill="background1" w:themeFillShade="F2"/>
            <w:vAlign w:val="center"/>
            <w:hideMark/>
          </w:tcPr>
          <w:p w14:paraId="1FA3471C"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Tasa</w:t>
            </w:r>
          </w:p>
        </w:tc>
        <w:tc>
          <w:tcPr>
            <w:tcW w:w="887" w:type="dxa"/>
            <w:shd w:val="clear" w:color="auto" w:fill="F2F2F2" w:themeFill="background1" w:themeFillShade="F2"/>
            <w:vAlign w:val="center"/>
            <w:hideMark/>
          </w:tcPr>
          <w:p w14:paraId="55EBB7C4"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Plazo</w:t>
            </w:r>
          </w:p>
        </w:tc>
        <w:tc>
          <w:tcPr>
            <w:tcW w:w="1161" w:type="dxa"/>
            <w:shd w:val="clear" w:color="auto" w:fill="F2F2F2" w:themeFill="background1" w:themeFillShade="F2"/>
            <w:vAlign w:val="center"/>
            <w:hideMark/>
          </w:tcPr>
          <w:p w14:paraId="4EF5B5B1"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Comisiones</w:t>
            </w:r>
          </w:p>
        </w:tc>
        <w:tc>
          <w:tcPr>
            <w:tcW w:w="1198" w:type="dxa"/>
            <w:shd w:val="clear" w:color="auto" w:fill="F2F2F2" w:themeFill="background1" w:themeFillShade="F2"/>
            <w:vAlign w:val="center"/>
            <w:hideMark/>
          </w:tcPr>
          <w:p w14:paraId="434818D3"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Fecha de suscripción</w:t>
            </w:r>
          </w:p>
        </w:tc>
      </w:tr>
      <w:tr w:rsidR="001F44FD" w:rsidRPr="00BC2D3D" w14:paraId="56CA76FF" w14:textId="77777777" w:rsidTr="001A022C">
        <w:trPr>
          <w:trHeight w:val="224"/>
        </w:trPr>
        <w:tc>
          <w:tcPr>
            <w:tcW w:w="1310" w:type="dxa"/>
            <w:vAlign w:val="center"/>
            <w:hideMark/>
          </w:tcPr>
          <w:p w14:paraId="07423C48"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Quirografario</w:t>
            </w:r>
          </w:p>
        </w:tc>
        <w:tc>
          <w:tcPr>
            <w:tcW w:w="1251" w:type="dxa"/>
            <w:vAlign w:val="center"/>
            <w:hideMark/>
          </w:tcPr>
          <w:p w14:paraId="130F3ACD" w14:textId="45705C08" w:rsidR="001F44FD" w:rsidRPr="00BC2D3D" w:rsidRDefault="001A022C"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Santander</w:t>
            </w:r>
          </w:p>
        </w:tc>
        <w:tc>
          <w:tcPr>
            <w:tcW w:w="1392" w:type="dxa"/>
            <w:vAlign w:val="center"/>
            <w:hideMark/>
          </w:tcPr>
          <w:p w14:paraId="4A4F7721" w14:textId="77777777" w:rsidR="001F44FD" w:rsidRPr="00BC2D3D" w:rsidRDefault="001F44FD" w:rsidP="00BC2D3D">
            <w:pPr>
              <w:shd w:val="clear" w:color="auto" w:fill="FFFFFF" w:themeFill="background1"/>
              <w:spacing w:after="0" w:line="240" w:lineRule="auto"/>
              <w:jc w:val="right"/>
              <w:rPr>
                <w:rFonts w:ascii="Arial" w:eastAsia="Times New Roman" w:hAnsi="Arial" w:cs="Arial"/>
                <w:sz w:val="18"/>
                <w:szCs w:val="18"/>
                <w:lang w:eastAsia="es-MX"/>
              </w:rPr>
            </w:pPr>
            <w:r w:rsidRPr="00BC2D3D">
              <w:rPr>
                <w:rFonts w:ascii="Arial" w:eastAsia="Times New Roman" w:hAnsi="Arial" w:cs="Arial"/>
                <w:sz w:val="18"/>
                <w:szCs w:val="18"/>
                <w:lang w:eastAsia="es-MX"/>
              </w:rPr>
              <w:t>200,000,000.00</w:t>
            </w:r>
          </w:p>
        </w:tc>
        <w:tc>
          <w:tcPr>
            <w:tcW w:w="1657" w:type="dxa"/>
            <w:vAlign w:val="center"/>
            <w:hideMark/>
          </w:tcPr>
          <w:p w14:paraId="659A10B7" w14:textId="14F80EDD" w:rsidR="001F44FD" w:rsidRPr="00BC2D3D" w:rsidRDefault="00C231E0" w:rsidP="00BC2D3D">
            <w:pPr>
              <w:shd w:val="clear" w:color="auto" w:fill="FFFFFF" w:themeFill="background1"/>
              <w:spacing w:after="0" w:line="240" w:lineRule="auto"/>
              <w:jc w:val="right"/>
              <w:rPr>
                <w:rFonts w:ascii="Arial" w:eastAsia="Times New Roman" w:hAnsi="Arial" w:cs="Arial"/>
                <w:sz w:val="18"/>
                <w:szCs w:val="18"/>
                <w:lang w:eastAsia="es-MX"/>
              </w:rPr>
            </w:pPr>
            <w:r w:rsidRPr="00BC2D3D">
              <w:rPr>
                <w:rFonts w:ascii="Arial" w:eastAsia="Times New Roman" w:hAnsi="Arial" w:cs="Arial"/>
                <w:sz w:val="18"/>
                <w:szCs w:val="18"/>
                <w:lang w:eastAsia="es-MX"/>
              </w:rPr>
              <w:t>181,818,18</w:t>
            </w:r>
            <w:r w:rsidR="00BC2D3D" w:rsidRPr="00BC2D3D">
              <w:rPr>
                <w:rFonts w:ascii="Arial" w:eastAsia="Times New Roman" w:hAnsi="Arial" w:cs="Arial"/>
                <w:sz w:val="18"/>
                <w:szCs w:val="18"/>
                <w:lang w:eastAsia="es-MX"/>
              </w:rPr>
              <w:t>1</w:t>
            </w:r>
            <w:r w:rsidRPr="00BC2D3D">
              <w:rPr>
                <w:rFonts w:ascii="Arial" w:eastAsia="Times New Roman" w:hAnsi="Arial" w:cs="Arial"/>
                <w:sz w:val="18"/>
                <w:szCs w:val="18"/>
                <w:lang w:eastAsia="es-MX"/>
              </w:rPr>
              <w:t>.82</w:t>
            </w:r>
          </w:p>
        </w:tc>
        <w:tc>
          <w:tcPr>
            <w:tcW w:w="926" w:type="dxa"/>
            <w:vAlign w:val="center"/>
            <w:hideMark/>
          </w:tcPr>
          <w:p w14:paraId="6280339D" w14:textId="44AB7802" w:rsidR="001F44FD" w:rsidRPr="00BC2D3D" w:rsidRDefault="001F44FD"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TIIE+0.1</w:t>
            </w:r>
            <w:r w:rsidR="00A55C72" w:rsidRPr="00BC2D3D">
              <w:rPr>
                <w:rFonts w:ascii="Arial" w:eastAsia="Times New Roman" w:hAnsi="Arial" w:cs="Arial"/>
                <w:sz w:val="18"/>
                <w:szCs w:val="18"/>
                <w:lang w:eastAsia="es-MX"/>
              </w:rPr>
              <w:t>3</w:t>
            </w:r>
          </w:p>
        </w:tc>
        <w:tc>
          <w:tcPr>
            <w:tcW w:w="887" w:type="dxa"/>
            <w:vAlign w:val="center"/>
            <w:hideMark/>
          </w:tcPr>
          <w:p w14:paraId="6B4906E4" w14:textId="650DEDE5" w:rsidR="001F44FD" w:rsidRPr="00BC2D3D" w:rsidRDefault="001F44FD"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1</w:t>
            </w:r>
            <w:r w:rsidR="001A022C" w:rsidRPr="00BC2D3D">
              <w:rPr>
                <w:rFonts w:ascii="Arial" w:eastAsia="Times New Roman" w:hAnsi="Arial" w:cs="Arial"/>
                <w:sz w:val="18"/>
                <w:szCs w:val="18"/>
                <w:lang w:eastAsia="es-MX"/>
              </w:rPr>
              <w:t>1</w:t>
            </w:r>
            <w:r w:rsidRPr="00BC2D3D">
              <w:rPr>
                <w:rFonts w:ascii="Arial" w:eastAsia="Times New Roman" w:hAnsi="Arial" w:cs="Arial"/>
                <w:sz w:val="18"/>
                <w:szCs w:val="18"/>
                <w:lang w:eastAsia="es-MX"/>
              </w:rPr>
              <w:t xml:space="preserve"> meses</w:t>
            </w:r>
          </w:p>
        </w:tc>
        <w:tc>
          <w:tcPr>
            <w:tcW w:w="1161" w:type="dxa"/>
            <w:vAlign w:val="center"/>
            <w:hideMark/>
          </w:tcPr>
          <w:p w14:paraId="6B9A5881"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NA</w:t>
            </w:r>
          </w:p>
        </w:tc>
        <w:tc>
          <w:tcPr>
            <w:tcW w:w="1198" w:type="dxa"/>
            <w:vAlign w:val="center"/>
            <w:hideMark/>
          </w:tcPr>
          <w:p w14:paraId="1B423A7C" w14:textId="038B4AA8" w:rsidR="001F44FD" w:rsidRPr="00BC2D3D" w:rsidRDefault="001A022C"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1</w:t>
            </w:r>
            <w:r w:rsidR="00A55C72" w:rsidRPr="00BC2D3D">
              <w:rPr>
                <w:rFonts w:ascii="Arial" w:eastAsia="Times New Roman" w:hAnsi="Arial" w:cs="Arial"/>
                <w:sz w:val="18"/>
                <w:szCs w:val="18"/>
                <w:lang w:eastAsia="es-MX"/>
              </w:rPr>
              <w:t>2</w:t>
            </w:r>
            <w:r w:rsidR="001F44FD" w:rsidRPr="00BC2D3D">
              <w:rPr>
                <w:rFonts w:ascii="Arial" w:eastAsia="Times New Roman" w:hAnsi="Arial" w:cs="Arial"/>
                <w:sz w:val="18"/>
                <w:szCs w:val="18"/>
                <w:lang w:eastAsia="es-MX"/>
              </w:rPr>
              <w:t>-</w:t>
            </w:r>
            <w:r w:rsidR="00A55C72" w:rsidRPr="00BC2D3D">
              <w:rPr>
                <w:rFonts w:ascii="Arial" w:eastAsia="Times New Roman" w:hAnsi="Arial" w:cs="Arial"/>
                <w:sz w:val="18"/>
                <w:szCs w:val="18"/>
                <w:lang w:eastAsia="es-MX"/>
              </w:rPr>
              <w:t>Nov</w:t>
            </w:r>
            <w:r w:rsidR="001F44FD" w:rsidRPr="00BC2D3D">
              <w:rPr>
                <w:rFonts w:ascii="Arial" w:eastAsia="Times New Roman" w:hAnsi="Arial" w:cs="Arial"/>
                <w:sz w:val="18"/>
                <w:szCs w:val="18"/>
                <w:lang w:eastAsia="es-MX"/>
              </w:rPr>
              <w:t>-2</w:t>
            </w:r>
            <w:r w:rsidRPr="00BC2D3D">
              <w:rPr>
                <w:rFonts w:ascii="Arial" w:eastAsia="Times New Roman" w:hAnsi="Arial" w:cs="Arial"/>
                <w:sz w:val="18"/>
                <w:szCs w:val="18"/>
                <w:lang w:eastAsia="es-MX"/>
              </w:rPr>
              <w:t>5</w:t>
            </w:r>
          </w:p>
        </w:tc>
      </w:tr>
      <w:tr w:rsidR="00C231E0" w:rsidRPr="00BC2D3D" w14:paraId="3FB15C3B" w14:textId="77777777" w:rsidTr="001A022C">
        <w:trPr>
          <w:trHeight w:val="224"/>
        </w:trPr>
        <w:tc>
          <w:tcPr>
            <w:tcW w:w="1310" w:type="dxa"/>
            <w:vAlign w:val="center"/>
          </w:tcPr>
          <w:p w14:paraId="0309A272" w14:textId="41CE2606" w:rsidR="00C231E0" w:rsidRPr="00BC2D3D" w:rsidRDefault="00C231E0"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Quirografario</w:t>
            </w:r>
          </w:p>
        </w:tc>
        <w:tc>
          <w:tcPr>
            <w:tcW w:w="1251" w:type="dxa"/>
            <w:vAlign w:val="center"/>
          </w:tcPr>
          <w:p w14:paraId="23A99F25" w14:textId="1C957A77" w:rsidR="00C231E0" w:rsidRPr="00BC2D3D" w:rsidRDefault="00C231E0"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Santander</w:t>
            </w:r>
          </w:p>
        </w:tc>
        <w:tc>
          <w:tcPr>
            <w:tcW w:w="1392" w:type="dxa"/>
            <w:vAlign w:val="center"/>
          </w:tcPr>
          <w:p w14:paraId="3D4B1CF8" w14:textId="3BF40456" w:rsidR="00C231E0" w:rsidRPr="00BC2D3D" w:rsidRDefault="00C231E0" w:rsidP="00BC2D3D">
            <w:pPr>
              <w:shd w:val="clear" w:color="auto" w:fill="FFFFFF" w:themeFill="background1"/>
              <w:spacing w:after="0" w:line="240" w:lineRule="auto"/>
              <w:jc w:val="right"/>
              <w:rPr>
                <w:rFonts w:ascii="Arial" w:eastAsia="Times New Roman" w:hAnsi="Arial" w:cs="Arial"/>
                <w:sz w:val="18"/>
                <w:szCs w:val="18"/>
                <w:lang w:eastAsia="es-MX"/>
              </w:rPr>
            </w:pPr>
            <w:r w:rsidRPr="00BC2D3D">
              <w:rPr>
                <w:rFonts w:ascii="Arial" w:eastAsia="Times New Roman" w:hAnsi="Arial" w:cs="Arial"/>
                <w:sz w:val="18"/>
                <w:szCs w:val="18"/>
                <w:lang w:eastAsia="es-MX"/>
              </w:rPr>
              <w:t>500,000,000.00</w:t>
            </w:r>
          </w:p>
        </w:tc>
        <w:tc>
          <w:tcPr>
            <w:tcW w:w="1657" w:type="dxa"/>
            <w:vAlign w:val="center"/>
          </w:tcPr>
          <w:p w14:paraId="05A32E5D" w14:textId="47B58E6C" w:rsidR="00C231E0" w:rsidRPr="00BC2D3D" w:rsidRDefault="00C231E0" w:rsidP="00BC2D3D">
            <w:pPr>
              <w:shd w:val="clear" w:color="auto" w:fill="FFFFFF" w:themeFill="background1"/>
              <w:spacing w:after="0" w:line="240" w:lineRule="auto"/>
              <w:jc w:val="right"/>
              <w:rPr>
                <w:rFonts w:ascii="Arial" w:eastAsia="Times New Roman" w:hAnsi="Arial" w:cs="Arial"/>
                <w:sz w:val="18"/>
                <w:szCs w:val="18"/>
                <w:lang w:eastAsia="es-MX"/>
              </w:rPr>
            </w:pPr>
            <w:r w:rsidRPr="00BC2D3D">
              <w:rPr>
                <w:rFonts w:ascii="Arial" w:eastAsia="Times New Roman" w:hAnsi="Arial" w:cs="Arial"/>
                <w:sz w:val="18"/>
                <w:szCs w:val="18"/>
                <w:lang w:eastAsia="es-MX"/>
              </w:rPr>
              <w:t>500,000,000.00</w:t>
            </w:r>
          </w:p>
        </w:tc>
        <w:tc>
          <w:tcPr>
            <w:tcW w:w="926" w:type="dxa"/>
            <w:vAlign w:val="center"/>
          </w:tcPr>
          <w:p w14:paraId="60365836" w14:textId="0B2106ED" w:rsidR="00C231E0" w:rsidRPr="00BC2D3D" w:rsidRDefault="00C231E0"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TIIE+0.18</w:t>
            </w:r>
          </w:p>
        </w:tc>
        <w:tc>
          <w:tcPr>
            <w:tcW w:w="887" w:type="dxa"/>
            <w:vAlign w:val="center"/>
          </w:tcPr>
          <w:p w14:paraId="1FE2F2D3" w14:textId="70CE12E6" w:rsidR="00C231E0" w:rsidRPr="00BC2D3D" w:rsidRDefault="00C231E0"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1</w:t>
            </w:r>
            <w:r w:rsidR="003B73FA" w:rsidRPr="00BC2D3D">
              <w:rPr>
                <w:rFonts w:ascii="Arial" w:eastAsia="Times New Roman" w:hAnsi="Arial" w:cs="Arial"/>
                <w:sz w:val="18"/>
                <w:szCs w:val="18"/>
                <w:lang w:eastAsia="es-MX"/>
              </w:rPr>
              <w:t>0</w:t>
            </w:r>
            <w:r w:rsidRPr="00BC2D3D">
              <w:rPr>
                <w:rFonts w:ascii="Arial" w:eastAsia="Times New Roman" w:hAnsi="Arial" w:cs="Arial"/>
                <w:sz w:val="18"/>
                <w:szCs w:val="18"/>
                <w:lang w:eastAsia="es-MX"/>
              </w:rPr>
              <w:t xml:space="preserve"> meses</w:t>
            </w:r>
          </w:p>
        </w:tc>
        <w:tc>
          <w:tcPr>
            <w:tcW w:w="1161" w:type="dxa"/>
            <w:vAlign w:val="center"/>
          </w:tcPr>
          <w:p w14:paraId="608A4F02" w14:textId="243FE50E" w:rsidR="00C231E0" w:rsidRPr="00BC2D3D" w:rsidRDefault="00C231E0"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NA</w:t>
            </w:r>
          </w:p>
        </w:tc>
        <w:tc>
          <w:tcPr>
            <w:tcW w:w="1198" w:type="dxa"/>
            <w:vAlign w:val="center"/>
          </w:tcPr>
          <w:p w14:paraId="3505EF12" w14:textId="42430E6C" w:rsidR="00C231E0" w:rsidRPr="00BC2D3D" w:rsidRDefault="00C231E0"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12-Nov-25</w:t>
            </w:r>
          </w:p>
        </w:tc>
      </w:tr>
    </w:tbl>
    <w:p w14:paraId="1BE3867C" w14:textId="6B95404D" w:rsidR="00E40C4E" w:rsidRPr="001D044B" w:rsidRDefault="001F44FD" w:rsidP="00634EDD">
      <w:pPr>
        <w:pStyle w:val="Ttulo1"/>
        <w:shd w:val="clear" w:color="auto" w:fill="FFFFFF" w:themeFill="background1"/>
        <w:spacing w:before="94"/>
        <w:jc w:val="both"/>
        <w:rPr>
          <w:b w:val="0"/>
          <w:bCs w:val="0"/>
          <w:i/>
          <w:iCs/>
          <w:sz w:val="14"/>
          <w:szCs w:val="14"/>
        </w:rPr>
      </w:pPr>
      <w:r w:rsidRPr="001D044B">
        <w:rPr>
          <w:rFonts w:cstheme="minorHAnsi"/>
          <w:b w:val="0"/>
          <w:bCs w:val="0"/>
          <w:i/>
          <w:iCs/>
          <w:sz w:val="14"/>
          <w:szCs w:val="14"/>
        </w:rPr>
        <w:t xml:space="preserve">Nota: Al cierre del mes de </w:t>
      </w:r>
      <w:r w:rsidR="00C231E0" w:rsidRPr="001D044B">
        <w:rPr>
          <w:rFonts w:cstheme="minorHAnsi"/>
          <w:b w:val="0"/>
          <w:bCs w:val="0"/>
          <w:i/>
          <w:iCs/>
          <w:sz w:val="14"/>
          <w:szCs w:val="14"/>
        </w:rPr>
        <w:t>dic</w:t>
      </w:r>
      <w:r w:rsidR="00CC5825" w:rsidRPr="001D044B">
        <w:rPr>
          <w:rFonts w:cstheme="minorHAnsi"/>
          <w:b w:val="0"/>
          <w:bCs w:val="0"/>
          <w:i/>
          <w:iCs/>
          <w:sz w:val="14"/>
          <w:szCs w:val="14"/>
        </w:rPr>
        <w:t>iem</w:t>
      </w:r>
      <w:r w:rsidRPr="001D044B">
        <w:rPr>
          <w:rFonts w:cstheme="minorHAnsi"/>
          <w:b w:val="0"/>
          <w:bCs w:val="0"/>
          <w:i/>
          <w:iCs/>
          <w:sz w:val="14"/>
          <w:szCs w:val="14"/>
        </w:rPr>
        <w:t xml:space="preserve">bre de 2025, </w:t>
      </w:r>
      <w:r w:rsidR="00263615" w:rsidRPr="001D044B">
        <w:rPr>
          <w:rFonts w:cstheme="minorHAnsi"/>
          <w:b w:val="0"/>
          <w:bCs w:val="0"/>
          <w:i/>
          <w:iCs/>
          <w:sz w:val="14"/>
          <w:szCs w:val="14"/>
        </w:rPr>
        <w:t xml:space="preserve">los </w:t>
      </w:r>
      <w:r w:rsidRPr="001D044B">
        <w:rPr>
          <w:rFonts w:cstheme="minorHAnsi"/>
          <w:b w:val="0"/>
          <w:bCs w:val="0"/>
          <w:i/>
          <w:iCs/>
          <w:sz w:val="14"/>
          <w:szCs w:val="14"/>
        </w:rPr>
        <w:t>documentos por pagar a corto plazo, según reportes contables, refleja un saldo de $</w:t>
      </w:r>
      <w:r w:rsidR="00C231E0" w:rsidRPr="001D044B">
        <w:rPr>
          <w:rFonts w:cstheme="minorHAnsi"/>
          <w:b w:val="0"/>
          <w:bCs w:val="0"/>
          <w:i/>
          <w:iCs/>
          <w:sz w:val="14"/>
          <w:szCs w:val="14"/>
        </w:rPr>
        <w:t>681,818,18</w:t>
      </w:r>
      <w:r w:rsidR="00BC2D3D" w:rsidRPr="001D044B">
        <w:rPr>
          <w:rFonts w:cstheme="minorHAnsi"/>
          <w:b w:val="0"/>
          <w:bCs w:val="0"/>
          <w:i/>
          <w:iCs/>
          <w:sz w:val="14"/>
          <w:szCs w:val="14"/>
        </w:rPr>
        <w:t>1</w:t>
      </w:r>
      <w:r w:rsidR="00C231E0" w:rsidRPr="001D044B">
        <w:rPr>
          <w:rFonts w:cstheme="minorHAnsi"/>
          <w:b w:val="0"/>
          <w:bCs w:val="0"/>
          <w:i/>
          <w:iCs/>
          <w:sz w:val="14"/>
          <w:szCs w:val="14"/>
        </w:rPr>
        <w:t>.82</w:t>
      </w:r>
      <w:r w:rsidRPr="001D044B">
        <w:rPr>
          <w:rFonts w:eastAsia="Times New Roman" w:cstheme="minorHAnsi"/>
          <w:b w:val="0"/>
          <w:bCs w:val="0"/>
          <w:sz w:val="14"/>
          <w:szCs w:val="14"/>
          <w:lang w:eastAsia="es-MX"/>
        </w:rPr>
        <w:t xml:space="preserve"> </w:t>
      </w:r>
      <w:r w:rsidRPr="001D044B">
        <w:rPr>
          <w:b w:val="0"/>
          <w:bCs w:val="0"/>
          <w:i/>
          <w:iCs/>
          <w:sz w:val="14"/>
          <w:szCs w:val="14"/>
        </w:rPr>
        <w:t>pesos, el cual representa la sumatoria del Monto Vigente al 3</w:t>
      </w:r>
      <w:r w:rsidR="00BF5B68" w:rsidRPr="001D044B">
        <w:rPr>
          <w:b w:val="0"/>
          <w:bCs w:val="0"/>
          <w:i/>
          <w:iCs/>
          <w:sz w:val="14"/>
          <w:szCs w:val="14"/>
        </w:rPr>
        <w:t>1</w:t>
      </w:r>
      <w:r w:rsidRPr="001D044B">
        <w:rPr>
          <w:b w:val="0"/>
          <w:bCs w:val="0"/>
          <w:i/>
          <w:iCs/>
          <w:sz w:val="14"/>
          <w:szCs w:val="14"/>
        </w:rPr>
        <w:t xml:space="preserve"> de </w:t>
      </w:r>
      <w:r w:rsidR="00BF5B68" w:rsidRPr="001D044B">
        <w:rPr>
          <w:b w:val="0"/>
          <w:bCs w:val="0"/>
          <w:i/>
          <w:iCs/>
          <w:sz w:val="14"/>
          <w:szCs w:val="14"/>
        </w:rPr>
        <w:t>dic</w:t>
      </w:r>
      <w:r w:rsidR="00CC5825" w:rsidRPr="001D044B">
        <w:rPr>
          <w:b w:val="0"/>
          <w:bCs w:val="0"/>
          <w:i/>
          <w:iCs/>
          <w:sz w:val="14"/>
          <w:szCs w:val="14"/>
        </w:rPr>
        <w:t>iem</w:t>
      </w:r>
      <w:r w:rsidRPr="001D044B">
        <w:rPr>
          <w:b w:val="0"/>
          <w:bCs w:val="0"/>
          <w:i/>
          <w:iCs/>
          <w:sz w:val="14"/>
          <w:szCs w:val="14"/>
        </w:rPr>
        <w:t>bre de 2025 que refiere el cuadro que antecede</w:t>
      </w:r>
      <w:r w:rsidR="002B7149" w:rsidRPr="001D044B">
        <w:rPr>
          <w:b w:val="0"/>
          <w:bCs w:val="0"/>
          <w:i/>
          <w:iCs/>
          <w:sz w:val="14"/>
          <w:szCs w:val="14"/>
        </w:rPr>
        <w:t>.</w:t>
      </w:r>
    </w:p>
    <w:p w14:paraId="7CD27595" w14:textId="7D361B0B" w:rsidR="002B7149" w:rsidRPr="001D044B" w:rsidRDefault="002B7149" w:rsidP="00440889">
      <w:pPr>
        <w:pStyle w:val="Ttulo1"/>
        <w:shd w:val="clear" w:color="auto" w:fill="FFFFFF" w:themeFill="background1"/>
        <w:spacing w:before="94"/>
        <w:jc w:val="both"/>
        <w:rPr>
          <w:b w:val="0"/>
          <w:bCs w:val="0"/>
          <w:sz w:val="14"/>
          <w:szCs w:val="14"/>
        </w:rPr>
      </w:pPr>
      <w:r w:rsidRPr="001D044B">
        <w:rPr>
          <w:b w:val="0"/>
          <w:bCs w:val="0"/>
          <w:i/>
          <w:iCs/>
          <w:sz w:val="14"/>
          <w:szCs w:val="14"/>
        </w:rPr>
        <w:t>Nota:</w:t>
      </w:r>
      <w:r w:rsidRPr="001D044B">
        <w:rPr>
          <w:b w:val="0"/>
          <w:bCs w:val="0"/>
          <w:sz w:val="14"/>
          <w:szCs w:val="14"/>
        </w:rPr>
        <w:t xml:space="preserve"> </w:t>
      </w:r>
      <w:r w:rsidR="00E1722A" w:rsidRPr="001D044B">
        <w:rPr>
          <w:b w:val="0"/>
          <w:bCs w:val="0"/>
          <w:sz w:val="14"/>
          <w:szCs w:val="14"/>
        </w:rPr>
        <w:t>F</w:t>
      </w:r>
      <w:r w:rsidRPr="001D044B">
        <w:rPr>
          <w:b w:val="0"/>
          <w:bCs w:val="0"/>
          <w:sz w:val="14"/>
          <w:szCs w:val="14"/>
        </w:rPr>
        <w:t>inanciamientos a corto plazo por un monto de hasta $700.0 millones de pesos</w:t>
      </w:r>
      <w:r w:rsidR="00E1722A" w:rsidRPr="001D044B">
        <w:rPr>
          <w:b w:val="0"/>
          <w:bCs w:val="0"/>
          <w:sz w:val="14"/>
          <w:szCs w:val="14"/>
        </w:rPr>
        <w:t>,</w:t>
      </w:r>
      <w:r w:rsidRPr="001D044B">
        <w:rPr>
          <w:b w:val="0"/>
          <w:bCs w:val="0"/>
          <w:sz w:val="14"/>
          <w:szCs w:val="14"/>
        </w:rPr>
        <w:t xml:space="preserve"> en dos </w:t>
      </w:r>
      <w:r w:rsidR="00440889" w:rsidRPr="001D044B">
        <w:rPr>
          <w:b w:val="0"/>
          <w:bCs w:val="0"/>
          <w:sz w:val="14"/>
          <w:szCs w:val="14"/>
        </w:rPr>
        <w:t>disposicione</w:t>
      </w:r>
      <w:r w:rsidRPr="001D044B">
        <w:rPr>
          <w:b w:val="0"/>
          <w:bCs w:val="0"/>
          <w:sz w:val="14"/>
          <w:szCs w:val="14"/>
        </w:rPr>
        <w:t>s con el Banco Santander México, S.A., el primero por $200.0 millones de pesos el dia14 de noviembre de 2025; y el segundo por $500.0 millones de pesos el día 08 de diciembre de 2025.</w:t>
      </w:r>
    </w:p>
    <w:bookmarkEnd w:id="0"/>
    <w:p w14:paraId="200A84B3" w14:textId="17D0CFFC" w:rsidR="00580F9F" w:rsidRPr="00E40C4E" w:rsidRDefault="001F44FD" w:rsidP="00AF334F">
      <w:pPr>
        <w:pStyle w:val="Ttulo1"/>
        <w:spacing w:before="94"/>
        <w:ind w:left="-284" w:firstLine="284"/>
      </w:pPr>
      <w:r>
        <w:t>4</w:t>
      </w:r>
      <w:r w:rsidR="00082EC0">
        <w:t>.-</w:t>
      </w:r>
      <w:r w:rsidR="00082EC0">
        <w:rPr>
          <w:spacing w:val="1"/>
        </w:rPr>
        <w:t xml:space="preserve"> </w:t>
      </w:r>
      <w:r w:rsidR="00082EC0">
        <w:t>Deuda</w:t>
      </w:r>
      <w:r w:rsidR="00082EC0">
        <w:rPr>
          <w:spacing w:val="2"/>
        </w:rPr>
        <w:t xml:space="preserve"> </w:t>
      </w:r>
      <w:r w:rsidR="00082EC0">
        <w:t>Pública</w:t>
      </w:r>
      <w:r w:rsidR="00082EC0">
        <w:rPr>
          <w:spacing w:val="2"/>
        </w:rPr>
        <w:t xml:space="preserve"> </w:t>
      </w:r>
      <w:r w:rsidR="00082EC0">
        <w:t>a</w:t>
      </w:r>
      <w:r w:rsidR="00082EC0">
        <w:rPr>
          <w:spacing w:val="-1"/>
        </w:rPr>
        <w:t xml:space="preserve"> </w:t>
      </w:r>
      <w:r w:rsidR="00082EC0">
        <w:t>Largo</w:t>
      </w:r>
      <w:r w:rsidR="00082EC0">
        <w:rPr>
          <w:spacing w:val="1"/>
        </w:rPr>
        <w:t xml:space="preserve"> </w:t>
      </w:r>
      <w:r w:rsidR="00082EC0">
        <w:t>Plazo</w:t>
      </w:r>
    </w:p>
    <w:p w14:paraId="0A548320" w14:textId="50C53300" w:rsidR="00082EC0" w:rsidRDefault="001F44FD" w:rsidP="00AF334F">
      <w:pPr>
        <w:spacing w:before="195"/>
        <w:rPr>
          <w:rFonts w:ascii="Arial"/>
          <w:b/>
        </w:rPr>
      </w:pPr>
      <w:r>
        <w:rPr>
          <w:rFonts w:ascii="Arial"/>
          <w:b/>
        </w:rPr>
        <w:t>4</w:t>
      </w:r>
      <w:r w:rsidR="00082EC0">
        <w:rPr>
          <w:rFonts w:ascii="Arial"/>
          <w:b/>
        </w:rPr>
        <w:t>.1.-</w:t>
      </w:r>
      <w:r w:rsidR="00082EC0">
        <w:rPr>
          <w:rFonts w:ascii="Arial"/>
          <w:b/>
          <w:spacing w:val="4"/>
        </w:rPr>
        <w:t xml:space="preserve"> </w:t>
      </w:r>
      <w:r w:rsidR="00082EC0">
        <w:rPr>
          <w:rFonts w:ascii="Arial"/>
          <w:b/>
        </w:rPr>
        <w:t>Deuda</w:t>
      </w:r>
      <w:r w:rsidR="00082EC0">
        <w:rPr>
          <w:rFonts w:ascii="Arial"/>
          <w:b/>
          <w:spacing w:val="2"/>
        </w:rPr>
        <w:t xml:space="preserve"> </w:t>
      </w:r>
      <w:r w:rsidR="00082EC0">
        <w:rPr>
          <w:rFonts w:ascii="Arial"/>
          <w:b/>
        </w:rPr>
        <w:t>Directa</w:t>
      </w:r>
      <w:r w:rsidR="00082EC0">
        <w:rPr>
          <w:rFonts w:ascii="Arial"/>
          <w:b/>
          <w:spacing w:val="3"/>
        </w:rPr>
        <w:t xml:space="preserve"> </w:t>
      </w:r>
      <w:r w:rsidR="00082EC0">
        <w:rPr>
          <w:rFonts w:ascii="Arial"/>
          <w:b/>
        </w:rPr>
        <w:t>Contratada</w:t>
      </w:r>
      <w:r w:rsidR="00082EC0">
        <w:rPr>
          <w:rFonts w:ascii="Arial"/>
          <w:b/>
          <w:spacing w:val="1"/>
        </w:rPr>
        <w:t xml:space="preserve"> </w:t>
      </w:r>
      <w:r w:rsidR="00082EC0">
        <w:rPr>
          <w:rFonts w:ascii="Arial"/>
          <w:b/>
        </w:rPr>
        <w:t>con</w:t>
      </w:r>
      <w:r w:rsidR="00082EC0">
        <w:rPr>
          <w:rFonts w:ascii="Arial"/>
          <w:b/>
          <w:spacing w:val="1"/>
        </w:rPr>
        <w:t xml:space="preserve"> </w:t>
      </w:r>
      <w:r w:rsidR="00082EC0">
        <w:rPr>
          <w:rFonts w:ascii="Arial"/>
          <w:b/>
        </w:rPr>
        <w:t>la</w:t>
      </w:r>
      <w:r w:rsidR="00082EC0">
        <w:rPr>
          <w:rFonts w:ascii="Arial"/>
          <w:b/>
          <w:spacing w:val="3"/>
        </w:rPr>
        <w:t xml:space="preserve"> </w:t>
      </w:r>
      <w:r w:rsidR="00082EC0">
        <w:rPr>
          <w:rFonts w:ascii="Arial"/>
          <w:b/>
        </w:rPr>
        <w:t>Banca</w:t>
      </w:r>
      <w:r w:rsidR="00082EC0">
        <w:rPr>
          <w:rFonts w:ascii="Arial"/>
          <w:b/>
          <w:spacing w:val="-3"/>
        </w:rPr>
        <w:t xml:space="preserve"> </w:t>
      </w:r>
      <w:r w:rsidR="00082EC0">
        <w:rPr>
          <w:rFonts w:ascii="Arial"/>
          <w:b/>
        </w:rPr>
        <w:t>Comercial</w:t>
      </w:r>
    </w:p>
    <w:p w14:paraId="32274D63" w14:textId="74A5B9D9" w:rsidR="00C44F00" w:rsidRDefault="00082EC0" w:rsidP="00082EC0">
      <w:pPr>
        <w:pStyle w:val="Textoindependiente"/>
        <w:spacing w:before="196"/>
      </w:pPr>
      <w:r>
        <w:t xml:space="preserve">Al </w:t>
      </w:r>
      <w:r w:rsidR="00C72912">
        <w:t>3</w:t>
      </w:r>
      <w:r w:rsidR="00F305C9">
        <w:t>1</w:t>
      </w:r>
      <w:r w:rsidR="00BB33BD">
        <w:t xml:space="preserve"> de </w:t>
      </w:r>
      <w:r w:rsidR="00F305C9">
        <w:t>dici</w:t>
      </w:r>
      <w:r w:rsidR="0069546C">
        <w:t>em</w:t>
      </w:r>
      <w:r w:rsidR="002B2C83">
        <w:t>bre</w:t>
      </w:r>
      <w:r w:rsidR="003065AA">
        <w:rPr>
          <w:spacing w:val="1"/>
        </w:rPr>
        <w:t xml:space="preserve"> </w:t>
      </w:r>
      <w:r>
        <w:t>de</w:t>
      </w:r>
      <w:r>
        <w:rPr>
          <w:spacing w:val="1"/>
        </w:rPr>
        <w:t xml:space="preserve"> </w:t>
      </w:r>
      <w:r>
        <w:t>202</w:t>
      </w:r>
      <w:r w:rsidR="003065AA">
        <w:t>5</w:t>
      </w:r>
      <w:r>
        <w:rPr>
          <w:spacing w:val="1"/>
        </w:rPr>
        <w:t xml:space="preserve"> </w:t>
      </w:r>
      <w:r>
        <w:t>y</w:t>
      </w:r>
      <w:r>
        <w:rPr>
          <w:spacing w:val="1"/>
        </w:rPr>
        <w:t xml:space="preserve"> </w:t>
      </w:r>
      <w:r>
        <w:t xml:space="preserve">al 31 de diciembre del </w:t>
      </w:r>
      <w:r w:rsidRPr="005D3FB1">
        <w:t>202</w:t>
      </w:r>
      <w:r w:rsidR="00173C25">
        <w:t>4</w:t>
      </w:r>
      <w:r>
        <w:t>,</w:t>
      </w:r>
      <w:r>
        <w:rPr>
          <w:spacing w:val="2"/>
        </w:rPr>
        <w:t xml:space="preserve"> </w:t>
      </w:r>
      <w:r>
        <w:t>Documentos</w:t>
      </w:r>
      <w:r>
        <w:rPr>
          <w:spacing w:val="1"/>
        </w:rPr>
        <w:t xml:space="preserve"> </w:t>
      </w:r>
      <w:r>
        <w:t>por</w:t>
      </w:r>
      <w:r>
        <w:rPr>
          <w:spacing w:val="2"/>
        </w:rPr>
        <w:t xml:space="preserve"> </w:t>
      </w:r>
      <w:r>
        <w:t>Pagar a</w:t>
      </w:r>
      <w:r>
        <w:rPr>
          <w:spacing w:val="1"/>
        </w:rPr>
        <w:t xml:space="preserve"> </w:t>
      </w:r>
      <w:r>
        <w:t>Largo</w:t>
      </w:r>
      <w:r>
        <w:rPr>
          <w:spacing w:val="-1"/>
        </w:rPr>
        <w:t xml:space="preserve"> </w:t>
      </w:r>
      <w:r>
        <w:t>Plazo</w:t>
      </w:r>
      <w:r>
        <w:rPr>
          <w:spacing w:val="1"/>
        </w:rPr>
        <w:t xml:space="preserve"> </w:t>
      </w:r>
      <w:r>
        <w:t>del</w:t>
      </w:r>
      <w:r>
        <w:rPr>
          <w:spacing w:val="5"/>
        </w:rPr>
        <w:t xml:space="preserve"> </w:t>
      </w:r>
      <w:r>
        <w:t>Gobierno del</w:t>
      </w:r>
      <w:r>
        <w:rPr>
          <w:spacing w:val="1"/>
        </w:rPr>
        <w:t xml:space="preserve"> </w:t>
      </w:r>
      <w:r>
        <w:t>Estado</w:t>
      </w:r>
      <w:r>
        <w:rPr>
          <w:spacing w:val="3"/>
        </w:rPr>
        <w:t xml:space="preserve"> </w:t>
      </w:r>
      <w:r>
        <w:t>se</w:t>
      </w:r>
      <w:r>
        <w:rPr>
          <w:spacing w:val="1"/>
        </w:rPr>
        <w:t xml:space="preserve"> </w:t>
      </w:r>
      <w:r>
        <w:t>integra como</w:t>
      </w:r>
      <w:r>
        <w:rPr>
          <w:spacing w:val="1"/>
        </w:rPr>
        <w:t xml:space="preserve"> </w:t>
      </w:r>
      <w:r>
        <w:t>sigue:</w:t>
      </w:r>
    </w:p>
    <w:p w14:paraId="68FF8BF6" w14:textId="77777777" w:rsidR="00C44F00" w:rsidRPr="00F0113E" w:rsidRDefault="00C44F00" w:rsidP="00082EC0">
      <w:pPr>
        <w:pStyle w:val="Textoindependiente"/>
        <w:spacing w:before="196"/>
      </w:pPr>
    </w:p>
    <w:tbl>
      <w:tblPr>
        <w:tblW w:w="9639" w:type="dxa"/>
        <w:tblCellMar>
          <w:left w:w="70" w:type="dxa"/>
          <w:right w:w="70" w:type="dxa"/>
        </w:tblCellMar>
        <w:tblLook w:val="04A0" w:firstRow="1" w:lastRow="0" w:firstColumn="1" w:lastColumn="0" w:noHBand="0" w:noVBand="1"/>
      </w:tblPr>
      <w:tblGrid>
        <w:gridCol w:w="5120"/>
        <w:gridCol w:w="2251"/>
        <w:gridCol w:w="2268"/>
      </w:tblGrid>
      <w:tr w:rsidR="000522A4" w:rsidRPr="000522A4" w14:paraId="470A9889" w14:textId="77777777" w:rsidTr="005C51E0">
        <w:trPr>
          <w:trHeight w:val="300"/>
        </w:trPr>
        <w:tc>
          <w:tcPr>
            <w:tcW w:w="5120" w:type="dxa"/>
            <w:tcBorders>
              <w:top w:val="nil"/>
              <w:left w:val="nil"/>
              <w:bottom w:val="nil"/>
              <w:right w:val="nil"/>
            </w:tcBorders>
            <w:vAlign w:val="center"/>
            <w:hideMark/>
          </w:tcPr>
          <w:p w14:paraId="2CA5FE74" w14:textId="7777777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Concepto</w:t>
            </w:r>
          </w:p>
        </w:tc>
        <w:tc>
          <w:tcPr>
            <w:tcW w:w="2251" w:type="dxa"/>
            <w:tcBorders>
              <w:top w:val="nil"/>
              <w:left w:val="nil"/>
              <w:bottom w:val="nil"/>
              <w:right w:val="nil"/>
            </w:tcBorders>
            <w:vAlign w:val="center"/>
            <w:hideMark/>
          </w:tcPr>
          <w:p w14:paraId="771F753D" w14:textId="429BA03C"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3065AA">
              <w:rPr>
                <w:rFonts w:ascii="Arial" w:eastAsia="Times New Roman" w:hAnsi="Arial MT" w:cs="Arial MT"/>
                <w:b/>
                <w:bCs/>
                <w:color w:val="000000"/>
                <w:lang w:val="es-ES" w:eastAsia="es-MX"/>
              </w:rPr>
              <w:t>5</w:t>
            </w:r>
          </w:p>
        </w:tc>
        <w:tc>
          <w:tcPr>
            <w:tcW w:w="2268" w:type="dxa"/>
            <w:tcBorders>
              <w:top w:val="nil"/>
              <w:left w:val="nil"/>
              <w:bottom w:val="nil"/>
              <w:right w:val="nil"/>
            </w:tcBorders>
            <w:vAlign w:val="center"/>
            <w:hideMark/>
          </w:tcPr>
          <w:p w14:paraId="0CE1A1D8" w14:textId="3FF8E947" w:rsidR="000522A4" w:rsidRPr="00403E4A" w:rsidRDefault="000522A4" w:rsidP="000522A4">
            <w:pPr>
              <w:spacing w:after="0" w:line="240" w:lineRule="auto"/>
              <w:jc w:val="center"/>
              <w:rPr>
                <w:rFonts w:ascii="Arial" w:eastAsia="Times New Roman" w:hAnsi="Arial" w:cs="Arial"/>
                <w:b/>
                <w:bCs/>
                <w:color w:val="000000"/>
                <w:lang w:eastAsia="es-MX"/>
              </w:rPr>
            </w:pPr>
            <w:r w:rsidRPr="00403E4A">
              <w:rPr>
                <w:rFonts w:ascii="Arial" w:eastAsia="Times New Roman" w:hAnsi="Arial MT" w:cs="Arial MT"/>
                <w:b/>
                <w:bCs/>
                <w:color w:val="000000"/>
                <w:lang w:val="es-ES" w:eastAsia="es-MX"/>
              </w:rPr>
              <w:t>202</w:t>
            </w:r>
            <w:r w:rsidR="003065AA" w:rsidRPr="00403E4A">
              <w:rPr>
                <w:rFonts w:ascii="Arial" w:eastAsia="Times New Roman" w:hAnsi="Arial MT" w:cs="Arial MT"/>
                <w:b/>
                <w:bCs/>
                <w:color w:val="000000"/>
                <w:lang w:val="es-ES" w:eastAsia="es-MX"/>
              </w:rPr>
              <w:t>4</w:t>
            </w:r>
          </w:p>
        </w:tc>
      </w:tr>
      <w:tr w:rsidR="000522A4" w:rsidRPr="000522A4" w14:paraId="3724EF72" w14:textId="77777777" w:rsidTr="005C51E0">
        <w:trPr>
          <w:trHeight w:val="300"/>
        </w:trPr>
        <w:tc>
          <w:tcPr>
            <w:tcW w:w="5120" w:type="dxa"/>
            <w:tcBorders>
              <w:top w:val="nil"/>
              <w:left w:val="nil"/>
              <w:bottom w:val="nil"/>
              <w:right w:val="nil"/>
            </w:tcBorders>
            <w:vAlign w:val="center"/>
            <w:hideMark/>
          </w:tcPr>
          <w:p w14:paraId="7C8A9B07" w14:textId="77777777" w:rsidR="000522A4" w:rsidRPr="000522A4" w:rsidRDefault="000522A4" w:rsidP="000522A4">
            <w:pPr>
              <w:spacing w:after="0" w:line="240" w:lineRule="auto"/>
              <w:jc w:val="center"/>
              <w:rPr>
                <w:rFonts w:ascii="Arial" w:eastAsia="Times New Roman" w:hAnsi="Arial" w:cs="Arial"/>
                <w:b/>
                <w:bCs/>
                <w:color w:val="000000"/>
                <w:lang w:eastAsia="es-MX"/>
              </w:rPr>
            </w:pPr>
          </w:p>
        </w:tc>
        <w:tc>
          <w:tcPr>
            <w:tcW w:w="2251" w:type="dxa"/>
            <w:tcBorders>
              <w:top w:val="nil"/>
              <w:left w:val="nil"/>
              <w:bottom w:val="nil"/>
              <w:right w:val="nil"/>
            </w:tcBorders>
            <w:vAlign w:val="center"/>
            <w:hideMark/>
          </w:tcPr>
          <w:p w14:paraId="6C6A64E2"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c>
          <w:tcPr>
            <w:tcW w:w="2268" w:type="dxa"/>
            <w:tcBorders>
              <w:top w:val="nil"/>
              <w:left w:val="nil"/>
              <w:bottom w:val="nil"/>
              <w:right w:val="nil"/>
            </w:tcBorders>
            <w:vAlign w:val="center"/>
            <w:hideMark/>
          </w:tcPr>
          <w:p w14:paraId="48AD305B" w14:textId="77777777" w:rsidR="000522A4" w:rsidRPr="00403E4A" w:rsidRDefault="000522A4" w:rsidP="000522A4">
            <w:pPr>
              <w:spacing w:after="0" w:line="240" w:lineRule="auto"/>
              <w:jc w:val="center"/>
              <w:rPr>
                <w:rFonts w:ascii="Times New Roman" w:eastAsia="Times New Roman" w:hAnsi="Times New Roman" w:cs="Times New Roman"/>
                <w:sz w:val="20"/>
                <w:szCs w:val="20"/>
                <w:lang w:eastAsia="es-MX"/>
              </w:rPr>
            </w:pPr>
          </w:p>
        </w:tc>
      </w:tr>
      <w:tr w:rsidR="000522A4" w:rsidRPr="000522A4" w14:paraId="01E6DB05" w14:textId="77777777" w:rsidTr="005C51E0">
        <w:trPr>
          <w:trHeight w:val="300"/>
        </w:trPr>
        <w:tc>
          <w:tcPr>
            <w:tcW w:w="5120" w:type="dxa"/>
            <w:tcBorders>
              <w:top w:val="nil"/>
              <w:left w:val="nil"/>
              <w:bottom w:val="nil"/>
              <w:right w:val="nil"/>
            </w:tcBorders>
            <w:vAlign w:val="center"/>
            <w:hideMark/>
          </w:tcPr>
          <w:p w14:paraId="1F02C0D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MT"/>
                <w:b/>
                <w:bCs/>
                <w:color w:val="000000"/>
                <w:lang w:val="es-ES" w:eastAsia="es-MX"/>
              </w:rPr>
              <w:t>Banco Nacional de México, S.A.</w:t>
            </w:r>
          </w:p>
        </w:tc>
        <w:tc>
          <w:tcPr>
            <w:tcW w:w="2251" w:type="dxa"/>
            <w:vMerge w:val="restart"/>
            <w:tcBorders>
              <w:top w:val="nil"/>
              <w:left w:val="nil"/>
              <w:bottom w:val="nil"/>
              <w:right w:val="nil"/>
            </w:tcBorders>
            <w:vAlign w:val="center"/>
            <w:hideMark/>
          </w:tcPr>
          <w:p w14:paraId="47AC6BBE" w14:textId="40F994BE" w:rsidR="000522A4" w:rsidRPr="000522A4" w:rsidRDefault="00031226"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5</w:t>
            </w:r>
            <w:r w:rsidR="0069546C">
              <w:rPr>
                <w:rFonts w:ascii="Arial" w:eastAsia="Times New Roman" w:hAnsi="Arial" w:cs="Arial"/>
                <w:color w:val="000000"/>
                <w:lang w:eastAsia="es-MX"/>
              </w:rPr>
              <w:t>6</w:t>
            </w:r>
            <w:r w:rsidR="00F305C9">
              <w:rPr>
                <w:rFonts w:ascii="Arial" w:eastAsia="Times New Roman" w:hAnsi="Arial" w:cs="Arial"/>
                <w:color w:val="000000"/>
                <w:lang w:eastAsia="es-MX"/>
              </w:rPr>
              <w:t>5</w:t>
            </w:r>
            <w:r>
              <w:rPr>
                <w:rFonts w:ascii="Arial" w:eastAsia="Times New Roman" w:hAnsi="Arial" w:cs="Arial"/>
                <w:color w:val="000000"/>
                <w:lang w:eastAsia="es-MX"/>
              </w:rPr>
              <w:t>,</w:t>
            </w:r>
            <w:r w:rsidR="00F305C9">
              <w:rPr>
                <w:rFonts w:ascii="Arial" w:eastAsia="Times New Roman" w:hAnsi="Arial" w:cs="Arial"/>
                <w:color w:val="000000"/>
                <w:lang w:eastAsia="es-MX"/>
              </w:rPr>
              <w:t>840</w:t>
            </w:r>
            <w:r>
              <w:rPr>
                <w:rFonts w:ascii="Arial" w:eastAsia="Times New Roman" w:hAnsi="Arial" w:cs="Arial"/>
                <w:color w:val="000000"/>
                <w:lang w:eastAsia="es-MX"/>
              </w:rPr>
              <w:t>,</w:t>
            </w:r>
            <w:r w:rsidR="00F305C9">
              <w:rPr>
                <w:rFonts w:ascii="Arial" w:eastAsia="Times New Roman" w:hAnsi="Arial" w:cs="Arial"/>
                <w:color w:val="000000"/>
                <w:lang w:eastAsia="es-MX"/>
              </w:rPr>
              <w:t>365</w:t>
            </w:r>
            <w:r>
              <w:rPr>
                <w:rFonts w:ascii="Arial" w:eastAsia="Times New Roman" w:hAnsi="Arial" w:cs="Arial"/>
                <w:color w:val="000000"/>
                <w:lang w:eastAsia="es-MX"/>
              </w:rPr>
              <w:t>.</w:t>
            </w:r>
            <w:r w:rsidR="00F305C9">
              <w:rPr>
                <w:rFonts w:ascii="Arial" w:eastAsia="Times New Roman" w:hAnsi="Arial" w:cs="Arial"/>
                <w:color w:val="000000"/>
                <w:lang w:eastAsia="es-MX"/>
              </w:rPr>
              <w:t>2</w:t>
            </w:r>
            <w:r w:rsidR="0069546C">
              <w:rPr>
                <w:rFonts w:ascii="Arial" w:eastAsia="Times New Roman" w:hAnsi="Arial" w:cs="Arial"/>
                <w:color w:val="000000"/>
                <w:lang w:eastAsia="es-MX"/>
              </w:rPr>
              <w:t>1</w:t>
            </w:r>
          </w:p>
        </w:tc>
        <w:tc>
          <w:tcPr>
            <w:tcW w:w="2268" w:type="dxa"/>
            <w:vMerge w:val="restart"/>
            <w:tcBorders>
              <w:top w:val="nil"/>
              <w:left w:val="nil"/>
              <w:bottom w:val="nil"/>
              <w:right w:val="nil"/>
            </w:tcBorders>
            <w:vAlign w:val="center"/>
            <w:hideMark/>
          </w:tcPr>
          <w:p w14:paraId="3CAE32FD" w14:textId="79C0C420" w:rsidR="000522A4" w:rsidRPr="00403E4A" w:rsidRDefault="003065AA" w:rsidP="00837B70">
            <w:pPr>
              <w:spacing w:after="0" w:line="240" w:lineRule="auto"/>
              <w:jc w:val="right"/>
              <w:rPr>
                <w:rFonts w:ascii="Arial" w:eastAsia="Times New Roman" w:hAnsi="Arial" w:cs="Arial"/>
                <w:color w:val="000000"/>
                <w:lang w:eastAsia="es-MX"/>
              </w:rPr>
            </w:pPr>
            <w:r w:rsidRPr="00403E4A">
              <w:rPr>
                <w:rFonts w:ascii="Arial" w:eastAsia="Times New Roman" w:hAnsi="Arial" w:cs="Arial"/>
                <w:color w:val="000000"/>
                <w:lang w:eastAsia="es-MX"/>
              </w:rPr>
              <w:t>611,781,105</w:t>
            </w:r>
            <w:r w:rsidR="005C51E0" w:rsidRPr="00403E4A">
              <w:rPr>
                <w:rFonts w:ascii="Arial" w:eastAsia="Times New Roman" w:hAnsi="Arial" w:cs="Arial"/>
                <w:color w:val="000000"/>
                <w:lang w:eastAsia="es-MX"/>
              </w:rPr>
              <w:t>.33</w:t>
            </w:r>
          </w:p>
        </w:tc>
      </w:tr>
      <w:tr w:rsidR="000522A4" w:rsidRPr="000522A4" w14:paraId="39E4CE7F" w14:textId="77777777" w:rsidTr="005C51E0">
        <w:trPr>
          <w:trHeight w:val="570"/>
        </w:trPr>
        <w:tc>
          <w:tcPr>
            <w:tcW w:w="5120" w:type="dxa"/>
            <w:tcBorders>
              <w:top w:val="nil"/>
              <w:left w:val="nil"/>
              <w:bottom w:val="nil"/>
              <w:right w:val="nil"/>
            </w:tcBorders>
            <w:vAlign w:val="center"/>
            <w:hideMark/>
          </w:tcPr>
          <w:p w14:paraId="106D10C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$887,000,000, con una tasa de interés anual de TIIE 0.65 puntos, con vencimiento en marzo de 2035.</w:t>
            </w:r>
          </w:p>
        </w:tc>
        <w:tc>
          <w:tcPr>
            <w:tcW w:w="2251" w:type="dxa"/>
            <w:vMerge/>
            <w:tcBorders>
              <w:top w:val="nil"/>
              <w:left w:val="nil"/>
              <w:bottom w:val="nil"/>
              <w:right w:val="nil"/>
            </w:tcBorders>
            <w:vAlign w:val="center"/>
            <w:hideMark/>
          </w:tcPr>
          <w:p w14:paraId="43288FF6"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2268" w:type="dxa"/>
            <w:vMerge/>
            <w:tcBorders>
              <w:top w:val="nil"/>
              <w:left w:val="nil"/>
              <w:bottom w:val="nil"/>
              <w:right w:val="nil"/>
            </w:tcBorders>
            <w:vAlign w:val="center"/>
            <w:hideMark/>
          </w:tcPr>
          <w:p w14:paraId="0627A4AA" w14:textId="77777777" w:rsidR="000522A4" w:rsidRPr="00403E4A" w:rsidRDefault="000522A4" w:rsidP="00837B70">
            <w:pPr>
              <w:spacing w:after="0" w:line="240" w:lineRule="auto"/>
              <w:jc w:val="right"/>
              <w:rPr>
                <w:rFonts w:ascii="Arial" w:eastAsia="Times New Roman" w:hAnsi="Arial" w:cs="Arial"/>
                <w:color w:val="000000"/>
                <w:lang w:eastAsia="es-MX"/>
              </w:rPr>
            </w:pPr>
          </w:p>
        </w:tc>
      </w:tr>
      <w:tr w:rsidR="000522A4" w:rsidRPr="000522A4" w14:paraId="688A1CFE" w14:textId="77777777" w:rsidTr="005C51E0">
        <w:trPr>
          <w:trHeight w:val="300"/>
        </w:trPr>
        <w:tc>
          <w:tcPr>
            <w:tcW w:w="5120" w:type="dxa"/>
            <w:tcBorders>
              <w:top w:val="nil"/>
              <w:left w:val="nil"/>
              <w:bottom w:val="nil"/>
              <w:right w:val="nil"/>
            </w:tcBorders>
            <w:vAlign w:val="center"/>
            <w:hideMark/>
          </w:tcPr>
          <w:p w14:paraId="67EB3182" w14:textId="77777777" w:rsidR="00580F9F" w:rsidRDefault="00580F9F" w:rsidP="000522A4">
            <w:pPr>
              <w:spacing w:after="0" w:line="240" w:lineRule="auto"/>
              <w:rPr>
                <w:rFonts w:ascii="Arial" w:eastAsia="Times New Roman" w:hAnsi="Arial MT" w:cs="Arial MT"/>
                <w:b/>
                <w:bCs/>
                <w:color w:val="000000"/>
                <w:lang w:val="es-ES" w:eastAsia="es-MX"/>
              </w:rPr>
            </w:pPr>
          </w:p>
          <w:p w14:paraId="102DEAB7" w14:textId="77777777" w:rsidR="00580F9F" w:rsidRDefault="00580F9F" w:rsidP="000522A4">
            <w:pPr>
              <w:spacing w:after="0" w:line="240" w:lineRule="auto"/>
              <w:rPr>
                <w:rFonts w:ascii="Arial" w:eastAsia="Times New Roman" w:hAnsi="Arial MT" w:cs="Arial MT"/>
                <w:b/>
                <w:bCs/>
                <w:color w:val="000000"/>
                <w:lang w:val="es-ES" w:eastAsia="es-MX"/>
              </w:rPr>
            </w:pPr>
          </w:p>
          <w:p w14:paraId="19D2B595" w14:textId="44D73C3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2251" w:type="dxa"/>
            <w:tcBorders>
              <w:top w:val="nil"/>
              <w:left w:val="nil"/>
              <w:bottom w:val="nil"/>
              <w:right w:val="nil"/>
            </w:tcBorders>
            <w:vAlign w:val="center"/>
            <w:hideMark/>
          </w:tcPr>
          <w:p w14:paraId="438CC7A1"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2268" w:type="dxa"/>
            <w:tcBorders>
              <w:top w:val="nil"/>
              <w:left w:val="nil"/>
              <w:bottom w:val="nil"/>
              <w:right w:val="nil"/>
            </w:tcBorders>
            <w:vAlign w:val="center"/>
            <w:hideMark/>
          </w:tcPr>
          <w:p w14:paraId="0AD355AA" w14:textId="77777777" w:rsidR="000522A4" w:rsidRPr="00403E4A"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09CD74" w14:textId="77777777" w:rsidTr="005C51E0">
        <w:trPr>
          <w:trHeight w:val="570"/>
        </w:trPr>
        <w:tc>
          <w:tcPr>
            <w:tcW w:w="5120" w:type="dxa"/>
            <w:tcBorders>
              <w:top w:val="nil"/>
              <w:left w:val="nil"/>
              <w:bottom w:val="nil"/>
              <w:right w:val="nil"/>
            </w:tcBorders>
            <w:vAlign w:val="center"/>
            <w:hideMark/>
          </w:tcPr>
          <w:p w14:paraId="15872BF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$730,000,000, con una tasa de interés anual de TIIE 0.90 puntos, con vencimiento en marzo de 2035.</w:t>
            </w:r>
          </w:p>
        </w:tc>
        <w:tc>
          <w:tcPr>
            <w:tcW w:w="2251" w:type="dxa"/>
            <w:tcBorders>
              <w:top w:val="nil"/>
              <w:left w:val="nil"/>
              <w:bottom w:val="nil"/>
              <w:right w:val="nil"/>
            </w:tcBorders>
            <w:vAlign w:val="center"/>
            <w:hideMark/>
          </w:tcPr>
          <w:p w14:paraId="7DAF8271" w14:textId="55E72C66" w:rsidR="000522A4" w:rsidRPr="000522A4" w:rsidRDefault="00031226"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5</w:t>
            </w:r>
            <w:r w:rsidR="0069546C">
              <w:rPr>
                <w:rFonts w:ascii="Arial" w:eastAsia="Times New Roman" w:hAnsi="Arial" w:cs="Arial"/>
                <w:color w:val="000000"/>
                <w:lang w:val="es-ES" w:eastAsia="es-MX"/>
              </w:rPr>
              <w:t>8</w:t>
            </w:r>
            <w:r w:rsidR="00F305C9">
              <w:rPr>
                <w:rFonts w:ascii="Arial" w:eastAsia="Times New Roman" w:hAnsi="Arial" w:cs="Arial"/>
                <w:color w:val="000000"/>
                <w:lang w:val="es-ES" w:eastAsia="es-MX"/>
              </w:rPr>
              <w:t>7</w:t>
            </w:r>
            <w:r>
              <w:rPr>
                <w:rFonts w:ascii="Arial" w:eastAsia="Times New Roman" w:hAnsi="Arial" w:cs="Arial"/>
                <w:color w:val="000000"/>
                <w:lang w:val="es-ES" w:eastAsia="es-MX"/>
              </w:rPr>
              <w:t>,</w:t>
            </w:r>
            <w:r w:rsidR="00F305C9">
              <w:rPr>
                <w:rFonts w:ascii="Arial" w:eastAsia="Times New Roman" w:hAnsi="Arial" w:cs="Arial"/>
                <w:color w:val="000000"/>
                <w:lang w:val="es-ES" w:eastAsia="es-MX"/>
              </w:rPr>
              <w:t>344</w:t>
            </w:r>
            <w:r>
              <w:rPr>
                <w:rFonts w:ascii="Arial" w:eastAsia="Times New Roman" w:hAnsi="Arial" w:cs="Arial"/>
                <w:color w:val="000000"/>
                <w:lang w:val="es-ES" w:eastAsia="es-MX"/>
              </w:rPr>
              <w:t>,</w:t>
            </w:r>
            <w:r w:rsidR="00F305C9">
              <w:rPr>
                <w:rFonts w:ascii="Arial" w:eastAsia="Times New Roman" w:hAnsi="Arial" w:cs="Arial"/>
                <w:color w:val="000000"/>
                <w:lang w:val="es-ES" w:eastAsia="es-MX"/>
              </w:rPr>
              <w:t>519</w:t>
            </w:r>
            <w:r>
              <w:rPr>
                <w:rFonts w:ascii="Arial" w:eastAsia="Times New Roman" w:hAnsi="Arial" w:cs="Arial"/>
                <w:color w:val="000000"/>
                <w:lang w:val="es-ES" w:eastAsia="es-MX"/>
              </w:rPr>
              <w:t>.</w:t>
            </w:r>
            <w:r w:rsidR="0069546C">
              <w:rPr>
                <w:rFonts w:ascii="Arial" w:eastAsia="Times New Roman" w:hAnsi="Arial" w:cs="Arial"/>
                <w:color w:val="000000"/>
                <w:lang w:val="es-ES" w:eastAsia="es-MX"/>
              </w:rPr>
              <w:t>2</w:t>
            </w:r>
            <w:r w:rsidR="00F305C9">
              <w:rPr>
                <w:rFonts w:ascii="Arial" w:eastAsia="Times New Roman" w:hAnsi="Arial" w:cs="Arial"/>
                <w:color w:val="000000"/>
                <w:lang w:val="es-ES" w:eastAsia="es-MX"/>
              </w:rPr>
              <w:t>8</w:t>
            </w:r>
          </w:p>
        </w:tc>
        <w:tc>
          <w:tcPr>
            <w:tcW w:w="2268" w:type="dxa"/>
            <w:tcBorders>
              <w:top w:val="nil"/>
              <w:left w:val="nil"/>
              <w:bottom w:val="nil"/>
              <w:right w:val="nil"/>
            </w:tcBorders>
            <w:vAlign w:val="center"/>
            <w:hideMark/>
          </w:tcPr>
          <w:p w14:paraId="512C1AB7" w14:textId="73E87D98" w:rsidR="000522A4" w:rsidRPr="00403E4A" w:rsidRDefault="003065AA" w:rsidP="00837B70">
            <w:pPr>
              <w:spacing w:after="0" w:line="240" w:lineRule="auto"/>
              <w:jc w:val="right"/>
              <w:rPr>
                <w:rFonts w:ascii="Arial" w:eastAsia="Times New Roman" w:hAnsi="Arial" w:cs="Arial"/>
                <w:color w:val="000000"/>
                <w:lang w:eastAsia="es-MX"/>
              </w:rPr>
            </w:pPr>
            <w:r w:rsidRPr="00403E4A">
              <w:rPr>
                <w:rFonts w:ascii="Arial" w:eastAsia="Times New Roman" w:hAnsi="Arial" w:cs="Arial"/>
                <w:color w:val="000000"/>
                <w:lang w:val="es-ES" w:eastAsia="es-MX"/>
              </w:rPr>
              <w:t>610,112,405</w:t>
            </w:r>
            <w:r w:rsidR="005C51E0" w:rsidRPr="00403E4A">
              <w:rPr>
                <w:rFonts w:ascii="Arial" w:eastAsia="Times New Roman" w:hAnsi="Arial" w:cs="Arial"/>
                <w:color w:val="000000"/>
                <w:lang w:val="es-ES" w:eastAsia="es-MX"/>
              </w:rPr>
              <w:t>.36</w:t>
            </w:r>
          </w:p>
        </w:tc>
      </w:tr>
      <w:tr w:rsidR="000522A4" w:rsidRPr="000522A4" w14:paraId="25DA05B4" w14:textId="77777777" w:rsidTr="00E40C4E">
        <w:trPr>
          <w:trHeight w:val="336"/>
        </w:trPr>
        <w:tc>
          <w:tcPr>
            <w:tcW w:w="5120" w:type="dxa"/>
            <w:tcBorders>
              <w:top w:val="nil"/>
              <w:left w:val="nil"/>
              <w:bottom w:val="nil"/>
              <w:right w:val="nil"/>
            </w:tcBorders>
            <w:vAlign w:val="center"/>
            <w:hideMark/>
          </w:tcPr>
          <w:p w14:paraId="41823117" w14:textId="77777777" w:rsidR="00580F9F" w:rsidRDefault="00580F9F" w:rsidP="00E40C4E">
            <w:pPr>
              <w:spacing w:after="0" w:line="240" w:lineRule="auto"/>
              <w:rPr>
                <w:rFonts w:ascii="Arial" w:eastAsia="Times New Roman" w:hAnsi="Arial" w:cs="Arial"/>
                <w:color w:val="000000"/>
                <w:lang w:eastAsia="es-MX"/>
              </w:rPr>
            </w:pPr>
          </w:p>
          <w:p w14:paraId="271B8EFE" w14:textId="77777777" w:rsidR="00FD314C" w:rsidRPr="000522A4" w:rsidRDefault="00FD314C" w:rsidP="000522A4">
            <w:pPr>
              <w:spacing w:after="0" w:line="240" w:lineRule="auto"/>
              <w:jc w:val="right"/>
              <w:rPr>
                <w:rFonts w:ascii="Arial" w:eastAsia="Times New Roman" w:hAnsi="Arial" w:cs="Arial"/>
                <w:color w:val="000000"/>
                <w:lang w:eastAsia="es-MX"/>
              </w:rPr>
            </w:pPr>
          </w:p>
        </w:tc>
        <w:tc>
          <w:tcPr>
            <w:tcW w:w="2251" w:type="dxa"/>
            <w:tcBorders>
              <w:top w:val="nil"/>
              <w:left w:val="nil"/>
              <w:bottom w:val="nil"/>
              <w:right w:val="nil"/>
            </w:tcBorders>
            <w:vAlign w:val="center"/>
            <w:hideMark/>
          </w:tcPr>
          <w:p w14:paraId="6749746C"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2268" w:type="dxa"/>
            <w:tcBorders>
              <w:top w:val="nil"/>
              <w:left w:val="nil"/>
              <w:bottom w:val="nil"/>
              <w:right w:val="nil"/>
            </w:tcBorders>
            <w:vAlign w:val="center"/>
            <w:hideMark/>
          </w:tcPr>
          <w:p w14:paraId="08043E6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8402FC" w14:textId="77777777" w:rsidTr="00E40C4E">
        <w:trPr>
          <w:trHeight w:val="80"/>
        </w:trPr>
        <w:tc>
          <w:tcPr>
            <w:tcW w:w="5120" w:type="dxa"/>
            <w:tcBorders>
              <w:top w:val="nil"/>
              <w:left w:val="nil"/>
              <w:bottom w:val="nil"/>
              <w:right w:val="nil"/>
            </w:tcBorders>
            <w:vAlign w:val="center"/>
            <w:hideMark/>
          </w:tcPr>
          <w:p w14:paraId="38198489" w14:textId="3AA221D0"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2251" w:type="dxa"/>
            <w:tcBorders>
              <w:top w:val="nil"/>
              <w:left w:val="nil"/>
              <w:bottom w:val="nil"/>
              <w:right w:val="nil"/>
            </w:tcBorders>
            <w:vAlign w:val="center"/>
            <w:hideMark/>
          </w:tcPr>
          <w:p w14:paraId="45FE53CF"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2268" w:type="dxa"/>
            <w:tcBorders>
              <w:top w:val="nil"/>
              <w:left w:val="nil"/>
              <w:bottom w:val="nil"/>
              <w:right w:val="nil"/>
            </w:tcBorders>
            <w:vAlign w:val="center"/>
            <w:hideMark/>
          </w:tcPr>
          <w:p w14:paraId="48E2167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675500A4" w14:textId="77777777" w:rsidTr="005C51E0">
        <w:trPr>
          <w:trHeight w:val="570"/>
        </w:trPr>
        <w:tc>
          <w:tcPr>
            <w:tcW w:w="5120" w:type="dxa"/>
            <w:tcBorders>
              <w:top w:val="nil"/>
              <w:left w:val="nil"/>
              <w:bottom w:val="nil"/>
              <w:right w:val="nil"/>
            </w:tcBorders>
            <w:vAlign w:val="center"/>
            <w:hideMark/>
          </w:tcPr>
          <w:p w14:paraId="777342C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$676,774,569, Bono Cupón Cero con vencimiento en enero de 2029.</w:t>
            </w:r>
          </w:p>
        </w:tc>
        <w:tc>
          <w:tcPr>
            <w:tcW w:w="2251" w:type="dxa"/>
            <w:tcBorders>
              <w:top w:val="nil"/>
              <w:left w:val="nil"/>
              <w:bottom w:val="nil"/>
              <w:right w:val="nil"/>
            </w:tcBorders>
            <w:vAlign w:val="center"/>
            <w:hideMark/>
          </w:tcPr>
          <w:p w14:paraId="1BD5C634"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2268" w:type="dxa"/>
            <w:tcBorders>
              <w:top w:val="nil"/>
              <w:left w:val="nil"/>
              <w:bottom w:val="nil"/>
              <w:right w:val="nil"/>
            </w:tcBorders>
            <w:vAlign w:val="center"/>
            <w:hideMark/>
          </w:tcPr>
          <w:p w14:paraId="732180BE"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509B811A" w14:textId="77777777" w:rsidTr="005C51E0">
        <w:trPr>
          <w:trHeight w:val="300"/>
        </w:trPr>
        <w:tc>
          <w:tcPr>
            <w:tcW w:w="5120" w:type="dxa"/>
            <w:tcBorders>
              <w:top w:val="nil"/>
              <w:left w:val="nil"/>
              <w:bottom w:val="nil"/>
              <w:right w:val="nil"/>
            </w:tcBorders>
            <w:hideMark/>
          </w:tcPr>
          <w:p w14:paraId="1A49B60D" w14:textId="77777777" w:rsidR="000522A4" w:rsidRPr="000522A4" w:rsidRDefault="000522A4" w:rsidP="00FD314C">
            <w:pPr>
              <w:spacing w:after="0" w:line="240" w:lineRule="auto"/>
              <w:rPr>
                <w:rFonts w:ascii="Times New Roman" w:eastAsia="Times New Roman" w:hAnsi="Times New Roman" w:cs="Times New Roman"/>
                <w:sz w:val="20"/>
                <w:szCs w:val="20"/>
                <w:lang w:eastAsia="es-MX"/>
              </w:rPr>
            </w:pPr>
          </w:p>
        </w:tc>
        <w:tc>
          <w:tcPr>
            <w:tcW w:w="2251" w:type="dxa"/>
            <w:tcBorders>
              <w:top w:val="nil"/>
              <w:left w:val="nil"/>
              <w:bottom w:val="nil"/>
              <w:right w:val="nil"/>
            </w:tcBorders>
            <w:vAlign w:val="center"/>
            <w:hideMark/>
          </w:tcPr>
          <w:p w14:paraId="18D9BDE8"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2268" w:type="dxa"/>
            <w:tcBorders>
              <w:top w:val="nil"/>
              <w:left w:val="nil"/>
              <w:bottom w:val="nil"/>
              <w:right w:val="nil"/>
            </w:tcBorders>
            <w:vAlign w:val="center"/>
            <w:hideMark/>
          </w:tcPr>
          <w:p w14:paraId="7457350F"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3B7CE474" w14:textId="77777777" w:rsidTr="005C51E0">
        <w:trPr>
          <w:trHeight w:val="300"/>
        </w:trPr>
        <w:tc>
          <w:tcPr>
            <w:tcW w:w="5120" w:type="dxa"/>
            <w:tcBorders>
              <w:top w:val="nil"/>
              <w:left w:val="nil"/>
              <w:bottom w:val="nil"/>
              <w:right w:val="nil"/>
            </w:tcBorders>
            <w:hideMark/>
          </w:tcPr>
          <w:p w14:paraId="78B497A3" w14:textId="00E2D4B0" w:rsidR="000522A4" w:rsidRPr="000522A4" w:rsidRDefault="00A079CE" w:rsidP="00A079CE">
            <w:pPr>
              <w:spacing w:after="0" w:line="240" w:lineRule="auto"/>
              <w:rPr>
                <w:rFonts w:ascii="Times New Roman" w:eastAsia="Times New Roman" w:hAnsi="Times New Roman" w:cs="Times New Roman"/>
                <w:sz w:val="20"/>
                <w:szCs w:val="20"/>
                <w:lang w:eastAsia="es-MX"/>
              </w:rPr>
            </w:pPr>
            <w:r w:rsidRPr="000522A4">
              <w:rPr>
                <w:rFonts w:ascii="Arial" w:eastAsia="Times New Roman" w:hAnsi="Arial" w:cs="Arial"/>
                <w:color w:val="000000"/>
                <w:lang w:val="es-ES" w:eastAsia="es-MX"/>
              </w:rPr>
              <w:t>Disposición 1 T.I. 8.62%</w:t>
            </w:r>
          </w:p>
        </w:tc>
        <w:tc>
          <w:tcPr>
            <w:tcW w:w="2251" w:type="dxa"/>
            <w:tcBorders>
              <w:top w:val="nil"/>
              <w:left w:val="nil"/>
              <w:bottom w:val="nil"/>
              <w:right w:val="nil"/>
            </w:tcBorders>
            <w:vAlign w:val="center"/>
            <w:hideMark/>
          </w:tcPr>
          <w:p w14:paraId="432A3636" w14:textId="6E731F22"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56E81F8" w14:textId="1CB6E491"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88,458,905</w:t>
            </w:r>
            <w:r w:rsidR="005C51E0" w:rsidRPr="00707AC4">
              <w:rPr>
                <w:rFonts w:ascii="Arial" w:eastAsia="Times New Roman" w:hAnsi="Arial" w:cs="Arial"/>
                <w:color w:val="000000"/>
                <w:lang w:val="es-ES" w:eastAsia="es-MX"/>
              </w:rPr>
              <w:t>.00</w:t>
            </w:r>
          </w:p>
        </w:tc>
      </w:tr>
      <w:tr w:rsidR="000522A4" w:rsidRPr="000522A4" w14:paraId="24AFA53D" w14:textId="77777777" w:rsidTr="005C51E0">
        <w:trPr>
          <w:trHeight w:val="300"/>
        </w:trPr>
        <w:tc>
          <w:tcPr>
            <w:tcW w:w="5120" w:type="dxa"/>
            <w:tcBorders>
              <w:top w:val="nil"/>
              <w:left w:val="nil"/>
              <w:bottom w:val="nil"/>
              <w:right w:val="nil"/>
            </w:tcBorders>
            <w:vAlign w:val="center"/>
            <w:hideMark/>
          </w:tcPr>
          <w:p w14:paraId="41551C6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2 T.I. 8.37%</w:t>
            </w:r>
          </w:p>
        </w:tc>
        <w:tc>
          <w:tcPr>
            <w:tcW w:w="2251" w:type="dxa"/>
            <w:tcBorders>
              <w:top w:val="nil"/>
              <w:left w:val="nil"/>
              <w:bottom w:val="nil"/>
              <w:right w:val="nil"/>
            </w:tcBorders>
            <w:vAlign w:val="center"/>
            <w:hideMark/>
          </w:tcPr>
          <w:p w14:paraId="79300C62" w14:textId="118A72D0"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35811CC" w14:textId="48D858B9"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22,155,769</w:t>
            </w:r>
            <w:r w:rsidR="005C51E0" w:rsidRPr="00707AC4">
              <w:rPr>
                <w:rFonts w:ascii="Arial" w:eastAsia="Times New Roman" w:hAnsi="Arial" w:cs="Arial"/>
                <w:color w:val="000000"/>
                <w:lang w:val="es-ES" w:eastAsia="es-MX"/>
              </w:rPr>
              <w:t>.00</w:t>
            </w:r>
          </w:p>
        </w:tc>
      </w:tr>
      <w:tr w:rsidR="000522A4" w:rsidRPr="000522A4" w14:paraId="5923F610" w14:textId="77777777" w:rsidTr="005C51E0">
        <w:trPr>
          <w:trHeight w:val="300"/>
        </w:trPr>
        <w:tc>
          <w:tcPr>
            <w:tcW w:w="5120" w:type="dxa"/>
            <w:tcBorders>
              <w:top w:val="nil"/>
              <w:left w:val="nil"/>
              <w:bottom w:val="nil"/>
              <w:right w:val="nil"/>
            </w:tcBorders>
            <w:vAlign w:val="center"/>
            <w:hideMark/>
          </w:tcPr>
          <w:p w14:paraId="0162DEB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3 T.I. 8.32%</w:t>
            </w:r>
          </w:p>
        </w:tc>
        <w:tc>
          <w:tcPr>
            <w:tcW w:w="2251" w:type="dxa"/>
            <w:tcBorders>
              <w:top w:val="nil"/>
              <w:left w:val="nil"/>
              <w:bottom w:val="nil"/>
              <w:right w:val="nil"/>
            </w:tcBorders>
            <w:vAlign w:val="center"/>
            <w:hideMark/>
          </w:tcPr>
          <w:p w14:paraId="4907E0BC" w14:textId="436039BB"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E45719A" w14:textId="3B353959"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27,116,987</w:t>
            </w:r>
            <w:r w:rsidR="005C51E0" w:rsidRPr="00707AC4">
              <w:rPr>
                <w:rFonts w:ascii="Arial" w:eastAsia="Times New Roman" w:hAnsi="Arial" w:cs="Arial"/>
                <w:color w:val="000000"/>
                <w:lang w:val="es-ES" w:eastAsia="es-MX"/>
              </w:rPr>
              <w:t>.00</w:t>
            </w:r>
          </w:p>
        </w:tc>
      </w:tr>
      <w:tr w:rsidR="000522A4" w:rsidRPr="000522A4" w14:paraId="54A5EB8C" w14:textId="77777777" w:rsidTr="005C51E0">
        <w:trPr>
          <w:trHeight w:val="300"/>
        </w:trPr>
        <w:tc>
          <w:tcPr>
            <w:tcW w:w="5120" w:type="dxa"/>
            <w:tcBorders>
              <w:top w:val="nil"/>
              <w:left w:val="nil"/>
              <w:bottom w:val="nil"/>
              <w:right w:val="nil"/>
            </w:tcBorders>
            <w:vAlign w:val="center"/>
            <w:hideMark/>
          </w:tcPr>
          <w:p w14:paraId="53A3AAD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4 T.I. 7.90%</w:t>
            </w:r>
          </w:p>
        </w:tc>
        <w:tc>
          <w:tcPr>
            <w:tcW w:w="2251" w:type="dxa"/>
            <w:tcBorders>
              <w:top w:val="nil"/>
              <w:left w:val="nil"/>
              <w:bottom w:val="nil"/>
              <w:right w:val="nil"/>
            </w:tcBorders>
            <w:vAlign w:val="center"/>
            <w:hideMark/>
          </w:tcPr>
          <w:p w14:paraId="48DDCA94" w14:textId="7FD75F4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7FB16CC0" w14:textId="250B479A"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16,606,176</w:t>
            </w:r>
            <w:r w:rsidR="005C51E0" w:rsidRPr="00707AC4">
              <w:rPr>
                <w:rFonts w:ascii="Arial" w:eastAsia="Times New Roman" w:hAnsi="Arial" w:cs="Arial"/>
                <w:color w:val="000000"/>
                <w:lang w:val="es-ES" w:eastAsia="es-MX"/>
              </w:rPr>
              <w:t>.00</w:t>
            </w:r>
          </w:p>
        </w:tc>
      </w:tr>
      <w:tr w:rsidR="000522A4" w:rsidRPr="000522A4" w14:paraId="614F4750" w14:textId="77777777" w:rsidTr="005C51E0">
        <w:trPr>
          <w:trHeight w:val="300"/>
        </w:trPr>
        <w:tc>
          <w:tcPr>
            <w:tcW w:w="5120" w:type="dxa"/>
            <w:tcBorders>
              <w:top w:val="nil"/>
              <w:left w:val="nil"/>
              <w:bottom w:val="nil"/>
              <w:right w:val="nil"/>
            </w:tcBorders>
            <w:vAlign w:val="center"/>
            <w:hideMark/>
          </w:tcPr>
          <w:p w14:paraId="7C4A45F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5 T.I. 8.01%</w:t>
            </w:r>
          </w:p>
        </w:tc>
        <w:tc>
          <w:tcPr>
            <w:tcW w:w="2251" w:type="dxa"/>
            <w:tcBorders>
              <w:top w:val="nil"/>
              <w:left w:val="nil"/>
              <w:bottom w:val="nil"/>
              <w:right w:val="nil"/>
            </w:tcBorders>
            <w:vAlign w:val="center"/>
            <w:hideMark/>
          </w:tcPr>
          <w:p w14:paraId="486B8C25" w14:textId="23C695CB"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60EC38E3" w14:textId="48B6069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11,549,430</w:t>
            </w:r>
            <w:r w:rsidR="005C51E0" w:rsidRPr="00707AC4">
              <w:rPr>
                <w:rFonts w:ascii="Arial" w:eastAsia="Times New Roman" w:hAnsi="Arial" w:cs="Arial"/>
                <w:color w:val="000000"/>
                <w:lang w:val="es-ES" w:eastAsia="es-MX"/>
              </w:rPr>
              <w:t>.00</w:t>
            </w:r>
          </w:p>
        </w:tc>
      </w:tr>
      <w:tr w:rsidR="000522A4" w:rsidRPr="000522A4" w14:paraId="1237FF25" w14:textId="77777777" w:rsidTr="005C51E0">
        <w:trPr>
          <w:trHeight w:val="300"/>
        </w:trPr>
        <w:tc>
          <w:tcPr>
            <w:tcW w:w="5120" w:type="dxa"/>
            <w:tcBorders>
              <w:top w:val="nil"/>
              <w:left w:val="nil"/>
              <w:bottom w:val="nil"/>
              <w:right w:val="nil"/>
            </w:tcBorders>
            <w:vAlign w:val="center"/>
            <w:hideMark/>
          </w:tcPr>
          <w:p w14:paraId="396FA2A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6 T.I. 7.84%</w:t>
            </w:r>
          </w:p>
        </w:tc>
        <w:tc>
          <w:tcPr>
            <w:tcW w:w="2251" w:type="dxa"/>
            <w:tcBorders>
              <w:top w:val="nil"/>
              <w:left w:val="nil"/>
              <w:bottom w:val="nil"/>
              <w:right w:val="nil"/>
            </w:tcBorders>
            <w:vAlign w:val="center"/>
            <w:hideMark/>
          </w:tcPr>
          <w:p w14:paraId="0ABFAB4D" w14:textId="71CE8E9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761B5926" w14:textId="2E5AB7F5"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24,753,700</w:t>
            </w:r>
            <w:r w:rsidR="005C51E0" w:rsidRPr="00707AC4">
              <w:rPr>
                <w:rFonts w:ascii="Arial" w:eastAsia="Times New Roman" w:hAnsi="Arial" w:cs="Arial"/>
                <w:color w:val="000000"/>
                <w:lang w:val="es-ES" w:eastAsia="es-MX"/>
              </w:rPr>
              <w:t>.00</w:t>
            </w:r>
          </w:p>
        </w:tc>
      </w:tr>
      <w:tr w:rsidR="000522A4" w:rsidRPr="000522A4" w14:paraId="6AC41FFD" w14:textId="77777777" w:rsidTr="005C51E0">
        <w:trPr>
          <w:trHeight w:val="300"/>
        </w:trPr>
        <w:tc>
          <w:tcPr>
            <w:tcW w:w="5120" w:type="dxa"/>
            <w:tcBorders>
              <w:top w:val="nil"/>
              <w:left w:val="nil"/>
              <w:bottom w:val="nil"/>
              <w:right w:val="nil"/>
            </w:tcBorders>
            <w:vAlign w:val="center"/>
            <w:hideMark/>
          </w:tcPr>
          <w:p w14:paraId="0943D72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7 T.I. 8.32%</w:t>
            </w:r>
          </w:p>
        </w:tc>
        <w:tc>
          <w:tcPr>
            <w:tcW w:w="2251" w:type="dxa"/>
            <w:tcBorders>
              <w:top w:val="nil"/>
              <w:left w:val="nil"/>
              <w:bottom w:val="nil"/>
              <w:right w:val="nil"/>
            </w:tcBorders>
            <w:vAlign w:val="center"/>
            <w:hideMark/>
          </w:tcPr>
          <w:p w14:paraId="0AA0D8AB" w14:textId="3D5EC53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57A4DD21" w14:textId="3A801F7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30,759,727</w:t>
            </w:r>
            <w:r w:rsidR="005C51E0" w:rsidRPr="00707AC4">
              <w:rPr>
                <w:rFonts w:ascii="Arial" w:eastAsia="Times New Roman" w:hAnsi="Arial" w:cs="Arial"/>
                <w:color w:val="000000"/>
                <w:lang w:val="es-ES" w:eastAsia="es-MX"/>
              </w:rPr>
              <w:t>.00</w:t>
            </w:r>
          </w:p>
        </w:tc>
      </w:tr>
      <w:tr w:rsidR="000522A4" w:rsidRPr="000522A4" w14:paraId="5D2E6B1C" w14:textId="77777777" w:rsidTr="005C51E0">
        <w:trPr>
          <w:trHeight w:val="300"/>
        </w:trPr>
        <w:tc>
          <w:tcPr>
            <w:tcW w:w="5120" w:type="dxa"/>
            <w:tcBorders>
              <w:top w:val="nil"/>
              <w:left w:val="nil"/>
              <w:bottom w:val="nil"/>
              <w:right w:val="nil"/>
            </w:tcBorders>
            <w:vAlign w:val="center"/>
            <w:hideMark/>
          </w:tcPr>
          <w:p w14:paraId="010C276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8 T.I. 8.47%</w:t>
            </w:r>
          </w:p>
        </w:tc>
        <w:tc>
          <w:tcPr>
            <w:tcW w:w="2251" w:type="dxa"/>
            <w:tcBorders>
              <w:top w:val="nil"/>
              <w:left w:val="nil"/>
              <w:bottom w:val="nil"/>
              <w:right w:val="nil"/>
            </w:tcBorders>
            <w:vAlign w:val="center"/>
            <w:hideMark/>
          </w:tcPr>
          <w:p w14:paraId="4A510D1C" w14:textId="34EDACC6"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2270D1D4" w14:textId="64D077CD"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43,893,193</w:t>
            </w:r>
            <w:r w:rsidR="005C51E0" w:rsidRPr="00707AC4">
              <w:rPr>
                <w:rFonts w:ascii="Arial" w:eastAsia="Times New Roman" w:hAnsi="Arial" w:cs="Arial"/>
                <w:color w:val="000000"/>
                <w:lang w:val="es-ES" w:eastAsia="es-MX"/>
              </w:rPr>
              <w:t>.00</w:t>
            </w:r>
          </w:p>
        </w:tc>
      </w:tr>
      <w:tr w:rsidR="000522A4" w:rsidRPr="000522A4" w14:paraId="0DE9F53E" w14:textId="77777777" w:rsidTr="005C51E0">
        <w:trPr>
          <w:trHeight w:val="300"/>
        </w:trPr>
        <w:tc>
          <w:tcPr>
            <w:tcW w:w="5120" w:type="dxa"/>
            <w:tcBorders>
              <w:top w:val="nil"/>
              <w:left w:val="nil"/>
              <w:bottom w:val="nil"/>
              <w:right w:val="nil"/>
            </w:tcBorders>
            <w:vAlign w:val="center"/>
            <w:hideMark/>
          </w:tcPr>
          <w:p w14:paraId="58CFFAB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9 T.I. 8.54%</w:t>
            </w:r>
          </w:p>
        </w:tc>
        <w:tc>
          <w:tcPr>
            <w:tcW w:w="2251" w:type="dxa"/>
            <w:tcBorders>
              <w:top w:val="nil"/>
              <w:left w:val="nil"/>
              <w:bottom w:val="nil"/>
              <w:right w:val="nil"/>
            </w:tcBorders>
            <w:vAlign w:val="center"/>
            <w:hideMark/>
          </w:tcPr>
          <w:p w14:paraId="3DD3489B" w14:textId="15FB9156"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6D952644" w14:textId="06FAF008"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42,604,652</w:t>
            </w:r>
            <w:r w:rsidR="005C51E0" w:rsidRPr="00707AC4">
              <w:rPr>
                <w:rFonts w:ascii="Arial" w:eastAsia="Times New Roman" w:hAnsi="Arial" w:cs="Arial"/>
                <w:color w:val="000000"/>
                <w:lang w:val="es-ES" w:eastAsia="es-MX"/>
              </w:rPr>
              <w:t>.00</w:t>
            </w:r>
          </w:p>
        </w:tc>
      </w:tr>
      <w:tr w:rsidR="000522A4" w:rsidRPr="000522A4" w14:paraId="6278DBE8" w14:textId="77777777" w:rsidTr="005C51E0">
        <w:trPr>
          <w:trHeight w:val="300"/>
        </w:trPr>
        <w:tc>
          <w:tcPr>
            <w:tcW w:w="5120" w:type="dxa"/>
            <w:tcBorders>
              <w:top w:val="nil"/>
              <w:left w:val="nil"/>
              <w:bottom w:val="nil"/>
              <w:right w:val="nil"/>
            </w:tcBorders>
            <w:vAlign w:val="center"/>
            <w:hideMark/>
          </w:tcPr>
          <w:p w14:paraId="63720CC9"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10 T.I. 8.67%</w:t>
            </w:r>
          </w:p>
        </w:tc>
        <w:tc>
          <w:tcPr>
            <w:tcW w:w="2251" w:type="dxa"/>
            <w:tcBorders>
              <w:top w:val="nil"/>
              <w:left w:val="nil"/>
              <w:bottom w:val="nil"/>
              <w:right w:val="nil"/>
            </w:tcBorders>
            <w:vAlign w:val="center"/>
            <w:hideMark/>
          </w:tcPr>
          <w:p w14:paraId="29615CE1" w14:textId="6E638271"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1734DFC2" w14:textId="7931A168"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27,888,163</w:t>
            </w:r>
            <w:r w:rsidR="005C51E0" w:rsidRPr="00707AC4">
              <w:rPr>
                <w:rFonts w:ascii="Arial" w:eastAsia="Times New Roman" w:hAnsi="Arial" w:cs="Arial"/>
                <w:color w:val="000000"/>
                <w:lang w:val="es-ES" w:eastAsia="es-MX"/>
              </w:rPr>
              <w:t>.00</w:t>
            </w:r>
          </w:p>
        </w:tc>
      </w:tr>
      <w:tr w:rsidR="000522A4" w:rsidRPr="000522A4" w14:paraId="233F6243" w14:textId="77777777" w:rsidTr="005C51E0">
        <w:trPr>
          <w:trHeight w:val="300"/>
        </w:trPr>
        <w:tc>
          <w:tcPr>
            <w:tcW w:w="5120" w:type="dxa"/>
            <w:tcBorders>
              <w:top w:val="nil"/>
              <w:left w:val="nil"/>
              <w:bottom w:val="nil"/>
              <w:right w:val="nil"/>
            </w:tcBorders>
            <w:vAlign w:val="center"/>
            <w:hideMark/>
          </w:tcPr>
          <w:p w14:paraId="51994998"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11 T.I. 8.55%</w:t>
            </w:r>
          </w:p>
        </w:tc>
        <w:tc>
          <w:tcPr>
            <w:tcW w:w="2251" w:type="dxa"/>
            <w:tcBorders>
              <w:top w:val="nil"/>
              <w:left w:val="nil"/>
              <w:bottom w:val="nil"/>
              <w:right w:val="nil"/>
            </w:tcBorders>
            <w:vAlign w:val="center"/>
            <w:hideMark/>
          </w:tcPr>
          <w:p w14:paraId="00A91ECB" w14:textId="2811A40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730F0BAA" w14:textId="5E35B16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31,324,772</w:t>
            </w:r>
            <w:r w:rsidR="005C51E0" w:rsidRPr="00707AC4">
              <w:rPr>
                <w:rFonts w:ascii="Arial" w:eastAsia="Times New Roman" w:hAnsi="Arial" w:cs="Arial"/>
                <w:color w:val="000000"/>
                <w:lang w:val="es-ES" w:eastAsia="es-MX"/>
              </w:rPr>
              <w:t>.00</w:t>
            </w:r>
          </w:p>
        </w:tc>
      </w:tr>
      <w:tr w:rsidR="000522A4" w:rsidRPr="000522A4" w14:paraId="3E1A5FF4" w14:textId="77777777" w:rsidTr="005C51E0">
        <w:trPr>
          <w:trHeight w:val="300"/>
        </w:trPr>
        <w:tc>
          <w:tcPr>
            <w:tcW w:w="5120" w:type="dxa"/>
            <w:tcBorders>
              <w:top w:val="nil"/>
              <w:left w:val="nil"/>
              <w:bottom w:val="nil"/>
              <w:right w:val="nil"/>
            </w:tcBorders>
            <w:vAlign w:val="center"/>
            <w:hideMark/>
          </w:tcPr>
          <w:p w14:paraId="51A959C3"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12 T.I. 8.56%</w:t>
            </w:r>
          </w:p>
        </w:tc>
        <w:tc>
          <w:tcPr>
            <w:tcW w:w="2251" w:type="dxa"/>
            <w:tcBorders>
              <w:top w:val="nil"/>
              <w:left w:val="nil"/>
              <w:bottom w:val="nil"/>
              <w:right w:val="nil"/>
            </w:tcBorders>
            <w:vAlign w:val="center"/>
            <w:hideMark/>
          </w:tcPr>
          <w:p w14:paraId="68E57B3C" w14:textId="39F8E793"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6B58E21" w14:textId="361E585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119,079,636</w:t>
            </w:r>
            <w:r w:rsidR="005C51E0" w:rsidRPr="00707AC4">
              <w:rPr>
                <w:rFonts w:ascii="Arial" w:eastAsia="Times New Roman" w:hAnsi="Arial" w:cs="Arial"/>
                <w:color w:val="000000"/>
                <w:lang w:val="es-ES" w:eastAsia="es-MX"/>
              </w:rPr>
              <w:t>.00</w:t>
            </w:r>
          </w:p>
        </w:tc>
      </w:tr>
      <w:tr w:rsidR="000522A4" w:rsidRPr="000522A4" w14:paraId="500570A0" w14:textId="77777777" w:rsidTr="005C51E0">
        <w:trPr>
          <w:trHeight w:val="300"/>
        </w:trPr>
        <w:tc>
          <w:tcPr>
            <w:tcW w:w="5120" w:type="dxa"/>
            <w:tcBorders>
              <w:top w:val="nil"/>
              <w:left w:val="nil"/>
              <w:bottom w:val="nil"/>
              <w:right w:val="nil"/>
            </w:tcBorders>
            <w:vAlign w:val="center"/>
            <w:hideMark/>
          </w:tcPr>
          <w:p w14:paraId="14DFF6E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13 T.I. 8.91%</w:t>
            </w:r>
          </w:p>
        </w:tc>
        <w:tc>
          <w:tcPr>
            <w:tcW w:w="2251" w:type="dxa"/>
            <w:tcBorders>
              <w:top w:val="nil"/>
              <w:left w:val="nil"/>
              <w:bottom w:val="nil"/>
              <w:right w:val="nil"/>
            </w:tcBorders>
            <w:vAlign w:val="center"/>
            <w:hideMark/>
          </w:tcPr>
          <w:p w14:paraId="6F10890F" w14:textId="5E193B2E"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6866EFAB" w14:textId="2A0CF4B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28,129,901</w:t>
            </w:r>
            <w:r w:rsidR="005C51E0" w:rsidRPr="00707AC4">
              <w:rPr>
                <w:rFonts w:ascii="Arial" w:eastAsia="Times New Roman" w:hAnsi="Arial" w:cs="Arial"/>
                <w:color w:val="000000"/>
                <w:lang w:val="es-ES" w:eastAsia="es-MX"/>
              </w:rPr>
              <w:t>.00</w:t>
            </w:r>
          </w:p>
        </w:tc>
      </w:tr>
      <w:tr w:rsidR="000522A4" w:rsidRPr="000522A4" w14:paraId="1372710D" w14:textId="77777777" w:rsidTr="005C51E0">
        <w:trPr>
          <w:trHeight w:val="300"/>
        </w:trPr>
        <w:tc>
          <w:tcPr>
            <w:tcW w:w="5120" w:type="dxa"/>
            <w:tcBorders>
              <w:top w:val="nil"/>
              <w:left w:val="nil"/>
              <w:bottom w:val="nil"/>
              <w:right w:val="nil"/>
            </w:tcBorders>
            <w:vAlign w:val="center"/>
            <w:hideMark/>
          </w:tcPr>
          <w:p w14:paraId="7BBE8D7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14 T.I. 8.91%</w:t>
            </w:r>
          </w:p>
        </w:tc>
        <w:tc>
          <w:tcPr>
            <w:tcW w:w="2251" w:type="dxa"/>
            <w:tcBorders>
              <w:top w:val="nil"/>
              <w:left w:val="nil"/>
              <w:bottom w:val="nil"/>
              <w:right w:val="nil"/>
            </w:tcBorders>
            <w:vAlign w:val="center"/>
            <w:hideMark/>
          </w:tcPr>
          <w:p w14:paraId="58467BFA" w14:textId="282D06AA"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230F0D00" w14:textId="1917631B"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23,417,810</w:t>
            </w:r>
            <w:r w:rsidR="005C51E0" w:rsidRPr="00707AC4">
              <w:rPr>
                <w:rFonts w:ascii="Arial" w:eastAsia="Times New Roman" w:hAnsi="Arial" w:cs="Arial"/>
                <w:color w:val="000000"/>
                <w:lang w:val="es-ES" w:eastAsia="es-MX"/>
              </w:rPr>
              <w:t>.00</w:t>
            </w:r>
          </w:p>
        </w:tc>
      </w:tr>
      <w:tr w:rsidR="000522A4" w:rsidRPr="000522A4" w14:paraId="5AF745CF" w14:textId="77777777" w:rsidTr="005C51E0">
        <w:trPr>
          <w:trHeight w:val="300"/>
        </w:trPr>
        <w:tc>
          <w:tcPr>
            <w:tcW w:w="5120" w:type="dxa"/>
            <w:tcBorders>
              <w:top w:val="nil"/>
              <w:left w:val="nil"/>
              <w:bottom w:val="nil"/>
              <w:right w:val="nil"/>
            </w:tcBorders>
            <w:vAlign w:val="center"/>
            <w:hideMark/>
          </w:tcPr>
          <w:p w14:paraId="2867AE1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15 T.I. 8.93%</w:t>
            </w:r>
          </w:p>
        </w:tc>
        <w:tc>
          <w:tcPr>
            <w:tcW w:w="2251" w:type="dxa"/>
            <w:tcBorders>
              <w:top w:val="nil"/>
              <w:left w:val="nil"/>
              <w:bottom w:val="nil"/>
              <w:right w:val="nil"/>
            </w:tcBorders>
            <w:vAlign w:val="center"/>
            <w:hideMark/>
          </w:tcPr>
          <w:p w14:paraId="2C8F05FF" w14:textId="50C96F54"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05E5C65B" w14:textId="6F1EC9D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50,493,490</w:t>
            </w:r>
            <w:r w:rsidR="005C51E0" w:rsidRPr="00707AC4">
              <w:rPr>
                <w:rFonts w:ascii="Arial" w:eastAsia="Times New Roman" w:hAnsi="Arial" w:cs="Arial"/>
                <w:color w:val="000000"/>
                <w:lang w:val="es-ES" w:eastAsia="es-MX"/>
              </w:rPr>
              <w:t>.00</w:t>
            </w:r>
          </w:p>
        </w:tc>
      </w:tr>
      <w:tr w:rsidR="000522A4" w:rsidRPr="000522A4" w14:paraId="7F14AEE4" w14:textId="77777777" w:rsidTr="005C51E0">
        <w:trPr>
          <w:trHeight w:val="300"/>
        </w:trPr>
        <w:tc>
          <w:tcPr>
            <w:tcW w:w="5120" w:type="dxa"/>
            <w:tcBorders>
              <w:top w:val="nil"/>
              <w:left w:val="nil"/>
              <w:bottom w:val="nil"/>
              <w:right w:val="nil"/>
            </w:tcBorders>
            <w:vAlign w:val="center"/>
            <w:hideMark/>
          </w:tcPr>
          <w:p w14:paraId="5B3DEB3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16 T.I. 8.91%</w:t>
            </w:r>
          </w:p>
        </w:tc>
        <w:tc>
          <w:tcPr>
            <w:tcW w:w="2251" w:type="dxa"/>
            <w:tcBorders>
              <w:top w:val="nil"/>
              <w:left w:val="nil"/>
              <w:right w:val="nil"/>
            </w:tcBorders>
            <w:vAlign w:val="center"/>
            <w:hideMark/>
          </w:tcPr>
          <w:p w14:paraId="71768994" w14:textId="6EEFC700"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r w:rsidR="005C51E0">
              <w:rPr>
                <w:rFonts w:ascii="Arial" w:eastAsia="Times New Roman" w:hAnsi="Arial" w:cs="Arial"/>
                <w:color w:val="000000"/>
                <w:lang w:val="es-ES" w:eastAsia="es-MX"/>
              </w:rPr>
              <w:t>.00</w:t>
            </w:r>
          </w:p>
        </w:tc>
        <w:tc>
          <w:tcPr>
            <w:tcW w:w="2268" w:type="dxa"/>
            <w:tcBorders>
              <w:top w:val="nil"/>
              <w:left w:val="nil"/>
              <w:right w:val="nil"/>
            </w:tcBorders>
            <w:vAlign w:val="center"/>
            <w:hideMark/>
          </w:tcPr>
          <w:p w14:paraId="6B88EDB8" w14:textId="04BBFDA5"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37,243,359</w:t>
            </w:r>
            <w:r w:rsidR="005C51E0" w:rsidRPr="00707AC4">
              <w:rPr>
                <w:rFonts w:ascii="Arial" w:eastAsia="Times New Roman" w:hAnsi="Arial" w:cs="Arial"/>
                <w:color w:val="000000"/>
                <w:lang w:val="es-ES" w:eastAsia="es-MX"/>
              </w:rPr>
              <w:t>.00</w:t>
            </w:r>
          </w:p>
        </w:tc>
      </w:tr>
      <w:tr w:rsidR="000522A4" w:rsidRPr="000522A4" w14:paraId="46604A9C" w14:textId="77777777" w:rsidTr="005C51E0">
        <w:trPr>
          <w:trHeight w:val="300"/>
        </w:trPr>
        <w:tc>
          <w:tcPr>
            <w:tcW w:w="5120" w:type="dxa"/>
            <w:tcBorders>
              <w:top w:val="nil"/>
              <w:left w:val="nil"/>
              <w:bottom w:val="nil"/>
              <w:right w:val="nil"/>
            </w:tcBorders>
            <w:vAlign w:val="center"/>
            <w:hideMark/>
          </w:tcPr>
          <w:p w14:paraId="57865531"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17 T.I. 8.76%</w:t>
            </w:r>
          </w:p>
        </w:tc>
        <w:tc>
          <w:tcPr>
            <w:tcW w:w="2251" w:type="dxa"/>
            <w:tcBorders>
              <w:top w:val="nil"/>
              <w:left w:val="nil"/>
              <w:right w:val="nil"/>
            </w:tcBorders>
            <w:vAlign w:val="center"/>
            <w:hideMark/>
          </w:tcPr>
          <w:p w14:paraId="577F1616" w14:textId="7A097AF3"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 xml:space="preserve">     </w:t>
            </w:r>
            <w:r w:rsidR="000522A4" w:rsidRPr="005D0FA5">
              <w:rPr>
                <w:rFonts w:ascii="Arial" w:eastAsia="Times New Roman" w:hAnsi="Arial" w:cs="Arial"/>
                <w:color w:val="000000"/>
                <w:u w:val="single"/>
                <w:lang w:val="es-ES" w:eastAsia="es-MX"/>
              </w:rPr>
              <w:t>36,260,960</w:t>
            </w:r>
            <w:r w:rsidR="005C51E0">
              <w:rPr>
                <w:rFonts w:ascii="Arial" w:eastAsia="Times New Roman" w:hAnsi="Arial" w:cs="Arial"/>
                <w:color w:val="000000"/>
                <w:u w:val="single"/>
                <w:lang w:val="es-ES" w:eastAsia="es-MX"/>
              </w:rPr>
              <w:t>.00</w:t>
            </w:r>
          </w:p>
        </w:tc>
        <w:tc>
          <w:tcPr>
            <w:tcW w:w="2268" w:type="dxa"/>
            <w:tcBorders>
              <w:top w:val="nil"/>
              <w:left w:val="nil"/>
              <w:right w:val="nil"/>
            </w:tcBorders>
            <w:vAlign w:val="center"/>
            <w:hideMark/>
          </w:tcPr>
          <w:p w14:paraId="417F294D" w14:textId="75D226FC" w:rsidR="000522A4" w:rsidRPr="00707AC4" w:rsidRDefault="005D0FA5" w:rsidP="00837B70">
            <w:pPr>
              <w:spacing w:after="0" w:line="240" w:lineRule="auto"/>
              <w:jc w:val="right"/>
              <w:rPr>
                <w:rFonts w:ascii="Arial" w:eastAsia="Times New Roman" w:hAnsi="Arial" w:cs="Arial"/>
                <w:color w:val="000000"/>
                <w:u w:val="single"/>
                <w:lang w:eastAsia="es-MX"/>
              </w:rPr>
            </w:pPr>
            <w:r w:rsidRPr="00707AC4">
              <w:rPr>
                <w:rFonts w:ascii="Arial" w:eastAsia="Times New Roman" w:hAnsi="Arial" w:cs="Arial"/>
                <w:color w:val="000000"/>
                <w:u w:val="single"/>
                <w:lang w:val="es-ES" w:eastAsia="es-MX"/>
              </w:rPr>
              <w:t>___</w:t>
            </w:r>
            <w:r w:rsidR="000522A4" w:rsidRPr="00707AC4">
              <w:rPr>
                <w:rFonts w:ascii="Arial" w:eastAsia="Times New Roman" w:hAnsi="Arial" w:cs="Arial"/>
                <w:color w:val="000000"/>
                <w:u w:val="single"/>
                <w:lang w:val="es-ES" w:eastAsia="es-MX"/>
              </w:rPr>
              <w:t>36,260,960</w:t>
            </w:r>
            <w:r w:rsidR="005C51E0" w:rsidRPr="00707AC4">
              <w:rPr>
                <w:rFonts w:ascii="Arial" w:eastAsia="Times New Roman" w:hAnsi="Arial" w:cs="Arial"/>
                <w:color w:val="000000"/>
                <w:u w:val="single"/>
                <w:lang w:val="es-ES" w:eastAsia="es-MX"/>
              </w:rPr>
              <w:t>.00</w:t>
            </w:r>
          </w:p>
        </w:tc>
      </w:tr>
      <w:tr w:rsidR="000522A4" w:rsidRPr="000522A4" w14:paraId="7352813C" w14:textId="77777777" w:rsidTr="008733B8">
        <w:trPr>
          <w:trHeight w:val="198"/>
        </w:trPr>
        <w:tc>
          <w:tcPr>
            <w:tcW w:w="5120" w:type="dxa"/>
            <w:tcBorders>
              <w:top w:val="nil"/>
              <w:left w:val="nil"/>
              <w:bottom w:val="nil"/>
              <w:right w:val="nil"/>
            </w:tcBorders>
            <w:vAlign w:val="center"/>
            <w:hideMark/>
          </w:tcPr>
          <w:p w14:paraId="771B2221" w14:textId="77777777" w:rsidR="000522A4" w:rsidRPr="000522A4" w:rsidRDefault="000522A4" w:rsidP="007C2267">
            <w:pPr>
              <w:spacing w:after="0" w:line="240" w:lineRule="auto"/>
              <w:jc w:val="right"/>
              <w:rPr>
                <w:rFonts w:ascii="Arial" w:eastAsia="Times New Roman" w:hAnsi="Arial" w:cs="Arial"/>
                <w:color w:val="000000"/>
                <w:lang w:eastAsia="es-MX"/>
              </w:rPr>
            </w:pPr>
          </w:p>
        </w:tc>
        <w:tc>
          <w:tcPr>
            <w:tcW w:w="2251" w:type="dxa"/>
            <w:vMerge w:val="restart"/>
            <w:tcBorders>
              <w:left w:val="nil"/>
              <w:bottom w:val="nil"/>
              <w:right w:val="nil"/>
            </w:tcBorders>
            <w:vAlign w:val="center"/>
            <w:hideMark/>
          </w:tcPr>
          <w:p w14:paraId="66F9358F" w14:textId="5FA586B8" w:rsidR="000522A4" w:rsidRPr="000522A4" w:rsidRDefault="000522A4" w:rsidP="007C2267">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8F65E2">
              <w:rPr>
                <w:rFonts w:ascii="Arial" w:eastAsia="Times New Roman" w:hAnsi="Arial" w:cs="Arial"/>
                <w:b/>
                <w:bCs/>
                <w:color w:val="000000"/>
                <w:u w:val="single"/>
                <w:shd w:val="clear" w:color="auto" w:fill="FFFFFF" w:themeFill="background1"/>
                <w:lang w:val="es-ES" w:eastAsia="es-MX"/>
              </w:rPr>
              <w:t>1,</w:t>
            </w:r>
            <w:r w:rsidR="00A13E39">
              <w:rPr>
                <w:rFonts w:ascii="Arial" w:eastAsia="Times New Roman" w:hAnsi="Arial" w:cs="Arial"/>
                <w:b/>
                <w:bCs/>
                <w:color w:val="000000"/>
                <w:u w:val="single"/>
                <w:shd w:val="clear" w:color="auto" w:fill="FFFFFF" w:themeFill="background1"/>
                <w:lang w:val="es-ES" w:eastAsia="es-MX"/>
              </w:rPr>
              <w:t>8</w:t>
            </w:r>
            <w:r w:rsidR="00F305C9">
              <w:rPr>
                <w:rFonts w:ascii="Arial" w:eastAsia="Times New Roman" w:hAnsi="Arial" w:cs="Arial"/>
                <w:b/>
                <w:bCs/>
                <w:color w:val="000000"/>
                <w:u w:val="single"/>
                <w:shd w:val="clear" w:color="auto" w:fill="FFFFFF" w:themeFill="background1"/>
                <w:lang w:val="es-ES" w:eastAsia="es-MX"/>
              </w:rPr>
              <w:t>14</w:t>
            </w:r>
            <w:r w:rsidR="00A13E39">
              <w:rPr>
                <w:rFonts w:ascii="Arial" w:eastAsia="Times New Roman" w:hAnsi="Arial" w:cs="Arial"/>
                <w:b/>
                <w:bCs/>
                <w:color w:val="000000"/>
                <w:u w:val="single"/>
                <w:shd w:val="clear" w:color="auto" w:fill="FFFFFF" w:themeFill="background1"/>
                <w:lang w:val="es-ES" w:eastAsia="es-MX"/>
              </w:rPr>
              <w:t>,</w:t>
            </w:r>
            <w:r w:rsidR="0069546C">
              <w:rPr>
                <w:rFonts w:ascii="Arial" w:eastAsia="Times New Roman" w:hAnsi="Arial" w:cs="Arial"/>
                <w:b/>
                <w:bCs/>
                <w:color w:val="000000"/>
                <w:u w:val="single"/>
                <w:shd w:val="clear" w:color="auto" w:fill="FFFFFF" w:themeFill="background1"/>
                <w:lang w:val="es-ES" w:eastAsia="es-MX"/>
              </w:rPr>
              <w:t>9</w:t>
            </w:r>
            <w:r w:rsidR="00F305C9">
              <w:rPr>
                <w:rFonts w:ascii="Arial" w:eastAsia="Times New Roman" w:hAnsi="Arial" w:cs="Arial"/>
                <w:b/>
                <w:bCs/>
                <w:color w:val="000000"/>
                <w:u w:val="single"/>
                <w:shd w:val="clear" w:color="auto" w:fill="FFFFFF" w:themeFill="background1"/>
                <w:lang w:val="es-ES" w:eastAsia="es-MX"/>
              </w:rPr>
              <w:t>2</w:t>
            </w:r>
            <w:r w:rsidR="0069546C">
              <w:rPr>
                <w:rFonts w:ascii="Arial" w:eastAsia="Times New Roman" w:hAnsi="Arial" w:cs="Arial"/>
                <w:b/>
                <w:bCs/>
                <w:color w:val="000000"/>
                <w:u w:val="single"/>
                <w:shd w:val="clear" w:color="auto" w:fill="FFFFFF" w:themeFill="background1"/>
                <w:lang w:val="es-ES" w:eastAsia="es-MX"/>
              </w:rPr>
              <w:t>1</w:t>
            </w:r>
            <w:r w:rsidR="00A13E39">
              <w:rPr>
                <w:rFonts w:ascii="Arial" w:eastAsia="Times New Roman" w:hAnsi="Arial" w:cs="Arial"/>
                <w:b/>
                <w:bCs/>
                <w:color w:val="000000"/>
                <w:u w:val="single"/>
                <w:shd w:val="clear" w:color="auto" w:fill="FFFFFF" w:themeFill="background1"/>
                <w:lang w:val="es-ES" w:eastAsia="es-MX"/>
              </w:rPr>
              <w:t>,</w:t>
            </w:r>
            <w:r w:rsidR="00F305C9">
              <w:rPr>
                <w:rFonts w:ascii="Arial" w:eastAsia="Times New Roman" w:hAnsi="Arial" w:cs="Arial"/>
                <w:b/>
                <w:bCs/>
                <w:color w:val="000000"/>
                <w:u w:val="single"/>
                <w:shd w:val="clear" w:color="auto" w:fill="FFFFFF" w:themeFill="background1"/>
                <w:lang w:val="es-ES" w:eastAsia="es-MX"/>
              </w:rPr>
              <w:t>514</w:t>
            </w:r>
            <w:r w:rsidR="00A13E39">
              <w:rPr>
                <w:rFonts w:ascii="Arial" w:eastAsia="Times New Roman" w:hAnsi="Arial" w:cs="Arial"/>
                <w:b/>
                <w:bCs/>
                <w:color w:val="000000"/>
                <w:u w:val="single"/>
                <w:shd w:val="clear" w:color="auto" w:fill="FFFFFF" w:themeFill="background1"/>
                <w:lang w:val="es-ES" w:eastAsia="es-MX"/>
              </w:rPr>
              <w:t>.</w:t>
            </w:r>
            <w:r w:rsidR="00F305C9">
              <w:rPr>
                <w:rFonts w:ascii="Arial" w:eastAsia="Times New Roman" w:hAnsi="Arial" w:cs="Arial"/>
                <w:b/>
                <w:bCs/>
                <w:color w:val="000000"/>
                <w:u w:val="single"/>
                <w:shd w:val="clear" w:color="auto" w:fill="FFFFFF" w:themeFill="background1"/>
                <w:lang w:val="es-ES" w:eastAsia="es-MX"/>
              </w:rPr>
              <w:t>49</w:t>
            </w:r>
          </w:p>
        </w:tc>
        <w:tc>
          <w:tcPr>
            <w:tcW w:w="2268" w:type="dxa"/>
            <w:vMerge w:val="restart"/>
            <w:tcBorders>
              <w:left w:val="nil"/>
              <w:bottom w:val="nil"/>
              <w:right w:val="nil"/>
            </w:tcBorders>
            <w:vAlign w:val="center"/>
            <w:hideMark/>
          </w:tcPr>
          <w:p w14:paraId="0188AC9C" w14:textId="7483A86A" w:rsidR="000522A4" w:rsidRPr="00707AC4" w:rsidRDefault="000522A4" w:rsidP="007C2267">
            <w:pPr>
              <w:spacing w:after="0" w:line="240" w:lineRule="auto"/>
              <w:jc w:val="right"/>
              <w:rPr>
                <w:rFonts w:ascii="Arial" w:eastAsia="Times New Roman" w:hAnsi="Arial" w:cs="Arial"/>
                <w:b/>
                <w:bCs/>
                <w:color w:val="000000"/>
                <w:u w:val="single"/>
                <w:lang w:eastAsia="es-MX"/>
              </w:rPr>
            </w:pPr>
            <w:r w:rsidRPr="00707AC4">
              <w:rPr>
                <w:rFonts w:ascii="Arial" w:eastAsia="Times New Roman" w:hAnsi="Arial" w:cs="Arial"/>
                <w:b/>
                <w:bCs/>
                <w:color w:val="000000"/>
                <w:u w:val="single"/>
                <w:lang w:val="es-ES" w:eastAsia="es-MX"/>
              </w:rPr>
              <w:t>$</w:t>
            </w:r>
            <w:r w:rsidR="00510771" w:rsidRPr="00707AC4">
              <w:rPr>
                <w:rFonts w:ascii="Arial" w:eastAsia="Times New Roman" w:hAnsi="Arial" w:cs="Arial"/>
                <w:b/>
                <w:bCs/>
                <w:color w:val="000000"/>
                <w:u w:val="single"/>
                <w:lang w:val="es-ES" w:eastAsia="es-MX"/>
              </w:rPr>
              <w:t>1,</w:t>
            </w:r>
            <w:r w:rsidR="00866EC1" w:rsidRPr="00707AC4">
              <w:rPr>
                <w:rFonts w:ascii="Arial" w:eastAsia="Times New Roman" w:hAnsi="Arial" w:cs="Arial"/>
                <w:b/>
                <w:bCs/>
                <w:color w:val="000000"/>
                <w:u w:val="single"/>
                <w:lang w:val="es-ES" w:eastAsia="es-MX"/>
              </w:rPr>
              <w:t>883</w:t>
            </w:r>
            <w:r w:rsidR="00510771" w:rsidRPr="00707AC4">
              <w:rPr>
                <w:rFonts w:ascii="Arial" w:eastAsia="Times New Roman" w:hAnsi="Arial" w:cs="Arial"/>
                <w:b/>
                <w:bCs/>
                <w:color w:val="000000"/>
                <w:u w:val="single"/>
                <w:lang w:val="es-ES" w:eastAsia="es-MX"/>
              </w:rPr>
              <w:t>,</w:t>
            </w:r>
            <w:r w:rsidR="00866EC1" w:rsidRPr="00707AC4">
              <w:rPr>
                <w:rFonts w:ascii="Arial" w:eastAsia="Times New Roman" w:hAnsi="Arial" w:cs="Arial"/>
                <w:b/>
                <w:bCs/>
                <w:color w:val="000000"/>
                <w:u w:val="single"/>
                <w:lang w:val="es-ES" w:eastAsia="es-MX"/>
              </w:rPr>
              <w:t>630</w:t>
            </w:r>
            <w:r w:rsidR="00510771" w:rsidRPr="00707AC4">
              <w:rPr>
                <w:rFonts w:ascii="Arial" w:eastAsia="Times New Roman" w:hAnsi="Arial" w:cs="Arial"/>
                <w:b/>
                <w:bCs/>
                <w:color w:val="000000"/>
                <w:u w:val="single"/>
                <w:lang w:val="es-ES" w:eastAsia="es-MX"/>
              </w:rPr>
              <w:t>,</w:t>
            </w:r>
            <w:r w:rsidR="00866EC1" w:rsidRPr="00707AC4">
              <w:rPr>
                <w:rFonts w:ascii="Arial" w:eastAsia="Times New Roman" w:hAnsi="Arial" w:cs="Arial"/>
                <w:b/>
                <w:bCs/>
                <w:color w:val="000000"/>
                <w:u w:val="single"/>
                <w:lang w:val="es-ES" w:eastAsia="es-MX"/>
              </w:rPr>
              <w:t>14</w:t>
            </w:r>
            <w:r w:rsidR="00A25F79" w:rsidRPr="00707AC4">
              <w:rPr>
                <w:rFonts w:ascii="Arial" w:eastAsia="Times New Roman" w:hAnsi="Arial" w:cs="Arial"/>
                <w:b/>
                <w:bCs/>
                <w:color w:val="000000"/>
                <w:u w:val="single"/>
                <w:lang w:val="es-ES" w:eastAsia="es-MX"/>
              </w:rPr>
              <w:t>0.69</w:t>
            </w:r>
          </w:p>
        </w:tc>
      </w:tr>
      <w:tr w:rsidR="000522A4" w:rsidRPr="000522A4" w14:paraId="4415FA58" w14:textId="77777777" w:rsidTr="005C51E0">
        <w:trPr>
          <w:trHeight w:val="300"/>
        </w:trPr>
        <w:tc>
          <w:tcPr>
            <w:tcW w:w="5120" w:type="dxa"/>
            <w:tcBorders>
              <w:top w:val="nil"/>
              <w:left w:val="nil"/>
              <w:bottom w:val="nil"/>
              <w:right w:val="nil"/>
            </w:tcBorders>
            <w:vAlign w:val="center"/>
            <w:hideMark/>
          </w:tcPr>
          <w:p w14:paraId="6B2B00E6" w14:textId="6BCE6EC3" w:rsidR="000522A4" w:rsidRDefault="000522A4" w:rsidP="007C2267">
            <w:pPr>
              <w:spacing w:after="0" w:line="240" w:lineRule="auto"/>
              <w:jc w:val="right"/>
              <w:rPr>
                <w:rFonts w:ascii="Arial" w:eastAsia="Times New Roman" w:hAnsi="Arial" w:cs="Arial"/>
                <w:b/>
                <w:bCs/>
                <w:color w:val="000000"/>
                <w:lang w:val="es-ES" w:eastAsia="es-MX"/>
              </w:rPr>
            </w:pPr>
            <w:r w:rsidRPr="000522A4">
              <w:rPr>
                <w:rFonts w:ascii="Arial" w:eastAsia="Times New Roman" w:hAnsi="Arial" w:cs="Arial"/>
                <w:b/>
                <w:bCs/>
                <w:color w:val="000000"/>
                <w:lang w:val="es-ES" w:eastAsia="es-MX"/>
              </w:rPr>
              <w:t xml:space="preserve">Deuda </w:t>
            </w:r>
            <w:r w:rsidR="00837B70" w:rsidRPr="000522A4">
              <w:rPr>
                <w:rFonts w:ascii="Arial" w:eastAsia="Times New Roman" w:hAnsi="Arial" w:cs="Arial"/>
                <w:b/>
                <w:bCs/>
                <w:color w:val="000000"/>
                <w:lang w:val="es-ES" w:eastAsia="es-MX"/>
              </w:rPr>
              <w:t>Pública</w:t>
            </w:r>
            <w:r w:rsidRPr="000522A4">
              <w:rPr>
                <w:rFonts w:ascii="Arial" w:eastAsia="Times New Roman" w:hAnsi="Arial" w:cs="Arial"/>
                <w:b/>
                <w:bCs/>
                <w:color w:val="000000"/>
                <w:lang w:val="es-ES" w:eastAsia="es-MX"/>
              </w:rPr>
              <w:t xml:space="preserve"> a Largo Plazo</w:t>
            </w:r>
          </w:p>
          <w:p w14:paraId="6E2ED3D1" w14:textId="77777777" w:rsidR="00E46AA9" w:rsidRDefault="00E46AA9" w:rsidP="007C2267">
            <w:pPr>
              <w:spacing w:after="0" w:line="240" w:lineRule="auto"/>
              <w:jc w:val="right"/>
              <w:rPr>
                <w:rFonts w:ascii="Arial" w:eastAsia="Times New Roman" w:hAnsi="Arial" w:cs="Arial"/>
                <w:b/>
                <w:bCs/>
                <w:color w:val="000000"/>
                <w:lang w:val="es-ES" w:eastAsia="es-MX"/>
              </w:rPr>
            </w:pPr>
          </w:p>
          <w:p w14:paraId="3F34CD37" w14:textId="2517F28D" w:rsidR="00E46AA9" w:rsidRPr="000522A4" w:rsidRDefault="00E46AA9" w:rsidP="007C2267">
            <w:pPr>
              <w:spacing w:after="0" w:line="240" w:lineRule="auto"/>
              <w:jc w:val="right"/>
              <w:rPr>
                <w:rFonts w:ascii="Arial" w:eastAsia="Times New Roman" w:hAnsi="Arial" w:cs="Arial"/>
                <w:b/>
                <w:bCs/>
                <w:color w:val="000000"/>
                <w:lang w:eastAsia="es-MX"/>
              </w:rPr>
            </w:pPr>
          </w:p>
        </w:tc>
        <w:tc>
          <w:tcPr>
            <w:tcW w:w="2251" w:type="dxa"/>
            <w:vMerge/>
            <w:tcBorders>
              <w:top w:val="nil"/>
              <w:left w:val="nil"/>
              <w:bottom w:val="nil"/>
              <w:right w:val="nil"/>
            </w:tcBorders>
            <w:vAlign w:val="center"/>
            <w:hideMark/>
          </w:tcPr>
          <w:p w14:paraId="67B18414" w14:textId="77777777" w:rsidR="000522A4" w:rsidRPr="000522A4" w:rsidRDefault="000522A4" w:rsidP="007C2267">
            <w:pPr>
              <w:spacing w:after="0" w:line="240" w:lineRule="auto"/>
              <w:jc w:val="right"/>
              <w:rPr>
                <w:rFonts w:ascii="Arial" w:eastAsia="Times New Roman" w:hAnsi="Arial" w:cs="Arial"/>
                <w:b/>
                <w:bCs/>
                <w:color w:val="000000"/>
                <w:u w:val="single"/>
                <w:lang w:eastAsia="es-MX"/>
              </w:rPr>
            </w:pPr>
          </w:p>
        </w:tc>
        <w:tc>
          <w:tcPr>
            <w:tcW w:w="2268" w:type="dxa"/>
            <w:vMerge/>
            <w:tcBorders>
              <w:top w:val="nil"/>
              <w:left w:val="nil"/>
              <w:bottom w:val="nil"/>
              <w:right w:val="nil"/>
            </w:tcBorders>
            <w:vAlign w:val="center"/>
            <w:hideMark/>
          </w:tcPr>
          <w:p w14:paraId="2024EFF3" w14:textId="77777777" w:rsidR="000522A4" w:rsidRPr="000522A4" w:rsidRDefault="000522A4" w:rsidP="007C2267">
            <w:pPr>
              <w:spacing w:after="0" w:line="240" w:lineRule="auto"/>
              <w:jc w:val="right"/>
              <w:rPr>
                <w:rFonts w:ascii="Arial" w:eastAsia="Times New Roman" w:hAnsi="Arial" w:cs="Arial"/>
                <w:b/>
                <w:bCs/>
                <w:color w:val="000000"/>
                <w:u w:val="single"/>
                <w:lang w:eastAsia="es-MX"/>
              </w:rPr>
            </w:pPr>
          </w:p>
        </w:tc>
      </w:tr>
    </w:tbl>
    <w:p w14:paraId="5F1FE89F" w14:textId="4D0B52F9" w:rsidR="00082EC0" w:rsidRDefault="00082EC0" w:rsidP="00961632">
      <w:pPr>
        <w:pStyle w:val="Textoindependiente"/>
        <w:spacing w:before="94"/>
        <w:ind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59447061" w14:textId="5514E263" w:rsidR="00751C7F" w:rsidRPr="00894103" w:rsidRDefault="00082EC0" w:rsidP="00FD314C">
      <w:pPr>
        <w:pStyle w:val="Textoindependiente"/>
        <w:spacing w:before="185"/>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2F7B762F" w14:textId="77777777" w:rsidR="008F0B39" w:rsidRPr="007F41C0" w:rsidRDefault="008F0B39" w:rsidP="00FD314C">
      <w:pPr>
        <w:pStyle w:val="Textoindependiente"/>
        <w:spacing w:before="185"/>
        <w:jc w:val="both"/>
        <w:rPr>
          <w:sz w:val="18"/>
          <w:szCs w:val="18"/>
        </w:rPr>
      </w:pPr>
    </w:p>
    <w:p w14:paraId="2841B156" w14:textId="77777777" w:rsidR="008C4108" w:rsidRPr="00A44B17" w:rsidRDefault="008C4108" w:rsidP="008C4108">
      <w:pPr>
        <w:pStyle w:val="Textoindependiente"/>
        <w:jc w:val="both"/>
        <w:rPr>
          <w:rFonts w:cs="Arial"/>
          <w:b/>
          <w:bCs/>
        </w:rPr>
      </w:pPr>
      <w:r w:rsidRPr="00A44B17">
        <w:rPr>
          <w:rFonts w:cs="Arial"/>
          <w:b/>
          <w:bCs/>
        </w:rPr>
        <w:t>Notas de Deuda Pública a Corto Plazo y Largo Plazo:</w:t>
      </w:r>
    </w:p>
    <w:p w14:paraId="7B3CF074" w14:textId="77777777" w:rsidR="008C4108" w:rsidRPr="00A44B17" w:rsidRDefault="008C4108" w:rsidP="008C4108">
      <w:pPr>
        <w:pStyle w:val="Texto"/>
        <w:spacing w:after="0" w:line="240" w:lineRule="auto"/>
        <w:ind w:firstLine="0"/>
        <w:rPr>
          <w:rFonts w:ascii="Arial MT" w:hAnsi="Arial MT"/>
          <w:b/>
          <w:sz w:val="22"/>
          <w:szCs w:val="22"/>
          <w:lang w:val="es-MX"/>
        </w:rPr>
      </w:pPr>
    </w:p>
    <w:p w14:paraId="5AA8F54D" w14:textId="1E74C20E" w:rsidR="00C51467" w:rsidRPr="00603E0F" w:rsidRDefault="008C4108" w:rsidP="00C51467">
      <w:pPr>
        <w:pStyle w:val="Texto"/>
        <w:spacing w:after="0" w:line="240" w:lineRule="auto"/>
        <w:ind w:firstLine="0"/>
        <w:rPr>
          <w:rFonts w:ascii="Arial MT" w:hAnsi="Arial MT"/>
          <w:bCs/>
          <w:sz w:val="22"/>
          <w:szCs w:val="22"/>
        </w:rPr>
      </w:pPr>
      <w:r w:rsidRPr="002B19F0">
        <w:rPr>
          <w:rFonts w:ascii="Arial MT" w:hAnsi="Arial MT"/>
          <w:bCs/>
          <w:sz w:val="22"/>
          <w:szCs w:val="22"/>
          <w:lang w:val="es-MX"/>
        </w:rPr>
        <w:t>Al 3</w:t>
      </w:r>
      <w:r w:rsidR="00850AB6" w:rsidRPr="002B19F0">
        <w:rPr>
          <w:rFonts w:ascii="Arial MT" w:hAnsi="Arial MT"/>
          <w:bCs/>
          <w:sz w:val="22"/>
          <w:szCs w:val="22"/>
          <w:lang w:val="es-MX"/>
        </w:rPr>
        <w:t>1</w:t>
      </w:r>
      <w:r w:rsidRPr="002B19F0">
        <w:rPr>
          <w:rFonts w:ascii="Arial MT" w:hAnsi="Arial MT"/>
          <w:bCs/>
          <w:sz w:val="22"/>
          <w:szCs w:val="22"/>
          <w:lang w:val="es-MX"/>
        </w:rPr>
        <w:t xml:space="preserve"> de </w:t>
      </w:r>
      <w:r w:rsidR="00850AB6" w:rsidRPr="002B19F0">
        <w:rPr>
          <w:rFonts w:ascii="Arial MT" w:hAnsi="Arial MT"/>
          <w:bCs/>
          <w:sz w:val="22"/>
          <w:szCs w:val="22"/>
          <w:lang w:val="es-MX"/>
        </w:rPr>
        <w:t>dici</w:t>
      </w:r>
      <w:r w:rsidR="0069546C" w:rsidRPr="002B19F0">
        <w:rPr>
          <w:rFonts w:ascii="Arial MT" w:hAnsi="Arial MT"/>
          <w:bCs/>
          <w:sz w:val="22"/>
          <w:szCs w:val="22"/>
          <w:lang w:val="es-MX"/>
        </w:rPr>
        <w:t>em</w:t>
      </w:r>
      <w:r w:rsidR="00934668" w:rsidRPr="002B19F0">
        <w:rPr>
          <w:rFonts w:ascii="Arial MT" w:hAnsi="Arial MT"/>
          <w:bCs/>
          <w:sz w:val="22"/>
          <w:szCs w:val="22"/>
          <w:lang w:val="es-MX"/>
        </w:rPr>
        <w:t>bre</w:t>
      </w:r>
      <w:r w:rsidRPr="002B19F0">
        <w:rPr>
          <w:rFonts w:ascii="Arial MT" w:hAnsi="Arial MT"/>
          <w:bCs/>
          <w:sz w:val="22"/>
          <w:szCs w:val="22"/>
          <w:lang w:val="es-MX"/>
        </w:rPr>
        <w:t xml:space="preserve"> de 2025, el monto de la Deuda Interna a Corto Plazo presenta un saldo de $</w:t>
      </w:r>
      <w:r w:rsidR="00850AB6" w:rsidRPr="002B19F0">
        <w:rPr>
          <w:rFonts w:ascii="Arial MT" w:hAnsi="Arial MT"/>
          <w:bCs/>
          <w:sz w:val="22"/>
          <w:szCs w:val="22"/>
          <w:lang w:val="es-MX"/>
        </w:rPr>
        <w:t>0</w:t>
      </w:r>
      <w:r w:rsidR="001A6995" w:rsidRPr="002B19F0">
        <w:rPr>
          <w:rFonts w:ascii="Arial MT" w:hAnsi="Arial MT"/>
          <w:bCs/>
          <w:sz w:val="22"/>
          <w:szCs w:val="22"/>
          <w:lang w:val="es-MX"/>
        </w:rPr>
        <w:t>.</w:t>
      </w:r>
      <w:r w:rsidR="00850AB6" w:rsidRPr="002B19F0">
        <w:rPr>
          <w:rFonts w:ascii="Arial MT" w:hAnsi="Arial MT"/>
          <w:bCs/>
          <w:sz w:val="22"/>
          <w:szCs w:val="22"/>
          <w:lang w:val="es-MX"/>
        </w:rPr>
        <w:t>00</w:t>
      </w:r>
      <w:r w:rsidRPr="002B19F0">
        <w:rPr>
          <w:rFonts w:ascii="Arial MT" w:hAnsi="Arial MT"/>
          <w:bCs/>
          <w:sz w:val="22"/>
          <w:szCs w:val="22"/>
          <w:lang w:val="es-MX"/>
        </w:rPr>
        <w:t xml:space="preserve"> </w:t>
      </w:r>
      <w:r w:rsidR="00894103" w:rsidRPr="002B19F0">
        <w:rPr>
          <w:rFonts w:ascii="Arial MT" w:hAnsi="Arial MT"/>
          <w:bCs/>
          <w:sz w:val="22"/>
          <w:szCs w:val="22"/>
          <w:lang w:val="es-MX"/>
        </w:rPr>
        <w:t>(</w:t>
      </w:r>
      <w:r w:rsidR="00CA472D" w:rsidRPr="002B19F0">
        <w:rPr>
          <w:rFonts w:ascii="Arial MT" w:hAnsi="Arial MT"/>
          <w:bCs/>
          <w:sz w:val="22"/>
          <w:szCs w:val="22"/>
          <w:lang w:val="es-MX"/>
        </w:rPr>
        <w:t>C</w:t>
      </w:r>
      <w:r w:rsidR="00850AB6" w:rsidRPr="002B19F0">
        <w:rPr>
          <w:rFonts w:ascii="Arial MT" w:hAnsi="Arial MT"/>
          <w:bCs/>
          <w:sz w:val="22"/>
          <w:szCs w:val="22"/>
          <w:lang w:val="es-MX"/>
        </w:rPr>
        <w:t>ERO</w:t>
      </w:r>
      <w:r w:rsidR="00CA472D" w:rsidRPr="002B19F0">
        <w:rPr>
          <w:rFonts w:ascii="Arial MT" w:hAnsi="Arial MT"/>
          <w:bCs/>
          <w:sz w:val="22"/>
          <w:szCs w:val="22"/>
          <w:lang w:val="es-MX"/>
        </w:rPr>
        <w:t xml:space="preserve"> PESOS </w:t>
      </w:r>
      <w:r w:rsidR="00850AB6" w:rsidRPr="002B19F0">
        <w:rPr>
          <w:rFonts w:ascii="Arial MT" w:hAnsi="Arial MT"/>
          <w:bCs/>
          <w:sz w:val="22"/>
          <w:szCs w:val="22"/>
          <w:lang w:val="es-MX"/>
        </w:rPr>
        <w:t>00</w:t>
      </w:r>
      <w:r w:rsidR="00D45F6A" w:rsidRPr="002B19F0">
        <w:rPr>
          <w:rFonts w:ascii="Arial MT" w:hAnsi="Arial MT"/>
          <w:bCs/>
          <w:sz w:val="22"/>
          <w:szCs w:val="22"/>
          <w:lang w:val="es-MX"/>
        </w:rPr>
        <w:t>/100 M.N.)</w:t>
      </w:r>
      <w:r w:rsidRPr="002B19F0">
        <w:rPr>
          <w:rFonts w:ascii="Arial MT" w:hAnsi="Arial MT"/>
          <w:bCs/>
          <w:sz w:val="22"/>
          <w:szCs w:val="22"/>
          <w:lang w:val="es-MX"/>
        </w:rPr>
        <w:t xml:space="preserve">, </w:t>
      </w:r>
      <w:r w:rsidR="00C51467" w:rsidRPr="002B19F0">
        <w:rPr>
          <w:rFonts w:ascii="Arial MT" w:hAnsi="Arial MT"/>
          <w:bCs/>
          <w:sz w:val="22"/>
          <w:szCs w:val="22"/>
          <w:lang w:val="es-MX"/>
        </w:rPr>
        <w:t>debido a la liquidación de las amortizaciones mensuales que en el mes de enero del ejercicio en mención se reclasificó de Deuda Pública de Largo Plazo a Deuda Pública a Corto Plazo, con rubro de afectación contable de la 223 “</w:t>
      </w:r>
      <w:r w:rsidR="00C51467" w:rsidRPr="002B19F0">
        <w:rPr>
          <w:rFonts w:ascii="Arial MT" w:hAnsi="Arial MT"/>
          <w:bCs/>
          <w:sz w:val="22"/>
          <w:szCs w:val="22"/>
        </w:rPr>
        <w:t>Deuda Pública a Largo Plazo “ a la 213 “Porción a Corto Plazo de la Deuda Pública a Largo Plazo “, por un importe anual de amortización de $68,708,626.20 (SESENTA Y OCHO MILLONES SETECIENTOS OCHO MIL SEISCIENTOS VEINTISEIS PESOS 20/100 M.N.).</w:t>
      </w:r>
    </w:p>
    <w:p w14:paraId="53E8C460" w14:textId="77777777" w:rsidR="00C2061B" w:rsidRPr="00A44B17" w:rsidRDefault="00C2061B" w:rsidP="008C4108">
      <w:pPr>
        <w:pStyle w:val="Texto"/>
        <w:spacing w:after="0" w:line="240" w:lineRule="auto"/>
        <w:ind w:firstLine="0"/>
        <w:rPr>
          <w:rFonts w:ascii="Arial MT" w:hAnsi="Arial MT"/>
          <w:bCs/>
          <w:sz w:val="22"/>
          <w:szCs w:val="22"/>
        </w:rPr>
      </w:pPr>
    </w:p>
    <w:p w14:paraId="519AB0BD" w14:textId="77777777" w:rsidR="008C4108" w:rsidRPr="00603E0F" w:rsidRDefault="008C4108" w:rsidP="008C4108">
      <w:pPr>
        <w:pStyle w:val="Texto"/>
        <w:spacing w:after="0" w:line="240" w:lineRule="auto"/>
        <w:ind w:firstLine="0"/>
        <w:rPr>
          <w:rFonts w:ascii="Arial MT" w:hAnsi="Arial MT"/>
          <w:bCs/>
          <w:sz w:val="22"/>
          <w:szCs w:val="22"/>
        </w:rPr>
      </w:pPr>
      <w:r w:rsidRPr="00603E0F">
        <w:rPr>
          <w:rFonts w:ascii="Arial MT" w:hAnsi="Arial MT"/>
          <w:bCs/>
          <w:sz w:val="22"/>
          <w:szCs w:val="22"/>
        </w:rPr>
        <w:t>Con base a lo anterior y a efecto de integrar la totalidad del Pasivo Circulante y No Circulante, se presenta el siguiente:</w:t>
      </w:r>
    </w:p>
    <w:p w14:paraId="0D722D2B" w14:textId="77777777" w:rsidR="006853AD" w:rsidRPr="00A44B17" w:rsidRDefault="006853AD" w:rsidP="008C4108">
      <w:pPr>
        <w:pStyle w:val="Texto"/>
        <w:spacing w:after="0" w:line="240" w:lineRule="auto"/>
        <w:ind w:firstLine="0"/>
        <w:rPr>
          <w:rFonts w:ascii="Arial MT" w:hAnsi="Arial MT"/>
          <w:bCs/>
          <w:sz w:val="22"/>
          <w:szCs w:val="22"/>
        </w:rPr>
      </w:pPr>
    </w:p>
    <w:p w14:paraId="5825A279" w14:textId="67706195" w:rsidR="00E46AA9" w:rsidRDefault="008C4108" w:rsidP="008C4108">
      <w:pPr>
        <w:pStyle w:val="Texto"/>
        <w:spacing w:after="0" w:line="240" w:lineRule="auto"/>
        <w:ind w:firstLine="0"/>
        <w:rPr>
          <w:rFonts w:ascii="Arial MT" w:hAnsi="Arial MT"/>
          <w:bCs/>
          <w:sz w:val="22"/>
          <w:szCs w:val="22"/>
        </w:rPr>
      </w:pPr>
      <w:r w:rsidRPr="00465562">
        <w:rPr>
          <w:rFonts w:ascii="Arial MT" w:hAnsi="Arial MT"/>
          <w:b/>
          <w:sz w:val="22"/>
          <w:szCs w:val="22"/>
        </w:rPr>
        <w:t xml:space="preserve">Análisis de integración del PASIVO CIRCULANTE </w:t>
      </w:r>
      <w:r w:rsidR="00C2061B" w:rsidRPr="00465562">
        <w:rPr>
          <w:rFonts w:ascii="Arial MT" w:hAnsi="Arial MT"/>
          <w:b/>
          <w:sz w:val="22"/>
          <w:szCs w:val="22"/>
        </w:rPr>
        <w:t>al 3</w:t>
      </w:r>
      <w:r w:rsidR="003B73FA">
        <w:rPr>
          <w:rFonts w:ascii="Arial MT" w:hAnsi="Arial MT"/>
          <w:b/>
          <w:sz w:val="22"/>
          <w:szCs w:val="22"/>
        </w:rPr>
        <w:t>1</w:t>
      </w:r>
      <w:r w:rsidR="00C2061B" w:rsidRPr="00465562">
        <w:rPr>
          <w:rFonts w:ascii="Arial MT" w:hAnsi="Arial MT"/>
          <w:b/>
          <w:sz w:val="22"/>
          <w:szCs w:val="22"/>
        </w:rPr>
        <w:t xml:space="preserve"> de</w:t>
      </w:r>
      <w:r w:rsidR="00244ABB">
        <w:rPr>
          <w:rFonts w:ascii="Arial MT" w:hAnsi="Arial MT"/>
          <w:b/>
          <w:sz w:val="22"/>
          <w:szCs w:val="22"/>
        </w:rPr>
        <w:t xml:space="preserve"> </w:t>
      </w:r>
      <w:r w:rsidR="003B73FA">
        <w:rPr>
          <w:rFonts w:ascii="Arial MT" w:hAnsi="Arial MT"/>
          <w:b/>
          <w:sz w:val="22"/>
          <w:szCs w:val="22"/>
        </w:rPr>
        <w:t>dic</w:t>
      </w:r>
      <w:r w:rsidR="00E2400F">
        <w:rPr>
          <w:rFonts w:ascii="Arial MT" w:hAnsi="Arial MT"/>
          <w:b/>
          <w:sz w:val="22"/>
          <w:szCs w:val="22"/>
        </w:rPr>
        <w:t>iem</w:t>
      </w:r>
      <w:r w:rsidR="00D54457">
        <w:rPr>
          <w:rFonts w:ascii="Arial MT" w:hAnsi="Arial MT"/>
          <w:b/>
          <w:sz w:val="22"/>
          <w:szCs w:val="22"/>
        </w:rPr>
        <w:t>bre</w:t>
      </w:r>
      <w:r w:rsidR="00C2061B" w:rsidRPr="00465562">
        <w:rPr>
          <w:rFonts w:ascii="Arial MT" w:hAnsi="Arial MT"/>
          <w:b/>
          <w:sz w:val="22"/>
          <w:szCs w:val="22"/>
        </w:rPr>
        <w:t xml:space="preserve"> de </w:t>
      </w:r>
      <w:r w:rsidRPr="00465562">
        <w:rPr>
          <w:rFonts w:ascii="Arial MT" w:hAnsi="Arial MT"/>
          <w:b/>
          <w:sz w:val="22"/>
          <w:szCs w:val="22"/>
        </w:rPr>
        <w:t>202</w:t>
      </w:r>
      <w:r w:rsidR="00173C25">
        <w:rPr>
          <w:rFonts w:ascii="Arial MT" w:hAnsi="Arial MT"/>
          <w:b/>
          <w:sz w:val="22"/>
          <w:szCs w:val="22"/>
        </w:rPr>
        <w:t>5</w:t>
      </w:r>
      <w:r w:rsidRPr="00A44B17">
        <w:rPr>
          <w:rFonts w:ascii="Arial MT" w:hAnsi="Arial MT"/>
          <w:bCs/>
          <w:sz w:val="22"/>
          <w:szCs w:val="22"/>
        </w:rPr>
        <w:t>:</w:t>
      </w:r>
    </w:p>
    <w:p w14:paraId="5EEF641B" w14:textId="77777777" w:rsidR="00A44B17" w:rsidRPr="00A44B17" w:rsidRDefault="00A44B17" w:rsidP="008C4108">
      <w:pPr>
        <w:pStyle w:val="Texto"/>
        <w:spacing w:after="0" w:line="240" w:lineRule="auto"/>
        <w:ind w:firstLine="0"/>
        <w:rPr>
          <w:rFonts w:ascii="Arial MT" w:hAnsi="Arial MT"/>
          <w:bCs/>
          <w:sz w:val="22"/>
          <w:szCs w:val="22"/>
        </w:rPr>
      </w:pPr>
    </w:p>
    <w:tbl>
      <w:tblPr>
        <w:tblW w:w="9493" w:type="dxa"/>
        <w:tblCellMar>
          <w:left w:w="70" w:type="dxa"/>
          <w:right w:w="70" w:type="dxa"/>
        </w:tblCellMar>
        <w:tblLook w:val="04A0" w:firstRow="1" w:lastRow="0" w:firstColumn="1" w:lastColumn="0" w:noHBand="0" w:noVBand="1"/>
      </w:tblPr>
      <w:tblGrid>
        <w:gridCol w:w="6232"/>
        <w:gridCol w:w="3261"/>
      </w:tblGrid>
      <w:tr w:rsidR="00531F28" w:rsidRPr="00A44B17" w14:paraId="11A328FD" w14:textId="77777777" w:rsidTr="00A26A50">
        <w:trPr>
          <w:trHeight w:val="362"/>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2F94BE" w14:textId="6C0346FE" w:rsidR="00531F28" w:rsidRPr="00BD30DA" w:rsidRDefault="00531F28" w:rsidP="00531F28">
            <w:pPr>
              <w:spacing w:after="0" w:line="240" w:lineRule="auto"/>
              <w:jc w:val="center"/>
              <w:rPr>
                <w:rFonts w:ascii="Arial MT" w:eastAsia="Times New Roman" w:hAnsi="Arial MT" w:cs="Arial"/>
                <w:b/>
                <w:bCs/>
                <w:sz w:val="18"/>
                <w:szCs w:val="18"/>
                <w:lang w:eastAsia="es-MX"/>
              </w:rPr>
            </w:pPr>
            <w:r w:rsidRPr="00A44B17">
              <w:rPr>
                <w:rFonts w:ascii="Arial MT" w:hAnsi="Arial MT" w:cs="Arial"/>
                <w:bCs/>
                <w:sz w:val="18"/>
                <w:szCs w:val="18"/>
              </w:rPr>
              <w:t xml:space="preserve"> </w:t>
            </w:r>
            <w:r w:rsidRPr="00A44B17">
              <w:rPr>
                <w:rFonts w:ascii="Arial MT" w:eastAsia="Times New Roman" w:hAnsi="Arial MT" w:cs="Arial"/>
                <w:b/>
                <w:bCs/>
                <w:sz w:val="18"/>
                <w:szCs w:val="18"/>
                <w:lang w:eastAsia="es-MX"/>
              </w:rPr>
              <w:t>Concepto</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6A0734" w14:textId="013E033F" w:rsidR="00531F28" w:rsidRPr="00BD30DA" w:rsidRDefault="00531F28" w:rsidP="00531F28">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Importe</w:t>
            </w:r>
          </w:p>
        </w:tc>
      </w:tr>
      <w:tr w:rsidR="00A44B17" w:rsidRPr="00A44B17" w14:paraId="1DF41002" w14:textId="77777777" w:rsidTr="00A44B17">
        <w:trPr>
          <w:trHeight w:val="108"/>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3B68363F" w14:textId="77777777" w:rsidR="00BD30DA" w:rsidRPr="00BD30DA" w:rsidRDefault="00BD30DA" w:rsidP="00BD30DA">
            <w:pPr>
              <w:spacing w:after="0" w:line="240" w:lineRule="auto"/>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Pasivo Circulante</w:t>
            </w:r>
          </w:p>
        </w:tc>
        <w:tc>
          <w:tcPr>
            <w:tcW w:w="3261" w:type="dxa"/>
            <w:tcBorders>
              <w:top w:val="nil"/>
              <w:left w:val="nil"/>
              <w:bottom w:val="single" w:sz="4" w:space="0" w:color="auto"/>
              <w:right w:val="single" w:sz="4" w:space="0" w:color="auto"/>
            </w:tcBorders>
            <w:shd w:val="clear" w:color="000000" w:fill="FFFFFF"/>
            <w:noWrap/>
            <w:vAlign w:val="bottom"/>
            <w:hideMark/>
          </w:tcPr>
          <w:p w14:paraId="27F5DB8A" w14:textId="77777777" w:rsidR="00BD30DA" w:rsidRPr="00BD30DA" w:rsidRDefault="00BD30DA" w:rsidP="00BD30DA">
            <w:pPr>
              <w:spacing w:after="0" w:line="240" w:lineRule="auto"/>
              <w:jc w:val="center"/>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 </w:t>
            </w:r>
          </w:p>
        </w:tc>
      </w:tr>
      <w:tr w:rsidR="00A44B17" w:rsidRPr="00A44B17" w14:paraId="0666139C" w14:textId="77777777" w:rsidTr="00A44B17">
        <w:trPr>
          <w:trHeight w:val="182"/>
        </w:trPr>
        <w:tc>
          <w:tcPr>
            <w:tcW w:w="6232" w:type="dxa"/>
            <w:tcBorders>
              <w:top w:val="nil"/>
              <w:left w:val="single" w:sz="4" w:space="0" w:color="auto"/>
              <w:bottom w:val="single" w:sz="4" w:space="0" w:color="auto"/>
              <w:right w:val="single" w:sz="4" w:space="0" w:color="auto"/>
            </w:tcBorders>
            <w:noWrap/>
            <w:vAlign w:val="bottom"/>
            <w:hideMark/>
          </w:tcPr>
          <w:p w14:paraId="3716CC28" w14:textId="77777777"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Cuentas por Pagar a Corto Plazo</w:t>
            </w:r>
          </w:p>
        </w:tc>
        <w:tc>
          <w:tcPr>
            <w:tcW w:w="3261" w:type="dxa"/>
            <w:tcBorders>
              <w:top w:val="nil"/>
              <w:left w:val="nil"/>
              <w:bottom w:val="single" w:sz="4" w:space="0" w:color="auto"/>
              <w:right w:val="single" w:sz="4" w:space="0" w:color="auto"/>
            </w:tcBorders>
            <w:noWrap/>
            <w:vAlign w:val="bottom"/>
            <w:hideMark/>
          </w:tcPr>
          <w:p w14:paraId="00A2F38D" w14:textId="3FE7DA59" w:rsidR="00BD30DA" w:rsidRPr="00BD30DA" w:rsidRDefault="0095048D"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2,637,182,944.99</w:t>
            </w:r>
          </w:p>
        </w:tc>
      </w:tr>
      <w:tr w:rsidR="00A44B17" w:rsidRPr="00A44B17" w14:paraId="11DFD65D" w14:textId="77777777" w:rsidTr="00A44B17">
        <w:trPr>
          <w:trHeight w:val="242"/>
        </w:trPr>
        <w:tc>
          <w:tcPr>
            <w:tcW w:w="6232" w:type="dxa"/>
            <w:tcBorders>
              <w:top w:val="nil"/>
              <w:left w:val="single" w:sz="4" w:space="0" w:color="auto"/>
              <w:bottom w:val="single" w:sz="4" w:space="0" w:color="auto"/>
              <w:right w:val="single" w:sz="4" w:space="0" w:color="auto"/>
            </w:tcBorders>
            <w:noWrap/>
            <w:vAlign w:val="bottom"/>
            <w:hideMark/>
          </w:tcPr>
          <w:p w14:paraId="150B01AC" w14:textId="77777777"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Documentos por Pagar a Corto Plazo</w:t>
            </w:r>
          </w:p>
        </w:tc>
        <w:tc>
          <w:tcPr>
            <w:tcW w:w="3261" w:type="dxa"/>
            <w:tcBorders>
              <w:top w:val="nil"/>
              <w:left w:val="nil"/>
              <w:bottom w:val="single" w:sz="4" w:space="0" w:color="auto"/>
              <w:right w:val="single" w:sz="4" w:space="0" w:color="auto"/>
            </w:tcBorders>
            <w:noWrap/>
            <w:vAlign w:val="bottom"/>
            <w:hideMark/>
          </w:tcPr>
          <w:p w14:paraId="624BD2B8" w14:textId="69B9DD9A" w:rsidR="00BD30DA" w:rsidRPr="00BD30DA" w:rsidRDefault="00263615"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681,818,181.82</w:t>
            </w:r>
          </w:p>
        </w:tc>
      </w:tr>
      <w:tr w:rsidR="00A44B17" w:rsidRPr="00A44B17" w14:paraId="2A589136" w14:textId="77777777" w:rsidTr="00A44B17">
        <w:trPr>
          <w:trHeight w:val="146"/>
        </w:trPr>
        <w:tc>
          <w:tcPr>
            <w:tcW w:w="6232" w:type="dxa"/>
            <w:tcBorders>
              <w:top w:val="nil"/>
              <w:left w:val="single" w:sz="4" w:space="0" w:color="auto"/>
              <w:bottom w:val="single" w:sz="4" w:space="0" w:color="auto"/>
              <w:right w:val="single" w:sz="4" w:space="0" w:color="auto"/>
            </w:tcBorders>
            <w:noWrap/>
            <w:vAlign w:val="bottom"/>
            <w:hideMark/>
          </w:tcPr>
          <w:p w14:paraId="532F5A97" w14:textId="467674AB"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 xml:space="preserve">Porción a corto Plazo de deuda </w:t>
            </w:r>
            <w:r w:rsidRPr="00A44B17">
              <w:rPr>
                <w:rFonts w:ascii="Arial MT" w:eastAsia="Times New Roman" w:hAnsi="Arial MT" w:cs="Arial"/>
                <w:sz w:val="18"/>
                <w:szCs w:val="18"/>
                <w:lang w:eastAsia="es-MX"/>
              </w:rPr>
              <w:t>Pública</w:t>
            </w:r>
            <w:r w:rsidRPr="00BD30DA">
              <w:rPr>
                <w:rFonts w:ascii="Arial MT" w:eastAsia="Times New Roman" w:hAnsi="Arial MT" w:cs="Arial"/>
                <w:sz w:val="18"/>
                <w:szCs w:val="18"/>
                <w:lang w:eastAsia="es-MX"/>
              </w:rPr>
              <w:t xml:space="preserve"> a Largo Plazo</w:t>
            </w:r>
          </w:p>
        </w:tc>
        <w:tc>
          <w:tcPr>
            <w:tcW w:w="3261" w:type="dxa"/>
            <w:tcBorders>
              <w:top w:val="nil"/>
              <w:left w:val="nil"/>
              <w:bottom w:val="single" w:sz="4" w:space="0" w:color="auto"/>
              <w:right w:val="single" w:sz="4" w:space="0" w:color="auto"/>
            </w:tcBorders>
            <w:noWrap/>
            <w:vAlign w:val="bottom"/>
            <w:hideMark/>
          </w:tcPr>
          <w:p w14:paraId="5AB34485" w14:textId="3F0B3F9F" w:rsidR="00BD30DA" w:rsidRPr="00BD30DA" w:rsidRDefault="00263615"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0.00</w:t>
            </w:r>
          </w:p>
        </w:tc>
      </w:tr>
      <w:tr w:rsidR="00A44B17" w:rsidRPr="00A44B17" w14:paraId="2DE693A1" w14:textId="77777777" w:rsidTr="00A44B17">
        <w:trPr>
          <w:trHeight w:val="138"/>
        </w:trPr>
        <w:tc>
          <w:tcPr>
            <w:tcW w:w="6232" w:type="dxa"/>
            <w:tcBorders>
              <w:top w:val="nil"/>
              <w:left w:val="single" w:sz="4" w:space="0" w:color="auto"/>
              <w:bottom w:val="single" w:sz="4" w:space="0" w:color="auto"/>
              <w:right w:val="single" w:sz="4" w:space="0" w:color="auto"/>
            </w:tcBorders>
            <w:noWrap/>
            <w:vAlign w:val="bottom"/>
            <w:hideMark/>
          </w:tcPr>
          <w:p w14:paraId="6C122A0A" w14:textId="47F3D3DD" w:rsidR="00BD30DA" w:rsidRPr="00BD30DA" w:rsidRDefault="00BD30DA" w:rsidP="00BD30DA">
            <w:pPr>
              <w:spacing w:after="0" w:line="240" w:lineRule="auto"/>
              <w:jc w:val="center"/>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 xml:space="preserve">Total </w:t>
            </w:r>
          </w:p>
        </w:tc>
        <w:tc>
          <w:tcPr>
            <w:tcW w:w="3261" w:type="dxa"/>
            <w:tcBorders>
              <w:top w:val="nil"/>
              <w:left w:val="nil"/>
              <w:bottom w:val="single" w:sz="4" w:space="0" w:color="auto"/>
              <w:right w:val="single" w:sz="4" w:space="0" w:color="auto"/>
            </w:tcBorders>
            <w:noWrap/>
            <w:vAlign w:val="bottom"/>
            <w:hideMark/>
          </w:tcPr>
          <w:p w14:paraId="0FE3B6C0" w14:textId="2328830B" w:rsidR="00BD30DA" w:rsidRPr="00BD30DA" w:rsidRDefault="0095048D" w:rsidP="00BD30DA">
            <w:pPr>
              <w:spacing w:after="0" w:line="240" w:lineRule="auto"/>
              <w:jc w:val="right"/>
              <w:rPr>
                <w:rFonts w:ascii="Arial MT" w:eastAsia="Times New Roman" w:hAnsi="Arial MT" w:cs="Arial"/>
                <w:b/>
                <w:bCs/>
                <w:sz w:val="18"/>
                <w:szCs w:val="18"/>
                <w:lang w:eastAsia="es-MX"/>
              </w:rPr>
            </w:pPr>
            <w:r>
              <w:rPr>
                <w:rFonts w:ascii="Arial MT" w:eastAsia="Times New Roman" w:hAnsi="Arial MT" w:cs="Arial"/>
                <w:b/>
                <w:bCs/>
                <w:sz w:val="18"/>
                <w:szCs w:val="18"/>
                <w:lang w:eastAsia="es-MX"/>
              </w:rPr>
              <w:t>3,319,001,126.81</w:t>
            </w:r>
          </w:p>
        </w:tc>
      </w:tr>
    </w:tbl>
    <w:p w14:paraId="55F65CA1" w14:textId="77777777" w:rsidR="00A44B17" w:rsidRDefault="00A44B17" w:rsidP="008C4108">
      <w:pPr>
        <w:pStyle w:val="Texto"/>
        <w:spacing w:after="0" w:line="240" w:lineRule="auto"/>
        <w:ind w:firstLine="0"/>
        <w:rPr>
          <w:rFonts w:ascii="Arial MT" w:hAnsi="Arial MT"/>
          <w:bCs/>
          <w:szCs w:val="18"/>
        </w:rPr>
      </w:pPr>
    </w:p>
    <w:p w14:paraId="1B0A7892" w14:textId="77777777" w:rsidR="00E46AA9" w:rsidRDefault="00E46AA9" w:rsidP="008C4108">
      <w:pPr>
        <w:pStyle w:val="Texto"/>
        <w:spacing w:after="0" w:line="240" w:lineRule="auto"/>
        <w:ind w:firstLine="0"/>
        <w:rPr>
          <w:rFonts w:ascii="Arial MT" w:hAnsi="Arial MT"/>
          <w:bCs/>
          <w:szCs w:val="18"/>
        </w:rPr>
      </w:pPr>
    </w:p>
    <w:p w14:paraId="22AA2C30" w14:textId="77777777" w:rsidR="007C2267" w:rsidRDefault="007C2267" w:rsidP="008C4108">
      <w:pPr>
        <w:pStyle w:val="Texto"/>
        <w:spacing w:after="0" w:line="240" w:lineRule="auto"/>
        <w:ind w:firstLine="0"/>
        <w:rPr>
          <w:rFonts w:ascii="Arial MT" w:hAnsi="Arial MT"/>
          <w:bCs/>
          <w:szCs w:val="18"/>
        </w:rPr>
      </w:pPr>
    </w:p>
    <w:p w14:paraId="16EC598F" w14:textId="77777777" w:rsidR="007C2267" w:rsidRDefault="007C2267" w:rsidP="008C4108">
      <w:pPr>
        <w:pStyle w:val="Texto"/>
        <w:spacing w:after="0" w:line="240" w:lineRule="auto"/>
        <w:ind w:firstLine="0"/>
        <w:rPr>
          <w:rFonts w:ascii="Arial MT" w:hAnsi="Arial MT"/>
          <w:bCs/>
          <w:szCs w:val="18"/>
        </w:rPr>
      </w:pPr>
    </w:p>
    <w:p w14:paraId="6AB310A6" w14:textId="77777777" w:rsidR="007C2267" w:rsidRDefault="007C2267" w:rsidP="008C4108">
      <w:pPr>
        <w:pStyle w:val="Texto"/>
        <w:spacing w:after="0" w:line="240" w:lineRule="auto"/>
        <w:ind w:firstLine="0"/>
        <w:rPr>
          <w:rFonts w:ascii="Arial MT" w:hAnsi="Arial MT"/>
          <w:bCs/>
          <w:szCs w:val="18"/>
        </w:rPr>
      </w:pPr>
    </w:p>
    <w:p w14:paraId="7D5421E2" w14:textId="77777777" w:rsidR="007C2267" w:rsidRDefault="007C2267" w:rsidP="008C4108">
      <w:pPr>
        <w:pStyle w:val="Texto"/>
        <w:spacing w:after="0" w:line="240" w:lineRule="auto"/>
        <w:ind w:firstLine="0"/>
        <w:rPr>
          <w:rFonts w:ascii="Arial MT" w:hAnsi="Arial MT"/>
          <w:bCs/>
          <w:szCs w:val="18"/>
        </w:rPr>
      </w:pPr>
    </w:p>
    <w:p w14:paraId="10D4A43A" w14:textId="77777777" w:rsidR="007C2267" w:rsidRPr="00A44B17" w:rsidRDefault="007C2267" w:rsidP="008C4108">
      <w:pPr>
        <w:pStyle w:val="Texto"/>
        <w:spacing w:after="0" w:line="240" w:lineRule="auto"/>
        <w:ind w:firstLine="0"/>
        <w:rPr>
          <w:rFonts w:ascii="Arial MT" w:hAnsi="Arial MT"/>
          <w:bCs/>
          <w:szCs w:val="18"/>
        </w:rPr>
      </w:pPr>
    </w:p>
    <w:p w14:paraId="58014EA4" w14:textId="4735A18B" w:rsidR="008C4108" w:rsidRDefault="008C4108" w:rsidP="008C4108">
      <w:pPr>
        <w:pStyle w:val="Texto"/>
        <w:spacing w:after="0" w:line="240" w:lineRule="auto"/>
        <w:ind w:firstLine="0"/>
        <w:rPr>
          <w:rFonts w:ascii="Arial MT" w:hAnsi="Arial MT"/>
          <w:bCs/>
          <w:sz w:val="22"/>
          <w:szCs w:val="22"/>
        </w:rPr>
      </w:pPr>
      <w:r w:rsidRPr="00465562">
        <w:rPr>
          <w:rFonts w:ascii="Arial MT" w:hAnsi="Arial MT"/>
          <w:b/>
          <w:sz w:val="22"/>
          <w:szCs w:val="22"/>
        </w:rPr>
        <w:t xml:space="preserve">Análisis de integración del PASIVO NO CIRCULANTE </w:t>
      </w:r>
      <w:r w:rsidR="00C2061B" w:rsidRPr="00465562">
        <w:rPr>
          <w:rFonts w:ascii="Arial MT" w:hAnsi="Arial MT"/>
          <w:b/>
          <w:sz w:val="22"/>
          <w:szCs w:val="22"/>
        </w:rPr>
        <w:t>al 3</w:t>
      </w:r>
      <w:r w:rsidR="00263615">
        <w:rPr>
          <w:rFonts w:ascii="Arial MT" w:hAnsi="Arial MT"/>
          <w:b/>
          <w:sz w:val="22"/>
          <w:szCs w:val="22"/>
        </w:rPr>
        <w:t xml:space="preserve">1 </w:t>
      </w:r>
      <w:r w:rsidR="00C2061B" w:rsidRPr="00465562">
        <w:rPr>
          <w:rFonts w:ascii="Arial MT" w:hAnsi="Arial MT"/>
          <w:b/>
          <w:sz w:val="22"/>
          <w:szCs w:val="22"/>
        </w:rPr>
        <w:t xml:space="preserve">de </w:t>
      </w:r>
      <w:r w:rsidR="00263615">
        <w:rPr>
          <w:rFonts w:ascii="Arial MT" w:hAnsi="Arial MT"/>
          <w:b/>
          <w:sz w:val="22"/>
          <w:szCs w:val="22"/>
        </w:rPr>
        <w:t>dic</w:t>
      </w:r>
      <w:r w:rsidR="00086AAD">
        <w:rPr>
          <w:rFonts w:ascii="Arial MT" w:hAnsi="Arial MT"/>
          <w:b/>
          <w:sz w:val="22"/>
          <w:szCs w:val="22"/>
        </w:rPr>
        <w:t>iem</w:t>
      </w:r>
      <w:r w:rsidR="00D54457">
        <w:rPr>
          <w:rFonts w:ascii="Arial MT" w:hAnsi="Arial MT"/>
          <w:b/>
          <w:sz w:val="22"/>
          <w:szCs w:val="22"/>
        </w:rPr>
        <w:t>bre</w:t>
      </w:r>
      <w:r w:rsidR="00C2061B" w:rsidRPr="00465562">
        <w:rPr>
          <w:rFonts w:ascii="Arial MT" w:hAnsi="Arial MT"/>
          <w:b/>
          <w:sz w:val="22"/>
          <w:szCs w:val="22"/>
        </w:rPr>
        <w:t xml:space="preserve"> de</w:t>
      </w:r>
      <w:r w:rsidRPr="00465562">
        <w:rPr>
          <w:rFonts w:ascii="Arial MT" w:hAnsi="Arial MT"/>
          <w:b/>
          <w:sz w:val="22"/>
          <w:szCs w:val="22"/>
        </w:rPr>
        <w:t xml:space="preserve"> 202</w:t>
      </w:r>
      <w:r w:rsidR="00173C25">
        <w:rPr>
          <w:rFonts w:ascii="Arial MT" w:hAnsi="Arial MT"/>
          <w:b/>
          <w:sz w:val="22"/>
          <w:szCs w:val="22"/>
        </w:rPr>
        <w:t>5</w:t>
      </w:r>
      <w:r w:rsidRPr="00465562">
        <w:rPr>
          <w:rFonts w:ascii="Arial MT" w:hAnsi="Arial MT"/>
          <w:bCs/>
          <w:sz w:val="22"/>
          <w:szCs w:val="22"/>
        </w:rPr>
        <w:t>:</w:t>
      </w:r>
    </w:p>
    <w:p w14:paraId="4532E104" w14:textId="77777777" w:rsidR="008C4108" w:rsidRPr="00A44B17" w:rsidRDefault="008C4108" w:rsidP="008C4108">
      <w:pPr>
        <w:pStyle w:val="Texto"/>
        <w:spacing w:after="0" w:line="240" w:lineRule="auto"/>
        <w:ind w:firstLine="0"/>
        <w:rPr>
          <w:rFonts w:ascii="Arial MT" w:hAnsi="Arial MT"/>
          <w:bCs/>
          <w:sz w:val="22"/>
          <w:szCs w:val="22"/>
        </w:rPr>
      </w:pPr>
    </w:p>
    <w:tbl>
      <w:tblPr>
        <w:tblW w:w="9493" w:type="dxa"/>
        <w:tblCellMar>
          <w:left w:w="70" w:type="dxa"/>
          <w:right w:w="70" w:type="dxa"/>
        </w:tblCellMar>
        <w:tblLook w:val="04A0" w:firstRow="1" w:lastRow="0" w:firstColumn="1" w:lastColumn="0" w:noHBand="0" w:noVBand="1"/>
      </w:tblPr>
      <w:tblGrid>
        <w:gridCol w:w="6232"/>
        <w:gridCol w:w="3261"/>
      </w:tblGrid>
      <w:tr w:rsidR="00A44B17" w:rsidRPr="00A44B17" w14:paraId="04C764C9" w14:textId="77777777" w:rsidTr="006926BC">
        <w:trPr>
          <w:trHeight w:val="402"/>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EF1E75" w14:textId="77777777" w:rsidR="008C4108" w:rsidRPr="00A44B17" w:rsidRDefault="008C4108" w:rsidP="003756FB">
            <w:pPr>
              <w:spacing w:after="0" w:line="240" w:lineRule="auto"/>
              <w:jc w:val="center"/>
              <w:rPr>
                <w:rFonts w:ascii="Arial MT" w:eastAsia="Times New Roman" w:hAnsi="Arial MT" w:cs="Arial"/>
                <w:b/>
                <w:bCs/>
                <w:sz w:val="18"/>
                <w:szCs w:val="18"/>
                <w:lang w:eastAsia="es-MX"/>
              </w:rPr>
            </w:pPr>
            <w:r w:rsidRPr="00A44B17">
              <w:rPr>
                <w:rFonts w:ascii="Arial MT" w:hAnsi="Arial MT" w:cs="Arial"/>
                <w:bCs/>
                <w:sz w:val="18"/>
                <w:szCs w:val="18"/>
              </w:rPr>
              <w:t xml:space="preserve"> </w:t>
            </w:r>
            <w:r w:rsidRPr="00A44B17">
              <w:rPr>
                <w:rFonts w:ascii="Arial MT" w:eastAsia="Times New Roman" w:hAnsi="Arial MT" w:cs="Arial"/>
                <w:b/>
                <w:bCs/>
                <w:sz w:val="18"/>
                <w:szCs w:val="18"/>
                <w:lang w:eastAsia="es-MX"/>
              </w:rPr>
              <w:t>Concepto</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705DB3" w14:textId="77777777" w:rsidR="008C4108" w:rsidRPr="00A44B17" w:rsidRDefault="008C4108" w:rsidP="003756FB">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Importe</w:t>
            </w:r>
          </w:p>
        </w:tc>
      </w:tr>
      <w:tr w:rsidR="00A44B17" w:rsidRPr="00A44B17" w14:paraId="2EBD2BE8" w14:textId="77777777" w:rsidTr="00A44B17">
        <w:trPr>
          <w:trHeight w:val="200"/>
        </w:trPr>
        <w:tc>
          <w:tcPr>
            <w:tcW w:w="6232" w:type="dxa"/>
            <w:tcBorders>
              <w:top w:val="nil"/>
              <w:left w:val="single" w:sz="4" w:space="0" w:color="auto"/>
              <w:bottom w:val="single" w:sz="4" w:space="0" w:color="auto"/>
              <w:right w:val="single" w:sz="4" w:space="0" w:color="auto"/>
            </w:tcBorders>
            <w:noWrap/>
            <w:vAlign w:val="bottom"/>
          </w:tcPr>
          <w:p w14:paraId="404FD2E9" w14:textId="39AD7AE4" w:rsidR="00BD30DA" w:rsidRPr="00A44B17" w:rsidRDefault="00C2061B" w:rsidP="003756FB">
            <w:pPr>
              <w:spacing w:after="0" w:line="240" w:lineRule="auto"/>
              <w:rPr>
                <w:rFonts w:ascii="Arial MT" w:eastAsia="Times New Roman" w:hAnsi="Arial MT" w:cs="Arial"/>
                <w:sz w:val="18"/>
                <w:szCs w:val="18"/>
                <w:lang w:eastAsia="es-MX"/>
              </w:rPr>
            </w:pPr>
            <w:r w:rsidRPr="00BD30DA">
              <w:rPr>
                <w:rFonts w:ascii="Arial MT" w:eastAsia="Times New Roman" w:hAnsi="Arial MT" w:cs="Arial"/>
                <w:b/>
                <w:bCs/>
                <w:sz w:val="18"/>
                <w:szCs w:val="18"/>
                <w:lang w:eastAsia="es-MX"/>
              </w:rPr>
              <w:t xml:space="preserve">Pasivo </w:t>
            </w:r>
            <w:r w:rsidRPr="00A44B17">
              <w:rPr>
                <w:rFonts w:ascii="Arial MT" w:eastAsia="Times New Roman" w:hAnsi="Arial MT" w:cs="Arial"/>
                <w:b/>
                <w:bCs/>
                <w:sz w:val="18"/>
                <w:szCs w:val="18"/>
                <w:lang w:eastAsia="es-MX"/>
              </w:rPr>
              <w:t xml:space="preserve">No </w:t>
            </w:r>
            <w:r w:rsidRPr="00BD30DA">
              <w:rPr>
                <w:rFonts w:ascii="Arial MT" w:eastAsia="Times New Roman" w:hAnsi="Arial MT" w:cs="Arial"/>
                <w:b/>
                <w:bCs/>
                <w:sz w:val="18"/>
                <w:szCs w:val="18"/>
                <w:lang w:eastAsia="es-MX"/>
              </w:rPr>
              <w:t>Circulante</w:t>
            </w:r>
          </w:p>
        </w:tc>
        <w:tc>
          <w:tcPr>
            <w:tcW w:w="3261" w:type="dxa"/>
            <w:tcBorders>
              <w:top w:val="nil"/>
              <w:left w:val="nil"/>
              <w:bottom w:val="single" w:sz="4" w:space="0" w:color="auto"/>
              <w:right w:val="single" w:sz="4" w:space="0" w:color="auto"/>
            </w:tcBorders>
            <w:noWrap/>
            <w:vAlign w:val="bottom"/>
          </w:tcPr>
          <w:p w14:paraId="515B1839" w14:textId="77777777" w:rsidR="00BD30DA" w:rsidRPr="00A44B17" w:rsidRDefault="00BD30DA" w:rsidP="003756FB">
            <w:pPr>
              <w:spacing w:after="0" w:line="240" w:lineRule="auto"/>
              <w:jc w:val="right"/>
              <w:rPr>
                <w:rFonts w:ascii="Arial MT" w:eastAsia="Times New Roman" w:hAnsi="Arial MT" w:cs="Arial"/>
                <w:sz w:val="18"/>
                <w:szCs w:val="18"/>
                <w:lang w:eastAsia="es-MX"/>
              </w:rPr>
            </w:pPr>
          </w:p>
        </w:tc>
      </w:tr>
      <w:tr w:rsidR="00A44B17" w:rsidRPr="00A44B17" w14:paraId="602A8AC7" w14:textId="77777777" w:rsidTr="00C2061B">
        <w:trPr>
          <w:trHeight w:val="216"/>
        </w:trPr>
        <w:tc>
          <w:tcPr>
            <w:tcW w:w="6232" w:type="dxa"/>
            <w:tcBorders>
              <w:top w:val="nil"/>
              <w:left w:val="single" w:sz="4" w:space="0" w:color="auto"/>
              <w:bottom w:val="single" w:sz="4" w:space="0" w:color="auto"/>
              <w:right w:val="single" w:sz="4" w:space="0" w:color="auto"/>
            </w:tcBorders>
            <w:noWrap/>
            <w:vAlign w:val="bottom"/>
            <w:hideMark/>
          </w:tcPr>
          <w:p w14:paraId="707234CE" w14:textId="77777777" w:rsidR="008C4108" w:rsidRPr="00A44B17" w:rsidRDefault="008C4108" w:rsidP="003756FB">
            <w:pPr>
              <w:spacing w:after="0" w:line="240" w:lineRule="auto"/>
              <w:rPr>
                <w:rFonts w:ascii="Arial MT" w:eastAsia="Times New Roman" w:hAnsi="Arial MT" w:cs="Arial"/>
                <w:sz w:val="18"/>
                <w:szCs w:val="18"/>
                <w:lang w:eastAsia="es-MX"/>
              </w:rPr>
            </w:pPr>
            <w:r w:rsidRPr="00A44B17">
              <w:rPr>
                <w:rFonts w:ascii="Arial MT" w:eastAsia="Times New Roman" w:hAnsi="Arial MT" w:cs="Arial"/>
                <w:sz w:val="18"/>
                <w:szCs w:val="18"/>
                <w:lang w:eastAsia="es-MX"/>
              </w:rPr>
              <w:t>Deuda Pública a Largo Plazo</w:t>
            </w:r>
          </w:p>
        </w:tc>
        <w:tc>
          <w:tcPr>
            <w:tcW w:w="3261" w:type="dxa"/>
            <w:tcBorders>
              <w:top w:val="nil"/>
              <w:left w:val="nil"/>
              <w:bottom w:val="single" w:sz="4" w:space="0" w:color="auto"/>
              <w:right w:val="single" w:sz="4" w:space="0" w:color="auto"/>
            </w:tcBorders>
            <w:noWrap/>
            <w:vAlign w:val="bottom"/>
            <w:hideMark/>
          </w:tcPr>
          <w:p w14:paraId="6860AF1B" w14:textId="0080AF8A" w:rsidR="008C4108" w:rsidRPr="00A44B17" w:rsidRDefault="00C2061B" w:rsidP="003756FB">
            <w:pPr>
              <w:spacing w:after="0" w:line="240" w:lineRule="auto"/>
              <w:jc w:val="right"/>
              <w:rPr>
                <w:rFonts w:ascii="Arial MT" w:eastAsia="Times New Roman" w:hAnsi="Arial MT" w:cs="Arial"/>
                <w:sz w:val="18"/>
                <w:szCs w:val="18"/>
                <w:lang w:eastAsia="es-MX"/>
              </w:rPr>
            </w:pPr>
            <w:r w:rsidRPr="00A44B17">
              <w:rPr>
                <w:rFonts w:ascii="Arial MT" w:eastAsia="Times New Roman" w:hAnsi="Arial MT" w:cs="Arial"/>
                <w:sz w:val="18"/>
                <w:szCs w:val="18"/>
                <w:lang w:eastAsia="es-MX"/>
              </w:rPr>
              <w:t>1,814,921,514.49</w:t>
            </w:r>
          </w:p>
        </w:tc>
      </w:tr>
      <w:tr w:rsidR="00A44B17" w:rsidRPr="00A44B17" w14:paraId="3C3917EA" w14:textId="77777777" w:rsidTr="00A44B17">
        <w:trPr>
          <w:trHeight w:val="70"/>
        </w:trPr>
        <w:tc>
          <w:tcPr>
            <w:tcW w:w="6232" w:type="dxa"/>
            <w:tcBorders>
              <w:top w:val="nil"/>
              <w:left w:val="single" w:sz="4" w:space="0" w:color="auto"/>
              <w:bottom w:val="single" w:sz="4" w:space="0" w:color="auto"/>
              <w:right w:val="single" w:sz="4" w:space="0" w:color="auto"/>
            </w:tcBorders>
            <w:noWrap/>
            <w:vAlign w:val="bottom"/>
            <w:hideMark/>
          </w:tcPr>
          <w:p w14:paraId="5B1AEAAE" w14:textId="7D3A1E61" w:rsidR="008C4108" w:rsidRPr="00A44B17" w:rsidRDefault="008C4108" w:rsidP="00BD30DA">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Total</w:t>
            </w:r>
          </w:p>
        </w:tc>
        <w:tc>
          <w:tcPr>
            <w:tcW w:w="3261" w:type="dxa"/>
            <w:tcBorders>
              <w:top w:val="nil"/>
              <w:left w:val="nil"/>
              <w:bottom w:val="single" w:sz="4" w:space="0" w:color="auto"/>
              <w:right w:val="single" w:sz="4" w:space="0" w:color="auto"/>
            </w:tcBorders>
            <w:noWrap/>
            <w:vAlign w:val="bottom"/>
            <w:hideMark/>
          </w:tcPr>
          <w:p w14:paraId="32A9EEC0" w14:textId="241EF188" w:rsidR="008C4108" w:rsidRPr="00A44B17" w:rsidRDefault="00C2061B" w:rsidP="003756FB">
            <w:pPr>
              <w:spacing w:after="0" w:line="240" w:lineRule="auto"/>
              <w:jc w:val="right"/>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1,814,921,514.49</w:t>
            </w:r>
          </w:p>
        </w:tc>
      </w:tr>
    </w:tbl>
    <w:p w14:paraId="75572F84" w14:textId="77777777" w:rsidR="008C4108" w:rsidRPr="00A44B17" w:rsidRDefault="008C4108" w:rsidP="008C4108">
      <w:pPr>
        <w:pStyle w:val="Texto"/>
        <w:spacing w:after="0" w:line="240" w:lineRule="auto"/>
        <w:jc w:val="center"/>
        <w:rPr>
          <w:rFonts w:ascii="Arial MT" w:hAnsi="Arial MT"/>
          <w:b/>
          <w:szCs w:val="18"/>
          <w:lang w:val="es-MX"/>
        </w:rPr>
      </w:pPr>
    </w:p>
    <w:p w14:paraId="2CC6CE0B" w14:textId="77777777" w:rsidR="008C4108" w:rsidRPr="007F41C0" w:rsidRDefault="008C4108" w:rsidP="008C4108">
      <w:pPr>
        <w:pStyle w:val="Texto"/>
        <w:spacing w:after="0" w:line="240" w:lineRule="auto"/>
        <w:ind w:firstLine="0"/>
        <w:jc w:val="left"/>
        <w:rPr>
          <w:rFonts w:ascii="Arial MT" w:hAnsi="Arial MT"/>
          <w:bCs/>
          <w:szCs w:val="18"/>
          <w:lang w:val="es-MX"/>
        </w:rPr>
      </w:pPr>
      <w:r w:rsidRPr="007F41C0">
        <w:rPr>
          <w:rFonts w:ascii="Arial MT" w:hAnsi="Arial MT"/>
          <w:bCs/>
          <w:szCs w:val="18"/>
          <w:lang w:val="es-MX"/>
        </w:rPr>
        <w:t>** Los datos que anteceden son acordes a los reflejados en el Estado Analítico de la Deuda y Otros Pasivos.</w:t>
      </w:r>
    </w:p>
    <w:p w14:paraId="74222EA5" w14:textId="77777777" w:rsidR="00AC07AA" w:rsidRDefault="00AC07AA" w:rsidP="007F41C0">
      <w:pPr>
        <w:pStyle w:val="Texto"/>
        <w:spacing w:after="0" w:line="240" w:lineRule="auto"/>
        <w:ind w:firstLine="0"/>
        <w:jc w:val="left"/>
        <w:rPr>
          <w:b/>
          <w:sz w:val="22"/>
          <w:szCs w:val="22"/>
          <w:lang w:val="es-MX"/>
        </w:rPr>
      </w:pPr>
    </w:p>
    <w:p w14:paraId="3892A693" w14:textId="77777777" w:rsidR="008467A4" w:rsidRDefault="008467A4" w:rsidP="007F41C0">
      <w:pPr>
        <w:pStyle w:val="Texto"/>
        <w:spacing w:after="0" w:line="240" w:lineRule="auto"/>
        <w:ind w:firstLine="0"/>
        <w:jc w:val="left"/>
        <w:rPr>
          <w:b/>
          <w:sz w:val="22"/>
          <w:szCs w:val="22"/>
          <w:lang w:val="es-MX"/>
        </w:rPr>
      </w:pPr>
    </w:p>
    <w:p w14:paraId="6AD0E1A3" w14:textId="783D2A89" w:rsidR="007F41C0" w:rsidRDefault="007F41C0" w:rsidP="007F41C0">
      <w:pPr>
        <w:pStyle w:val="Texto"/>
        <w:spacing w:after="0" w:line="240" w:lineRule="auto"/>
        <w:ind w:firstLine="0"/>
        <w:jc w:val="left"/>
        <w:rPr>
          <w:b/>
          <w:sz w:val="22"/>
          <w:szCs w:val="22"/>
          <w:lang w:val="es-MX"/>
        </w:rPr>
      </w:pPr>
      <w:r>
        <w:rPr>
          <w:b/>
          <w:sz w:val="22"/>
          <w:szCs w:val="22"/>
          <w:lang w:val="es-MX"/>
        </w:rPr>
        <w:t>HACIENDA PÚBLICA / PATRIMONIO:</w:t>
      </w:r>
    </w:p>
    <w:p w14:paraId="6A6D2013" w14:textId="77777777" w:rsidR="007F41C0" w:rsidRPr="00F91117" w:rsidRDefault="007F41C0" w:rsidP="007F41C0">
      <w:pPr>
        <w:pStyle w:val="Texto"/>
        <w:spacing w:after="0" w:line="240" w:lineRule="auto"/>
        <w:jc w:val="center"/>
        <w:rPr>
          <w:b/>
          <w:sz w:val="22"/>
          <w:szCs w:val="22"/>
          <w:lang w:val="es-MX"/>
        </w:rPr>
      </w:pPr>
    </w:p>
    <w:p w14:paraId="196249B9" w14:textId="67EF2B93" w:rsidR="007F41C0" w:rsidRDefault="001F44FD" w:rsidP="007F41C0">
      <w:pPr>
        <w:tabs>
          <w:tab w:val="left" w:pos="945"/>
        </w:tabs>
        <w:spacing w:after="0" w:line="240" w:lineRule="auto"/>
        <w:ind w:right="102"/>
        <w:jc w:val="both"/>
        <w:rPr>
          <w:rFonts w:ascii="Arial MT" w:hAnsi="Arial MT" w:cs="Arial"/>
          <w:b/>
          <w:bCs/>
        </w:rPr>
      </w:pPr>
      <w:r>
        <w:rPr>
          <w:rFonts w:ascii="Arial MT" w:hAnsi="Arial MT" w:cs="Arial"/>
          <w:b/>
          <w:bCs/>
        </w:rPr>
        <w:t>5</w:t>
      </w:r>
      <w:r w:rsidR="007F41C0">
        <w:rPr>
          <w:rFonts w:ascii="Arial MT" w:hAnsi="Arial MT" w:cs="Arial"/>
          <w:b/>
          <w:bCs/>
        </w:rPr>
        <w:t xml:space="preserve">.- </w:t>
      </w:r>
      <w:r w:rsidR="007F41C0" w:rsidRPr="00F91117">
        <w:rPr>
          <w:rFonts w:ascii="Arial MT" w:hAnsi="Arial MT" w:cs="Arial"/>
          <w:b/>
          <w:bCs/>
        </w:rPr>
        <w:t>Hacienda Pública/Patrimonio contribuido:</w:t>
      </w:r>
    </w:p>
    <w:p w14:paraId="78C60406" w14:textId="77777777" w:rsidR="007F41C0" w:rsidRPr="007F41C0" w:rsidRDefault="007F41C0" w:rsidP="007F41C0">
      <w:pPr>
        <w:tabs>
          <w:tab w:val="left" w:pos="945"/>
        </w:tabs>
        <w:spacing w:after="0" w:line="240" w:lineRule="auto"/>
        <w:ind w:right="102"/>
        <w:jc w:val="both"/>
        <w:rPr>
          <w:rFonts w:ascii="Arial MT" w:hAnsi="Arial MT" w:cs="Arial"/>
          <w:b/>
          <w:bCs/>
        </w:rPr>
      </w:pPr>
    </w:p>
    <w:p w14:paraId="1330F772" w14:textId="48ACFB2B" w:rsidR="00751C7F" w:rsidRDefault="00DF0D2A" w:rsidP="007F41C0">
      <w:pPr>
        <w:tabs>
          <w:tab w:val="left" w:pos="945"/>
        </w:tabs>
        <w:spacing w:after="120" w:line="240" w:lineRule="auto"/>
        <w:ind w:right="102"/>
        <w:jc w:val="both"/>
        <w:rPr>
          <w:rFonts w:ascii="Arial" w:hAnsi="Arial" w:cs="Arial"/>
        </w:rPr>
      </w:pPr>
      <w:r w:rsidRPr="008C4108">
        <w:rPr>
          <w:rFonts w:ascii="Arial" w:hAnsi="Arial" w:cs="Arial"/>
        </w:rPr>
        <w:t xml:space="preserve">Representa las aportaciones con fines permanentes del sector privado, público y externo que incrementan la Hacienda Pública/Patrimonio del ente público, así como los efectos identificables y cuantificables que le afecten. </w:t>
      </w:r>
    </w:p>
    <w:p w14:paraId="593788F8" w14:textId="77777777" w:rsidR="007C2267" w:rsidRDefault="007C2267" w:rsidP="007C2267">
      <w:pPr>
        <w:tabs>
          <w:tab w:val="left" w:pos="945"/>
        </w:tabs>
        <w:spacing w:after="120" w:line="240" w:lineRule="auto"/>
        <w:ind w:right="102"/>
        <w:jc w:val="both"/>
        <w:rPr>
          <w:rFonts w:ascii="Arial" w:hAnsi="Arial" w:cs="Arial"/>
        </w:rPr>
      </w:pPr>
    </w:p>
    <w:tbl>
      <w:tblPr>
        <w:tblW w:w="9351" w:type="dxa"/>
        <w:tblCellMar>
          <w:left w:w="70" w:type="dxa"/>
          <w:right w:w="70" w:type="dxa"/>
        </w:tblCellMar>
        <w:tblLook w:val="04A0" w:firstRow="1" w:lastRow="0" w:firstColumn="1" w:lastColumn="0" w:noHBand="0" w:noVBand="1"/>
      </w:tblPr>
      <w:tblGrid>
        <w:gridCol w:w="4531"/>
        <w:gridCol w:w="1701"/>
        <w:gridCol w:w="1701"/>
        <w:gridCol w:w="1418"/>
      </w:tblGrid>
      <w:tr w:rsidR="00816BBC" w:rsidRPr="00886772" w14:paraId="75C5C060" w14:textId="77777777" w:rsidTr="007C47EA">
        <w:trPr>
          <w:trHeight w:val="450"/>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8C38F" w14:textId="77777777"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Nombre de la cuenta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5330EB" w14:textId="3FCC7D39"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 xml:space="preserve">Monto al </w:t>
            </w:r>
            <w:r w:rsidR="00173C25" w:rsidRPr="007C47EA">
              <w:rPr>
                <w:rFonts w:ascii="Arial" w:eastAsia="Times New Roman" w:hAnsi="Arial" w:cs="Arial"/>
                <w:b/>
                <w:bCs/>
                <w:sz w:val="16"/>
                <w:szCs w:val="16"/>
                <w:lang w:eastAsia="es-MX"/>
              </w:rPr>
              <w:t>3</w:t>
            </w:r>
            <w:r w:rsidR="002B01C3">
              <w:rPr>
                <w:rFonts w:ascii="Arial" w:eastAsia="Times New Roman" w:hAnsi="Arial" w:cs="Arial"/>
                <w:b/>
                <w:bCs/>
                <w:sz w:val="16"/>
                <w:szCs w:val="16"/>
                <w:lang w:eastAsia="es-MX"/>
              </w:rPr>
              <w:t>1</w:t>
            </w:r>
            <w:r w:rsidRPr="007C47EA">
              <w:rPr>
                <w:rFonts w:ascii="Arial" w:eastAsia="Times New Roman" w:hAnsi="Arial" w:cs="Arial"/>
                <w:b/>
                <w:bCs/>
                <w:sz w:val="16"/>
                <w:szCs w:val="16"/>
                <w:lang w:eastAsia="es-MX"/>
              </w:rPr>
              <w:t>/</w:t>
            </w:r>
            <w:r w:rsidR="007E4AF2">
              <w:rPr>
                <w:rFonts w:ascii="Arial" w:eastAsia="Times New Roman" w:hAnsi="Arial" w:cs="Arial"/>
                <w:b/>
                <w:bCs/>
                <w:sz w:val="16"/>
                <w:szCs w:val="16"/>
                <w:lang w:eastAsia="es-MX"/>
              </w:rPr>
              <w:t>1</w:t>
            </w:r>
            <w:r w:rsidR="002B01C3">
              <w:rPr>
                <w:rFonts w:ascii="Arial" w:eastAsia="Times New Roman" w:hAnsi="Arial" w:cs="Arial"/>
                <w:b/>
                <w:bCs/>
                <w:sz w:val="16"/>
                <w:szCs w:val="16"/>
                <w:lang w:eastAsia="es-MX"/>
              </w:rPr>
              <w:t>2</w:t>
            </w:r>
            <w:r w:rsidRPr="007C47EA">
              <w:rPr>
                <w:rFonts w:ascii="Arial" w:eastAsia="Times New Roman" w:hAnsi="Arial" w:cs="Arial"/>
                <w:b/>
                <w:bCs/>
                <w:sz w:val="16"/>
                <w:szCs w:val="16"/>
                <w:lang w:eastAsia="es-MX"/>
              </w:rPr>
              <w:t>/2025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89DD6" w14:textId="49AC5007"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Monto al 31/</w:t>
            </w:r>
            <w:r w:rsidR="007C47EA">
              <w:rPr>
                <w:rFonts w:ascii="Arial" w:eastAsia="Times New Roman" w:hAnsi="Arial" w:cs="Arial"/>
                <w:b/>
                <w:bCs/>
                <w:sz w:val="16"/>
                <w:szCs w:val="16"/>
                <w:lang w:eastAsia="es-MX"/>
              </w:rPr>
              <w:t>12</w:t>
            </w:r>
            <w:r w:rsidRPr="007C47EA">
              <w:rPr>
                <w:rFonts w:ascii="Arial" w:eastAsia="Times New Roman" w:hAnsi="Arial" w:cs="Arial"/>
                <w:b/>
                <w:bCs/>
                <w:sz w:val="16"/>
                <w:szCs w:val="16"/>
                <w:lang w:eastAsia="es-MX"/>
              </w:rPr>
              <w:t>/2024</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BD4F5" w14:textId="77777777"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Variación</w:t>
            </w:r>
          </w:p>
        </w:tc>
      </w:tr>
      <w:tr w:rsidR="00DF0D2A" w:rsidRPr="00886772" w14:paraId="54C789D1" w14:textId="77777777" w:rsidTr="007C47EA">
        <w:trPr>
          <w:trHeight w:val="225"/>
        </w:trPr>
        <w:tc>
          <w:tcPr>
            <w:tcW w:w="4531" w:type="dxa"/>
            <w:tcBorders>
              <w:top w:val="single" w:sz="4" w:space="0" w:color="auto"/>
              <w:left w:val="single" w:sz="4" w:space="0" w:color="000000"/>
              <w:bottom w:val="single" w:sz="4" w:space="0" w:color="auto"/>
              <w:right w:val="single" w:sz="4" w:space="0" w:color="000000"/>
            </w:tcBorders>
            <w:noWrap/>
            <w:vAlign w:val="bottom"/>
            <w:hideMark/>
          </w:tcPr>
          <w:p w14:paraId="3E720901" w14:textId="77777777" w:rsidR="00DF0D2A" w:rsidRPr="00A44B17" w:rsidRDefault="00DF0D2A" w:rsidP="00EA5A17">
            <w:pPr>
              <w:spacing w:after="0" w:line="240" w:lineRule="auto"/>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HACIENDA PÚBLICA/PATRIMONIO CONTRIBUIDO</w:t>
            </w:r>
          </w:p>
        </w:tc>
        <w:tc>
          <w:tcPr>
            <w:tcW w:w="1701" w:type="dxa"/>
            <w:tcBorders>
              <w:top w:val="single" w:sz="4" w:space="0" w:color="auto"/>
              <w:left w:val="nil"/>
              <w:bottom w:val="single" w:sz="4" w:space="0" w:color="auto"/>
              <w:right w:val="single" w:sz="4" w:space="0" w:color="000000"/>
            </w:tcBorders>
            <w:noWrap/>
            <w:vAlign w:val="bottom"/>
            <w:hideMark/>
          </w:tcPr>
          <w:p w14:paraId="37D03505"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1,251,539,768.44</w:t>
            </w:r>
          </w:p>
        </w:tc>
        <w:tc>
          <w:tcPr>
            <w:tcW w:w="1701" w:type="dxa"/>
            <w:tcBorders>
              <w:top w:val="single" w:sz="4" w:space="0" w:color="auto"/>
              <w:left w:val="nil"/>
              <w:bottom w:val="single" w:sz="4" w:space="0" w:color="auto"/>
              <w:right w:val="single" w:sz="4" w:space="0" w:color="000000"/>
            </w:tcBorders>
            <w:noWrap/>
            <w:vAlign w:val="bottom"/>
            <w:hideMark/>
          </w:tcPr>
          <w:p w14:paraId="498EC97F"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1,251,539,768.44</w:t>
            </w:r>
          </w:p>
        </w:tc>
        <w:tc>
          <w:tcPr>
            <w:tcW w:w="1418" w:type="dxa"/>
            <w:tcBorders>
              <w:top w:val="single" w:sz="4" w:space="0" w:color="auto"/>
              <w:left w:val="nil"/>
              <w:bottom w:val="single" w:sz="4" w:space="0" w:color="auto"/>
              <w:right w:val="single" w:sz="4" w:space="0" w:color="000000"/>
            </w:tcBorders>
            <w:noWrap/>
            <w:vAlign w:val="bottom"/>
            <w:hideMark/>
          </w:tcPr>
          <w:p w14:paraId="05D4EE53"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0.00</w:t>
            </w:r>
          </w:p>
        </w:tc>
      </w:tr>
      <w:tr w:rsidR="00DF0D2A" w:rsidRPr="00886772" w14:paraId="0F1C45CD" w14:textId="77777777" w:rsidTr="007C47EA">
        <w:trPr>
          <w:trHeight w:val="225"/>
        </w:trPr>
        <w:tc>
          <w:tcPr>
            <w:tcW w:w="4531" w:type="dxa"/>
            <w:tcBorders>
              <w:top w:val="nil"/>
              <w:left w:val="single" w:sz="4" w:space="0" w:color="000000"/>
              <w:bottom w:val="single" w:sz="4" w:space="0" w:color="auto"/>
              <w:right w:val="single" w:sz="4" w:space="0" w:color="000000"/>
            </w:tcBorders>
            <w:noWrap/>
            <w:vAlign w:val="bottom"/>
            <w:hideMark/>
          </w:tcPr>
          <w:p w14:paraId="05FF0274" w14:textId="77777777" w:rsidR="00DF0D2A" w:rsidRPr="00A44B17" w:rsidRDefault="00DF0D2A" w:rsidP="00EA5A17">
            <w:pPr>
              <w:spacing w:after="0" w:line="240" w:lineRule="auto"/>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 xml:space="preserve">   Aportaciones</w:t>
            </w:r>
          </w:p>
        </w:tc>
        <w:tc>
          <w:tcPr>
            <w:tcW w:w="1701" w:type="dxa"/>
            <w:tcBorders>
              <w:top w:val="nil"/>
              <w:left w:val="nil"/>
              <w:bottom w:val="single" w:sz="4" w:space="0" w:color="auto"/>
              <w:right w:val="single" w:sz="4" w:space="0" w:color="000000"/>
            </w:tcBorders>
            <w:hideMark/>
          </w:tcPr>
          <w:p w14:paraId="230DC25B"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c>
          <w:tcPr>
            <w:tcW w:w="1701" w:type="dxa"/>
            <w:tcBorders>
              <w:top w:val="nil"/>
              <w:left w:val="nil"/>
              <w:bottom w:val="single" w:sz="4" w:space="0" w:color="auto"/>
              <w:right w:val="single" w:sz="4" w:space="0" w:color="000000"/>
            </w:tcBorders>
            <w:hideMark/>
          </w:tcPr>
          <w:p w14:paraId="61E5E8F6"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c>
          <w:tcPr>
            <w:tcW w:w="1418" w:type="dxa"/>
            <w:tcBorders>
              <w:top w:val="nil"/>
              <w:left w:val="nil"/>
              <w:bottom w:val="single" w:sz="4" w:space="0" w:color="auto"/>
              <w:right w:val="single" w:sz="4" w:space="0" w:color="000000"/>
            </w:tcBorders>
            <w:noWrap/>
            <w:vAlign w:val="bottom"/>
            <w:hideMark/>
          </w:tcPr>
          <w:p w14:paraId="4C26FF48"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r>
      <w:tr w:rsidR="00DF0D2A" w:rsidRPr="00886772" w14:paraId="189AC4A7" w14:textId="77777777" w:rsidTr="007C47EA">
        <w:trPr>
          <w:trHeight w:val="225"/>
        </w:trPr>
        <w:tc>
          <w:tcPr>
            <w:tcW w:w="4531" w:type="dxa"/>
            <w:tcBorders>
              <w:top w:val="nil"/>
              <w:left w:val="single" w:sz="4" w:space="0" w:color="000000"/>
              <w:bottom w:val="single" w:sz="4" w:space="0" w:color="000000"/>
              <w:right w:val="single" w:sz="4" w:space="0" w:color="000000"/>
            </w:tcBorders>
            <w:noWrap/>
            <w:vAlign w:val="bottom"/>
            <w:hideMark/>
          </w:tcPr>
          <w:p w14:paraId="4AAE7861" w14:textId="77777777" w:rsidR="00DF0D2A" w:rsidRPr="00E9282F" w:rsidRDefault="00DF0D2A" w:rsidP="00EA5A17">
            <w:pPr>
              <w:spacing w:after="0" w:line="240" w:lineRule="auto"/>
              <w:rPr>
                <w:rFonts w:ascii="Arial" w:eastAsia="Times New Roman" w:hAnsi="Arial" w:cs="Arial"/>
                <w:color w:val="000000"/>
                <w:sz w:val="18"/>
                <w:szCs w:val="18"/>
                <w:lang w:eastAsia="es-MX"/>
              </w:rPr>
            </w:pPr>
            <w:r w:rsidRPr="00E9282F">
              <w:rPr>
                <w:rFonts w:ascii="Arial" w:eastAsia="Times New Roman" w:hAnsi="Arial" w:cs="Arial"/>
                <w:color w:val="000000"/>
                <w:sz w:val="18"/>
                <w:szCs w:val="18"/>
                <w:lang w:eastAsia="es-MX"/>
              </w:rPr>
              <w:t xml:space="preserve">   Actualización de la Hacienda Pública/Patrimonio</w:t>
            </w:r>
          </w:p>
        </w:tc>
        <w:tc>
          <w:tcPr>
            <w:tcW w:w="1701" w:type="dxa"/>
            <w:tcBorders>
              <w:top w:val="nil"/>
              <w:left w:val="nil"/>
              <w:bottom w:val="single" w:sz="4" w:space="0" w:color="000000"/>
              <w:right w:val="single" w:sz="4" w:space="0" w:color="000000"/>
            </w:tcBorders>
            <w:hideMark/>
          </w:tcPr>
          <w:p w14:paraId="224CEFD7"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1,251,539,768.44</w:t>
            </w:r>
          </w:p>
        </w:tc>
        <w:tc>
          <w:tcPr>
            <w:tcW w:w="1701" w:type="dxa"/>
            <w:tcBorders>
              <w:top w:val="nil"/>
              <w:left w:val="nil"/>
              <w:bottom w:val="single" w:sz="4" w:space="0" w:color="000000"/>
              <w:right w:val="single" w:sz="4" w:space="0" w:color="000000"/>
            </w:tcBorders>
            <w:hideMark/>
          </w:tcPr>
          <w:p w14:paraId="7C99D355"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1,251,539,768.44</w:t>
            </w:r>
          </w:p>
        </w:tc>
        <w:tc>
          <w:tcPr>
            <w:tcW w:w="1418" w:type="dxa"/>
            <w:tcBorders>
              <w:top w:val="nil"/>
              <w:left w:val="nil"/>
              <w:bottom w:val="single" w:sz="4" w:space="0" w:color="000000"/>
              <w:right w:val="single" w:sz="4" w:space="0" w:color="000000"/>
            </w:tcBorders>
            <w:noWrap/>
            <w:vAlign w:val="bottom"/>
            <w:hideMark/>
          </w:tcPr>
          <w:p w14:paraId="344D67FB"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0.00</w:t>
            </w:r>
          </w:p>
        </w:tc>
      </w:tr>
    </w:tbl>
    <w:p w14:paraId="7DCF118B" w14:textId="718995AB" w:rsidR="00465562" w:rsidRDefault="00465562" w:rsidP="007F41C0">
      <w:pPr>
        <w:tabs>
          <w:tab w:val="left" w:pos="945"/>
        </w:tabs>
        <w:spacing w:after="0" w:line="240" w:lineRule="auto"/>
        <w:ind w:right="102"/>
        <w:jc w:val="both"/>
        <w:rPr>
          <w:rFonts w:ascii="Arial MT" w:hAnsi="Arial MT" w:cs="Arial"/>
          <w:b/>
          <w:bCs/>
        </w:rPr>
      </w:pPr>
    </w:p>
    <w:p w14:paraId="59B79190" w14:textId="77777777" w:rsidR="008F0B39" w:rsidRDefault="008F0B39" w:rsidP="007F41C0">
      <w:pPr>
        <w:tabs>
          <w:tab w:val="left" w:pos="945"/>
        </w:tabs>
        <w:spacing w:after="0" w:line="240" w:lineRule="auto"/>
        <w:ind w:right="102"/>
        <w:jc w:val="both"/>
        <w:rPr>
          <w:rFonts w:ascii="Arial MT" w:hAnsi="Arial MT" w:cs="Arial"/>
          <w:b/>
          <w:bCs/>
        </w:rPr>
      </w:pPr>
    </w:p>
    <w:p w14:paraId="530179B5" w14:textId="69787C1F" w:rsidR="00465562" w:rsidRPr="00107F11" w:rsidRDefault="001F44FD" w:rsidP="00465562">
      <w:pPr>
        <w:tabs>
          <w:tab w:val="left" w:pos="945"/>
        </w:tabs>
        <w:spacing w:after="0" w:line="240" w:lineRule="auto"/>
        <w:ind w:right="102"/>
        <w:jc w:val="both"/>
        <w:rPr>
          <w:rFonts w:ascii="Arial MT" w:hAnsi="Arial MT" w:cs="Arial"/>
          <w:b/>
          <w:bCs/>
        </w:rPr>
      </w:pPr>
      <w:r>
        <w:rPr>
          <w:rFonts w:ascii="Arial MT" w:hAnsi="Arial MT" w:cs="Arial"/>
          <w:b/>
          <w:bCs/>
        </w:rPr>
        <w:t>6</w:t>
      </w:r>
      <w:r w:rsidR="00465562" w:rsidRPr="00107F11">
        <w:rPr>
          <w:rFonts w:ascii="Arial MT" w:hAnsi="Arial MT" w:cs="Arial"/>
          <w:b/>
          <w:bCs/>
        </w:rPr>
        <w:t>.- Hacienda Pública/Patrimonio generado:</w:t>
      </w:r>
    </w:p>
    <w:p w14:paraId="7AA6F6C2" w14:textId="77777777" w:rsidR="00465562" w:rsidRPr="00107F11" w:rsidRDefault="00465562" w:rsidP="00465562">
      <w:pPr>
        <w:tabs>
          <w:tab w:val="left" w:pos="945"/>
        </w:tabs>
        <w:spacing w:after="0" w:line="240" w:lineRule="auto"/>
        <w:ind w:right="102"/>
        <w:jc w:val="both"/>
        <w:rPr>
          <w:rFonts w:ascii="Arial MT" w:hAnsi="Arial MT" w:cs="Arial"/>
          <w:b/>
          <w:bCs/>
        </w:rPr>
      </w:pPr>
    </w:p>
    <w:p w14:paraId="725560CB" w14:textId="77777777" w:rsidR="00465562" w:rsidRDefault="00465562" w:rsidP="00465562">
      <w:pPr>
        <w:tabs>
          <w:tab w:val="left" w:pos="945"/>
        </w:tabs>
        <w:spacing w:after="0" w:line="240" w:lineRule="auto"/>
        <w:ind w:right="102"/>
        <w:jc w:val="both"/>
        <w:rPr>
          <w:rFonts w:ascii="Arial MT" w:hAnsi="Arial MT" w:cs="Arial"/>
        </w:rPr>
      </w:pPr>
      <w:r w:rsidRPr="0088134A">
        <w:rPr>
          <w:rFonts w:ascii="Arial MT" w:hAnsi="Arial MT" w:cs="Arial"/>
        </w:rPr>
        <w:t>Representa la acumulación de resultados de la gestión de ejercicios anteriores, incluyendo las aplicadas a reservas, resultados del ejercicio en operación y los eventos identificables y cuantificables que le afectan.</w:t>
      </w:r>
    </w:p>
    <w:p w14:paraId="197B5DA7" w14:textId="77777777" w:rsidR="00B9160B" w:rsidRPr="0088134A" w:rsidRDefault="00B9160B" w:rsidP="00465562">
      <w:pPr>
        <w:tabs>
          <w:tab w:val="left" w:pos="945"/>
        </w:tabs>
        <w:spacing w:after="0" w:line="240" w:lineRule="auto"/>
        <w:ind w:right="102"/>
        <w:jc w:val="both"/>
        <w:rPr>
          <w:rFonts w:ascii="Arial MT" w:hAnsi="Arial MT" w:cs="Arial"/>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3"/>
        <w:gridCol w:w="1750"/>
        <w:gridCol w:w="1961"/>
        <w:gridCol w:w="1538"/>
      </w:tblGrid>
      <w:tr w:rsidR="007C47EA" w:rsidRPr="007C47EA" w14:paraId="42D58D40" w14:textId="77777777" w:rsidTr="00D10B55">
        <w:trPr>
          <w:trHeight w:val="337"/>
        </w:trPr>
        <w:tc>
          <w:tcPr>
            <w:tcW w:w="4173" w:type="dxa"/>
            <w:shd w:val="clear" w:color="000000" w:fill="BFBFBF"/>
            <w:vAlign w:val="center"/>
            <w:hideMark/>
          </w:tcPr>
          <w:p w14:paraId="2299F59C" w14:textId="77777777" w:rsidR="007C47EA" w:rsidRPr="007C47EA" w:rsidRDefault="007C47EA" w:rsidP="007C47EA">
            <w:pPr>
              <w:spacing w:after="0" w:line="240" w:lineRule="auto"/>
              <w:jc w:val="center"/>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Nombre de la cuenta</w:t>
            </w:r>
          </w:p>
        </w:tc>
        <w:tc>
          <w:tcPr>
            <w:tcW w:w="1750" w:type="dxa"/>
            <w:shd w:val="clear" w:color="000000" w:fill="BFBFBF"/>
            <w:vAlign w:val="center"/>
            <w:hideMark/>
          </w:tcPr>
          <w:p w14:paraId="07701813" w14:textId="1BB92A1E" w:rsidR="007C47EA" w:rsidRPr="007C47EA" w:rsidRDefault="007C47EA" w:rsidP="007C47EA">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Monto al 3/</w:t>
            </w:r>
            <w:r w:rsidR="007E4AF2">
              <w:rPr>
                <w:rFonts w:ascii="Arial" w:eastAsia="Times New Roman" w:hAnsi="Arial" w:cs="Arial"/>
                <w:b/>
                <w:bCs/>
                <w:sz w:val="16"/>
                <w:szCs w:val="16"/>
                <w:lang w:eastAsia="es-MX"/>
              </w:rPr>
              <w:t>1</w:t>
            </w:r>
            <w:r w:rsidR="002B01C3">
              <w:rPr>
                <w:rFonts w:ascii="Arial" w:eastAsia="Times New Roman" w:hAnsi="Arial" w:cs="Arial"/>
                <w:b/>
                <w:bCs/>
                <w:sz w:val="16"/>
                <w:szCs w:val="16"/>
                <w:lang w:eastAsia="es-MX"/>
              </w:rPr>
              <w:t>2</w:t>
            </w:r>
            <w:r w:rsidRPr="007C47EA">
              <w:rPr>
                <w:rFonts w:ascii="Arial" w:eastAsia="Times New Roman" w:hAnsi="Arial" w:cs="Arial"/>
                <w:b/>
                <w:bCs/>
                <w:sz w:val="16"/>
                <w:szCs w:val="16"/>
                <w:lang w:eastAsia="es-MX"/>
              </w:rPr>
              <w:t>/2025</w:t>
            </w:r>
          </w:p>
        </w:tc>
        <w:tc>
          <w:tcPr>
            <w:tcW w:w="1961" w:type="dxa"/>
            <w:shd w:val="clear" w:color="000000" w:fill="BFBFBF"/>
            <w:vAlign w:val="center"/>
            <w:hideMark/>
          </w:tcPr>
          <w:p w14:paraId="72583F6E" w14:textId="77777777" w:rsidR="007C47EA" w:rsidRPr="007C47EA" w:rsidRDefault="007C47EA" w:rsidP="007C47EA">
            <w:pPr>
              <w:spacing w:after="0" w:line="240" w:lineRule="auto"/>
              <w:jc w:val="center"/>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Monto al 31/12/2024</w:t>
            </w:r>
          </w:p>
        </w:tc>
        <w:tc>
          <w:tcPr>
            <w:tcW w:w="1538" w:type="dxa"/>
            <w:shd w:val="clear" w:color="000000" w:fill="BFBFBF"/>
            <w:vAlign w:val="center"/>
            <w:hideMark/>
          </w:tcPr>
          <w:p w14:paraId="3E865772" w14:textId="77777777" w:rsidR="007C47EA" w:rsidRPr="007C47EA" w:rsidRDefault="007C47EA" w:rsidP="007C47EA">
            <w:pPr>
              <w:spacing w:after="0" w:line="240" w:lineRule="auto"/>
              <w:jc w:val="center"/>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Variación</w:t>
            </w:r>
          </w:p>
        </w:tc>
      </w:tr>
      <w:tr w:rsidR="007C47EA" w:rsidRPr="007C47EA" w14:paraId="57BD2383" w14:textId="77777777" w:rsidTr="00D10B55">
        <w:trPr>
          <w:trHeight w:val="249"/>
        </w:trPr>
        <w:tc>
          <w:tcPr>
            <w:tcW w:w="4173" w:type="dxa"/>
            <w:noWrap/>
            <w:vAlign w:val="center"/>
            <w:hideMark/>
          </w:tcPr>
          <w:p w14:paraId="1598AC1D" w14:textId="77777777" w:rsidR="007C47EA" w:rsidRPr="007C47EA" w:rsidRDefault="007C47EA" w:rsidP="007C47EA">
            <w:pPr>
              <w:spacing w:after="0" w:line="240" w:lineRule="auto"/>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HACIENDA PÚBLICA/PATRIMONIO GENERADO</w:t>
            </w:r>
          </w:p>
        </w:tc>
        <w:tc>
          <w:tcPr>
            <w:tcW w:w="1750" w:type="dxa"/>
            <w:noWrap/>
            <w:vAlign w:val="center"/>
            <w:hideMark/>
          </w:tcPr>
          <w:p w14:paraId="1D0FA28A" w14:textId="5CD7DC04" w:rsidR="007C47EA" w:rsidRPr="007C47EA" w:rsidRDefault="005A5C58" w:rsidP="00086AAD">
            <w:pPr>
              <w:spacing w:after="0" w:line="240" w:lineRule="auto"/>
              <w:jc w:val="right"/>
              <w:rPr>
                <w:rFonts w:ascii="Arial" w:eastAsia="Times New Roman" w:hAnsi="Arial" w:cs="Arial"/>
                <w:b/>
                <w:bCs/>
                <w:sz w:val="16"/>
                <w:szCs w:val="16"/>
                <w:lang w:eastAsia="es-MX"/>
              </w:rPr>
            </w:pPr>
            <w:r>
              <w:rPr>
                <w:rFonts w:ascii="Arial" w:eastAsia="Times New Roman" w:hAnsi="Arial" w:cs="Arial"/>
                <w:b/>
                <w:bCs/>
                <w:sz w:val="16"/>
                <w:szCs w:val="16"/>
                <w:lang w:eastAsia="es-MX"/>
              </w:rPr>
              <w:t>6,137,129,835.96</w:t>
            </w:r>
          </w:p>
        </w:tc>
        <w:tc>
          <w:tcPr>
            <w:tcW w:w="1961" w:type="dxa"/>
            <w:noWrap/>
            <w:vAlign w:val="center"/>
            <w:hideMark/>
          </w:tcPr>
          <w:p w14:paraId="7BDB3EFA" w14:textId="77777777" w:rsidR="007C47EA" w:rsidRPr="007C47EA" w:rsidRDefault="007C47EA" w:rsidP="007C47EA">
            <w:pPr>
              <w:spacing w:after="0" w:line="240" w:lineRule="auto"/>
              <w:jc w:val="right"/>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5,497,671,190.52</w:t>
            </w:r>
          </w:p>
        </w:tc>
        <w:tc>
          <w:tcPr>
            <w:tcW w:w="1538" w:type="dxa"/>
            <w:noWrap/>
            <w:vAlign w:val="center"/>
            <w:hideMark/>
          </w:tcPr>
          <w:p w14:paraId="250BFB87" w14:textId="77777777" w:rsidR="007C47EA" w:rsidRPr="007C47EA" w:rsidRDefault="007C47EA" w:rsidP="007C47EA">
            <w:pPr>
              <w:spacing w:after="0" w:line="240" w:lineRule="auto"/>
              <w:jc w:val="right"/>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1,417,956,035.61</w:t>
            </w:r>
          </w:p>
        </w:tc>
      </w:tr>
      <w:tr w:rsidR="007C47EA" w:rsidRPr="007C47EA" w14:paraId="6E78DDA5" w14:textId="77777777" w:rsidTr="00D10B55">
        <w:trPr>
          <w:trHeight w:val="249"/>
        </w:trPr>
        <w:tc>
          <w:tcPr>
            <w:tcW w:w="4173" w:type="dxa"/>
            <w:noWrap/>
            <w:vAlign w:val="center"/>
            <w:hideMark/>
          </w:tcPr>
          <w:p w14:paraId="0E083EA5"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Resultado del Ejercicio</w:t>
            </w:r>
          </w:p>
        </w:tc>
        <w:tc>
          <w:tcPr>
            <w:tcW w:w="1750" w:type="dxa"/>
            <w:vAlign w:val="center"/>
            <w:hideMark/>
          </w:tcPr>
          <w:p w14:paraId="6D58028D" w14:textId="53D343C1" w:rsidR="007C47EA" w:rsidRPr="007C47EA" w:rsidRDefault="005A5C58" w:rsidP="007C47EA">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864,753,636.73</w:t>
            </w:r>
          </w:p>
        </w:tc>
        <w:tc>
          <w:tcPr>
            <w:tcW w:w="1961" w:type="dxa"/>
            <w:vAlign w:val="center"/>
            <w:hideMark/>
          </w:tcPr>
          <w:p w14:paraId="6466C76B"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1,864,144,191.72</w:t>
            </w:r>
          </w:p>
        </w:tc>
        <w:tc>
          <w:tcPr>
            <w:tcW w:w="1538" w:type="dxa"/>
            <w:noWrap/>
            <w:vAlign w:val="center"/>
            <w:hideMark/>
          </w:tcPr>
          <w:p w14:paraId="55FD38CC"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162,990,735.28</w:t>
            </w:r>
          </w:p>
        </w:tc>
      </w:tr>
      <w:tr w:rsidR="007C47EA" w:rsidRPr="007C47EA" w14:paraId="3989C615" w14:textId="77777777" w:rsidTr="00D10B55">
        <w:trPr>
          <w:trHeight w:val="249"/>
        </w:trPr>
        <w:tc>
          <w:tcPr>
            <w:tcW w:w="4173" w:type="dxa"/>
            <w:noWrap/>
            <w:vAlign w:val="center"/>
            <w:hideMark/>
          </w:tcPr>
          <w:p w14:paraId="2DDC0698"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Resultados de Ejercicios Anteriores</w:t>
            </w:r>
          </w:p>
        </w:tc>
        <w:tc>
          <w:tcPr>
            <w:tcW w:w="1750" w:type="dxa"/>
            <w:noWrap/>
            <w:vAlign w:val="center"/>
            <w:hideMark/>
          </w:tcPr>
          <w:p w14:paraId="6CF5AE3D" w14:textId="409CD4CC" w:rsidR="007C47EA" w:rsidRPr="007C47EA" w:rsidRDefault="00086AAD" w:rsidP="007C47EA">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5,423,194,046.03</w:t>
            </w:r>
          </w:p>
        </w:tc>
        <w:tc>
          <w:tcPr>
            <w:tcW w:w="1961" w:type="dxa"/>
            <w:noWrap/>
            <w:vAlign w:val="center"/>
            <w:hideMark/>
          </w:tcPr>
          <w:p w14:paraId="282A3CC4"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3,570,153,185.97</w:t>
            </w:r>
          </w:p>
        </w:tc>
        <w:tc>
          <w:tcPr>
            <w:tcW w:w="1538" w:type="dxa"/>
            <w:noWrap/>
            <w:vAlign w:val="center"/>
            <w:hideMark/>
          </w:tcPr>
          <w:p w14:paraId="776A068A"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1,851,351,271.72</w:t>
            </w:r>
          </w:p>
        </w:tc>
      </w:tr>
      <w:tr w:rsidR="007C47EA" w:rsidRPr="007C47EA" w14:paraId="636DDBCC" w14:textId="77777777" w:rsidTr="00D10B55">
        <w:trPr>
          <w:trHeight w:val="249"/>
        </w:trPr>
        <w:tc>
          <w:tcPr>
            <w:tcW w:w="4173" w:type="dxa"/>
            <w:noWrap/>
            <w:vAlign w:val="center"/>
            <w:hideMark/>
          </w:tcPr>
          <w:p w14:paraId="7580E779"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Revalúos</w:t>
            </w:r>
          </w:p>
        </w:tc>
        <w:tc>
          <w:tcPr>
            <w:tcW w:w="1750" w:type="dxa"/>
            <w:noWrap/>
            <w:vAlign w:val="center"/>
            <w:hideMark/>
          </w:tcPr>
          <w:p w14:paraId="6D3CF09C" w14:textId="77777777" w:rsidR="007C47EA" w:rsidRPr="007C47EA" w:rsidRDefault="007C47EA" w:rsidP="007C47EA">
            <w:pPr>
              <w:spacing w:after="0" w:line="240" w:lineRule="auto"/>
              <w:jc w:val="right"/>
              <w:rPr>
                <w:rFonts w:ascii="Arial" w:eastAsia="Times New Roman" w:hAnsi="Arial" w:cs="Arial"/>
                <w:sz w:val="16"/>
                <w:szCs w:val="16"/>
                <w:lang w:eastAsia="es-MX"/>
              </w:rPr>
            </w:pPr>
            <w:r w:rsidRPr="007C47EA">
              <w:rPr>
                <w:rFonts w:ascii="Arial" w:eastAsia="Times New Roman" w:hAnsi="Arial" w:cs="Arial"/>
                <w:sz w:val="16"/>
                <w:szCs w:val="16"/>
                <w:lang w:eastAsia="es-MX"/>
              </w:rPr>
              <w:t>0.00</w:t>
            </w:r>
          </w:p>
        </w:tc>
        <w:tc>
          <w:tcPr>
            <w:tcW w:w="1961" w:type="dxa"/>
            <w:noWrap/>
            <w:vAlign w:val="center"/>
            <w:hideMark/>
          </w:tcPr>
          <w:p w14:paraId="55E780FD"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c>
          <w:tcPr>
            <w:tcW w:w="1538" w:type="dxa"/>
            <w:noWrap/>
            <w:vAlign w:val="center"/>
            <w:hideMark/>
          </w:tcPr>
          <w:p w14:paraId="2D4C4E8A"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r>
      <w:tr w:rsidR="007C47EA" w:rsidRPr="007C47EA" w14:paraId="7DC09C1B" w14:textId="77777777" w:rsidTr="00D10B55">
        <w:trPr>
          <w:trHeight w:val="249"/>
        </w:trPr>
        <w:tc>
          <w:tcPr>
            <w:tcW w:w="4173" w:type="dxa"/>
            <w:noWrap/>
            <w:vAlign w:val="center"/>
            <w:hideMark/>
          </w:tcPr>
          <w:p w14:paraId="08960EE2"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Reservas</w:t>
            </w:r>
          </w:p>
        </w:tc>
        <w:tc>
          <w:tcPr>
            <w:tcW w:w="1750" w:type="dxa"/>
            <w:noWrap/>
            <w:vAlign w:val="center"/>
            <w:hideMark/>
          </w:tcPr>
          <w:p w14:paraId="7FC5AB8C" w14:textId="77777777" w:rsidR="007C47EA" w:rsidRPr="007C47EA" w:rsidRDefault="007C47EA" w:rsidP="007C47EA">
            <w:pPr>
              <w:spacing w:after="0" w:line="240" w:lineRule="auto"/>
              <w:jc w:val="right"/>
              <w:rPr>
                <w:rFonts w:ascii="Arial" w:eastAsia="Times New Roman" w:hAnsi="Arial" w:cs="Arial"/>
                <w:sz w:val="16"/>
                <w:szCs w:val="16"/>
                <w:lang w:eastAsia="es-MX"/>
              </w:rPr>
            </w:pPr>
            <w:r w:rsidRPr="007C47EA">
              <w:rPr>
                <w:rFonts w:ascii="Arial" w:eastAsia="Times New Roman" w:hAnsi="Arial" w:cs="Arial"/>
                <w:sz w:val="16"/>
                <w:szCs w:val="16"/>
                <w:lang w:eastAsia="es-MX"/>
              </w:rPr>
              <w:t>0.00</w:t>
            </w:r>
          </w:p>
        </w:tc>
        <w:tc>
          <w:tcPr>
            <w:tcW w:w="1961" w:type="dxa"/>
            <w:noWrap/>
            <w:vAlign w:val="center"/>
            <w:hideMark/>
          </w:tcPr>
          <w:p w14:paraId="5D530395"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c>
          <w:tcPr>
            <w:tcW w:w="1538" w:type="dxa"/>
            <w:noWrap/>
            <w:vAlign w:val="center"/>
            <w:hideMark/>
          </w:tcPr>
          <w:p w14:paraId="54BD505B"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r>
      <w:tr w:rsidR="007C47EA" w:rsidRPr="007C47EA" w14:paraId="46CEAC25" w14:textId="77777777" w:rsidTr="00D10B55">
        <w:trPr>
          <w:trHeight w:val="249"/>
        </w:trPr>
        <w:tc>
          <w:tcPr>
            <w:tcW w:w="4173" w:type="dxa"/>
            <w:noWrap/>
            <w:vAlign w:val="center"/>
            <w:hideMark/>
          </w:tcPr>
          <w:p w14:paraId="6131AAF9"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Rectificaciones de Resultados de Ejercicios Anteriores</w:t>
            </w:r>
          </w:p>
        </w:tc>
        <w:tc>
          <w:tcPr>
            <w:tcW w:w="1750" w:type="dxa"/>
            <w:noWrap/>
            <w:vAlign w:val="center"/>
            <w:hideMark/>
          </w:tcPr>
          <w:p w14:paraId="4978F357" w14:textId="633ACBDD" w:rsidR="007C47EA" w:rsidRPr="007C47EA" w:rsidRDefault="00506D63" w:rsidP="007C47EA">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w:t>
            </w:r>
            <w:r w:rsidR="0097032B">
              <w:rPr>
                <w:rFonts w:ascii="Arial" w:eastAsia="Times New Roman" w:hAnsi="Arial" w:cs="Arial"/>
                <w:sz w:val="16"/>
                <w:szCs w:val="16"/>
                <w:lang w:eastAsia="es-MX"/>
              </w:rPr>
              <w:t>150,817,846.80</w:t>
            </w:r>
          </w:p>
        </w:tc>
        <w:tc>
          <w:tcPr>
            <w:tcW w:w="1961" w:type="dxa"/>
            <w:noWrap/>
            <w:vAlign w:val="center"/>
            <w:hideMark/>
          </w:tcPr>
          <w:p w14:paraId="401C2520"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63,373,812.83</w:t>
            </w:r>
          </w:p>
        </w:tc>
        <w:tc>
          <w:tcPr>
            <w:tcW w:w="1538" w:type="dxa"/>
            <w:noWrap/>
            <w:vAlign w:val="center"/>
            <w:hideMark/>
          </w:tcPr>
          <w:p w14:paraId="12C91245"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-596,385,971.39</w:t>
            </w:r>
          </w:p>
        </w:tc>
      </w:tr>
    </w:tbl>
    <w:p w14:paraId="4F71FE7E" w14:textId="77777777" w:rsidR="005A5C58" w:rsidRDefault="005A5C58" w:rsidP="005A5C58">
      <w:pPr>
        <w:pStyle w:val="Prrafodelista"/>
        <w:tabs>
          <w:tab w:val="left" w:pos="945"/>
        </w:tabs>
        <w:ind w:left="720" w:right="102" w:firstLine="0"/>
        <w:jc w:val="both"/>
        <w:rPr>
          <w:lang w:val="es-MX"/>
        </w:rPr>
      </w:pPr>
    </w:p>
    <w:p w14:paraId="69330FB3" w14:textId="2F399766" w:rsidR="005A5C58" w:rsidRPr="00107F11" w:rsidRDefault="005A5C58" w:rsidP="005A5C58">
      <w:pPr>
        <w:pStyle w:val="Prrafodelista"/>
        <w:numPr>
          <w:ilvl w:val="0"/>
          <w:numId w:val="24"/>
        </w:numPr>
        <w:tabs>
          <w:tab w:val="left" w:pos="945"/>
        </w:tabs>
        <w:ind w:left="720" w:right="102"/>
        <w:jc w:val="both"/>
        <w:rPr>
          <w:lang w:val="es-MX"/>
        </w:rPr>
      </w:pPr>
      <w:r w:rsidRPr="00107F11">
        <w:rPr>
          <w:lang w:val="es-MX"/>
        </w:rPr>
        <w:t xml:space="preserve">La variación en el resultado del ejercicio, representa la diferencia (comparativo) entre el resultado de operación al cierre del mes de </w:t>
      </w:r>
      <w:r>
        <w:rPr>
          <w:lang w:val="es-MX"/>
        </w:rPr>
        <w:t>diciembre de</w:t>
      </w:r>
      <w:r w:rsidRPr="00107F11">
        <w:rPr>
          <w:lang w:val="es-MX"/>
        </w:rPr>
        <w:t xml:space="preserve"> 2025 y el resultado de operación al cierre del mes de diciembre de 2024. </w:t>
      </w:r>
    </w:p>
    <w:p w14:paraId="66EE251C" w14:textId="77777777" w:rsidR="005A5C58" w:rsidRPr="00107F11" w:rsidRDefault="005A5C58" w:rsidP="005A5C58">
      <w:pPr>
        <w:tabs>
          <w:tab w:val="left" w:pos="945"/>
        </w:tabs>
        <w:spacing w:after="0" w:line="240" w:lineRule="auto"/>
        <w:ind w:right="102"/>
        <w:jc w:val="both"/>
        <w:rPr>
          <w:rFonts w:ascii="Arial" w:hAnsi="Arial" w:cs="Arial"/>
        </w:rPr>
      </w:pPr>
    </w:p>
    <w:p w14:paraId="59129044" w14:textId="77777777" w:rsidR="005A5C58" w:rsidRPr="00570FDA" w:rsidRDefault="005A5C58" w:rsidP="005A5C58">
      <w:pPr>
        <w:pStyle w:val="Prrafodelista"/>
        <w:numPr>
          <w:ilvl w:val="0"/>
          <w:numId w:val="24"/>
        </w:numPr>
        <w:tabs>
          <w:tab w:val="left" w:pos="945"/>
        </w:tabs>
        <w:ind w:left="709" w:right="102"/>
        <w:jc w:val="both"/>
      </w:pPr>
      <w:r w:rsidRPr="00107F11">
        <w:rPr>
          <w:lang w:val="es-MX"/>
        </w:rPr>
        <w:t xml:space="preserve">La variación en el rubro contable de </w:t>
      </w:r>
      <w:r>
        <w:rPr>
          <w:lang w:val="es-MX"/>
        </w:rPr>
        <w:t>R</w:t>
      </w:r>
      <w:r w:rsidRPr="00107F11">
        <w:rPr>
          <w:lang w:val="es-MX"/>
        </w:rPr>
        <w:t xml:space="preserve">esultados de </w:t>
      </w:r>
      <w:r>
        <w:rPr>
          <w:lang w:val="es-MX"/>
        </w:rPr>
        <w:t>E</w:t>
      </w:r>
      <w:r w:rsidRPr="00107F11">
        <w:rPr>
          <w:lang w:val="es-MX"/>
        </w:rPr>
        <w:t xml:space="preserve">jercicios </w:t>
      </w:r>
      <w:r>
        <w:rPr>
          <w:lang w:val="es-MX"/>
        </w:rPr>
        <w:t>A</w:t>
      </w:r>
      <w:r w:rsidRPr="00107F11">
        <w:rPr>
          <w:lang w:val="es-MX"/>
        </w:rPr>
        <w:t xml:space="preserve">nteriores, </w:t>
      </w:r>
      <w:r>
        <w:rPr>
          <w:lang w:val="es-MX"/>
        </w:rPr>
        <w:t>emana</w:t>
      </w:r>
      <w:r w:rsidRPr="00107F11">
        <w:rPr>
          <w:lang w:val="es-MX"/>
        </w:rPr>
        <w:t xml:space="preserve"> de la acumulación del importe del </w:t>
      </w:r>
      <w:r w:rsidRPr="00107F11">
        <w:rPr>
          <w:u w:val="single"/>
          <w:lang w:val="es-MX"/>
        </w:rPr>
        <w:t>resultado del ejercicio 2024 a resultados de ejercicios anteriores</w:t>
      </w:r>
      <w:r w:rsidRPr="00107F11">
        <w:rPr>
          <w:lang w:val="es-MX"/>
        </w:rPr>
        <w:t xml:space="preserve">; es importante puntualizar que, durante los meses de enero a </w:t>
      </w:r>
      <w:r>
        <w:rPr>
          <w:lang w:val="es-MX"/>
        </w:rPr>
        <w:t>diciembre</w:t>
      </w:r>
      <w:r w:rsidRPr="00107F11">
        <w:rPr>
          <w:lang w:val="es-MX"/>
        </w:rPr>
        <w:t xml:space="preserve"> de 2025, se realizaron registros contables con afectación neta a resultados de ejercicios anteriores, </w:t>
      </w:r>
      <w:r w:rsidRPr="00570FDA">
        <w:rPr>
          <w:lang w:val="es-MX"/>
        </w:rPr>
        <w:t xml:space="preserve">cuenta especifica 32200001, por un importe </w:t>
      </w:r>
      <w:r>
        <w:rPr>
          <w:lang w:val="es-MX"/>
        </w:rPr>
        <w:t xml:space="preserve">neto </w:t>
      </w:r>
      <w:r w:rsidRPr="00570FDA">
        <w:rPr>
          <w:lang w:val="es-MX"/>
        </w:rPr>
        <w:t>de $</w:t>
      </w:r>
      <w:r>
        <w:rPr>
          <w:lang w:val="es-MX"/>
        </w:rPr>
        <w:t>11,103,331.66</w:t>
      </w:r>
      <w:r w:rsidRPr="00570FDA">
        <w:rPr>
          <w:lang w:val="es-MX"/>
        </w:rPr>
        <w:t xml:space="preserve"> (</w:t>
      </w:r>
      <w:r>
        <w:rPr>
          <w:lang w:val="es-MX"/>
        </w:rPr>
        <w:t>once millones ciento tres mil trescientos treinta y un pesos 66</w:t>
      </w:r>
      <w:r w:rsidRPr="00570FDA">
        <w:rPr>
          <w:lang w:val="es-MX"/>
        </w:rPr>
        <w:t>/100 M.N.) producto de comprobación de gasto por parte de diversas dependencias de la administración pública estatal.</w:t>
      </w:r>
    </w:p>
    <w:p w14:paraId="38356C87" w14:textId="77777777" w:rsidR="005A5C58" w:rsidRPr="00570FDA" w:rsidRDefault="005A5C58" w:rsidP="005A5C58">
      <w:pPr>
        <w:pStyle w:val="Prrafodelista"/>
        <w:ind w:left="709"/>
      </w:pPr>
    </w:p>
    <w:p w14:paraId="74913920" w14:textId="77777777" w:rsidR="005A5C58" w:rsidRPr="00405569" w:rsidRDefault="005A5C58" w:rsidP="005A5C58">
      <w:pPr>
        <w:pStyle w:val="Prrafodelista"/>
        <w:numPr>
          <w:ilvl w:val="0"/>
          <w:numId w:val="24"/>
        </w:numPr>
        <w:tabs>
          <w:tab w:val="left" w:pos="945"/>
        </w:tabs>
        <w:ind w:left="709" w:right="102"/>
        <w:jc w:val="both"/>
        <w:rPr>
          <w:lang w:val="es-MX"/>
        </w:rPr>
      </w:pPr>
      <w:r w:rsidRPr="00405569">
        <w:rPr>
          <w:lang w:val="es-MX"/>
        </w:rPr>
        <w:t xml:space="preserve">Rectificaciones de resultados de ejercicios anteriores; las afectaciones al rubro durante los meses de enero a diciembre de 2025, fueron por </w:t>
      </w:r>
      <w:r w:rsidRPr="00405569">
        <w:rPr>
          <w:b/>
          <w:bCs/>
          <w:lang w:val="es-MX"/>
        </w:rPr>
        <w:t>un importe neto</w:t>
      </w:r>
      <w:r w:rsidRPr="00405569">
        <w:rPr>
          <w:lang w:val="es-MX"/>
        </w:rPr>
        <w:t xml:space="preserve"> de $214,191,659.63 </w:t>
      </w:r>
      <w:r w:rsidRPr="00405569">
        <w:t>pesos (integrado por cargos contables por $993,657,249.00 pesos y abonos contables por</w:t>
      </w:r>
      <w:r w:rsidRPr="00405569">
        <w:rPr>
          <w:lang w:val="es-MX"/>
        </w:rPr>
        <w:t xml:space="preserve"> $779,465,589.37 pesos)</w:t>
      </w:r>
      <w:r w:rsidRPr="00405569">
        <w:rPr>
          <w:sz w:val="18"/>
          <w:szCs w:val="18"/>
          <w:lang w:val="es-MX"/>
        </w:rPr>
        <w:t>,</w:t>
      </w:r>
      <w:r w:rsidRPr="00405569">
        <w:rPr>
          <w:lang w:val="es-MX"/>
        </w:rPr>
        <w:t xml:space="preserve"> y obedece a los conceptos descritos en la presente nota a los estados financieros al cierre de diciembre de 2025.</w:t>
      </w:r>
    </w:p>
    <w:p w14:paraId="024988C6" w14:textId="77777777" w:rsidR="005A5C58" w:rsidRPr="00405569" w:rsidRDefault="005A5C58" w:rsidP="005A5C58">
      <w:pPr>
        <w:pStyle w:val="Prrafodelista"/>
        <w:tabs>
          <w:tab w:val="left" w:pos="945"/>
        </w:tabs>
        <w:ind w:left="720" w:right="102" w:firstLine="0"/>
        <w:jc w:val="both"/>
        <w:rPr>
          <w:b/>
          <w:lang w:val="es-MX"/>
        </w:rPr>
      </w:pPr>
    </w:p>
    <w:p w14:paraId="5A10C90D" w14:textId="77777777" w:rsidR="005A5C58" w:rsidRDefault="005A5C58" w:rsidP="005A5C58">
      <w:pPr>
        <w:pStyle w:val="Texto"/>
        <w:spacing w:after="0" w:line="276" w:lineRule="auto"/>
        <w:ind w:firstLine="0"/>
        <w:rPr>
          <w:b/>
          <w:bCs/>
          <w:lang w:val="es-MX"/>
        </w:rPr>
      </w:pPr>
      <w:r w:rsidRPr="00570FDA">
        <w:rPr>
          <w:b/>
          <w:bCs/>
          <w:lang w:val="es-MX"/>
        </w:rPr>
        <w:t xml:space="preserve">AFECTACIÓN NETA A RESULTADOS DE EJERCICIOS ANTERIORES, CUENTA ESPECIFICA 32200001, POR UN IMPORTE </w:t>
      </w:r>
      <w:r w:rsidRPr="004F061E">
        <w:rPr>
          <w:b/>
          <w:bCs/>
          <w:lang w:val="es-MX"/>
        </w:rPr>
        <w:t>DE $11,103,331.66, DE ENERO</w:t>
      </w:r>
      <w:r w:rsidRPr="00570FDA">
        <w:rPr>
          <w:b/>
          <w:bCs/>
          <w:lang w:val="es-MX"/>
        </w:rPr>
        <w:t xml:space="preserve"> A </w:t>
      </w:r>
      <w:r>
        <w:rPr>
          <w:b/>
          <w:bCs/>
          <w:lang w:val="es-MX"/>
        </w:rPr>
        <w:t>DICIEMBRE</w:t>
      </w:r>
      <w:r w:rsidRPr="00570FDA">
        <w:rPr>
          <w:b/>
          <w:bCs/>
          <w:lang w:val="es-MX"/>
        </w:rPr>
        <w:t xml:space="preserve"> DE 2025:</w:t>
      </w:r>
    </w:p>
    <w:p w14:paraId="479FDF21" w14:textId="5B6A045A" w:rsidR="00C8735E" w:rsidRDefault="00C8735E" w:rsidP="009E32AE">
      <w:pPr>
        <w:tabs>
          <w:tab w:val="left" w:pos="945"/>
        </w:tabs>
        <w:ind w:right="102"/>
        <w:jc w:val="both"/>
      </w:pPr>
    </w:p>
    <w:p w14:paraId="59EFB811" w14:textId="29CCECF5" w:rsidR="00FC52F6" w:rsidRDefault="00FC52F6" w:rsidP="009E32AE">
      <w:pPr>
        <w:tabs>
          <w:tab w:val="left" w:pos="945"/>
        </w:tabs>
        <w:ind w:right="102"/>
        <w:jc w:val="both"/>
      </w:pPr>
      <w:r w:rsidRPr="004F061E">
        <w:rPr>
          <w:noProof/>
        </w:rPr>
        <w:drawing>
          <wp:inline distT="0" distB="0" distL="0" distR="0" wp14:anchorId="35AB292E" wp14:editId="281C7A14">
            <wp:extent cx="5981700" cy="4740395"/>
            <wp:effectExtent l="0" t="0" r="0" b="3175"/>
            <wp:docPr id="91839072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1796" cy="4756320"/>
                    </a:xfrm>
                    <a:prstGeom prst="rect">
                      <a:avLst/>
                    </a:prstGeom>
                    <a:noFill/>
                    <a:ln>
                      <a:noFill/>
                    </a:ln>
                  </pic:spPr>
                </pic:pic>
              </a:graphicData>
            </a:graphic>
          </wp:inline>
        </w:drawing>
      </w:r>
    </w:p>
    <w:p w14:paraId="40319072" w14:textId="77777777" w:rsidR="00FC52F6" w:rsidRPr="00405569" w:rsidRDefault="00FC52F6" w:rsidP="00FC52F6">
      <w:pPr>
        <w:pStyle w:val="Texto"/>
        <w:spacing w:after="0" w:line="276" w:lineRule="auto"/>
        <w:ind w:firstLine="0"/>
        <w:rPr>
          <w:b/>
          <w:bCs/>
          <w:szCs w:val="18"/>
          <w:lang w:val="es-MX"/>
        </w:rPr>
      </w:pPr>
      <w:r w:rsidRPr="00405569">
        <w:rPr>
          <w:b/>
          <w:bCs/>
          <w:szCs w:val="18"/>
          <w:lang w:val="es-MX"/>
        </w:rPr>
        <w:t xml:space="preserve">AFECTACIÓN NETA A RECTIFICACIONES A RESULTADOS DE EJERCICIOS ANTERIORES, CUENTA ESPECIFICA 32520001, POR UN IMPORTE NETO DE $214,191,659.63 </w:t>
      </w:r>
      <w:r w:rsidRPr="00405569">
        <w:rPr>
          <w:b/>
          <w:bCs/>
          <w:szCs w:val="18"/>
        </w:rPr>
        <w:t>PESOS (INTEGRADO POR CARGOS CONTABLES POR $993,657,249.00 PESOS Y ABONOS CONTABLES POR</w:t>
      </w:r>
      <w:r w:rsidRPr="00405569">
        <w:rPr>
          <w:b/>
          <w:bCs/>
          <w:szCs w:val="18"/>
          <w:lang w:val="es-MX"/>
        </w:rPr>
        <w:t xml:space="preserve"> $779,465,589.37 PESOS), DE ENERO A DICIEMBRE DE 2025:</w:t>
      </w:r>
    </w:p>
    <w:p w14:paraId="34D83DD2" w14:textId="77777777" w:rsidR="00FC52F6" w:rsidRPr="00B374DF" w:rsidRDefault="00FC52F6" w:rsidP="00FC52F6">
      <w:pPr>
        <w:pStyle w:val="Texto"/>
        <w:spacing w:after="0" w:line="276" w:lineRule="auto"/>
        <w:ind w:firstLine="0"/>
        <w:rPr>
          <w:b/>
          <w:bCs/>
          <w:sz w:val="22"/>
          <w:szCs w:val="22"/>
          <w:lang w:val="es-MX"/>
        </w:rPr>
      </w:pPr>
      <w:r w:rsidRPr="00242561">
        <w:rPr>
          <w:noProof/>
        </w:rPr>
        <w:drawing>
          <wp:inline distT="0" distB="0" distL="0" distR="0" wp14:anchorId="5B62A25D" wp14:editId="71FBC2F1">
            <wp:extent cx="6031230" cy="6569710"/>
            <wp:effectExtent l="0" t="0" r="7620" b="2540"/>
            <wp:docPr id="99731377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1230" cy="6569710"/>
                    </a:xfrm>
                    <a:prstGeom prst="rect">
                      <a:avLst/>
                    </a:prstGeom>
                    <a:noFill/>
                    <a:ln>
                      <a:noFill/>
                    </a:ln>
                  </pic:spPr>
                </pic:pic>
              </a:graphicData>
            </a:graphic>
          </wp:inline>
        </w:drawing>
      </w:r>
    </w:p>
    <w:p w14:paraId="66C87728" w14:textId="77777777" w:rsidR="00FC52F6" w:rsidRDefault="00FC52F6" w:rsidP="00FC52F6">
      <w:pPr>
        <w:pStyle w:val="Texto"/>
        <w:spacing w:after="0" w:line="276" w:lineRule="auto"/>
        <w:ind w:firstLine="0"/>
        <w:rPr>
          <w:b/>
          <w:color w:val="2F5496" w:themeColor="accent1" w:themeShade="BF"/>
          <w:sz w:val="22"/>
          <w:szCs w:val="22"/>
          <w:lang w:val="es-MX"/>
        </w:rPr>
      </w:pPr>
    </w:p>
    <w:p w14:paraId="33901984" w14:textId="77777777" w:rsidR="00FC52F6" w:rsidRDefault="00FC52F6" w:rsidP="00FC52F6">
      <w:pPr>
        <w:pStyle w:val="Texto"/>
        <w:spacing w:after="0" w:line="276" w:lineRule="auto"/>
        <w:ind w:firstLine="0"/>
        <w:rPr>
          <w:b/>
          <w:color w:val="2F5496" w:themeColor="accent1" w:themeShade="BF"/>
          <w:sz w:val="22"/>
          <w:szCs w:val="22"/>
          <w:lang w:val="es-MX"/>
        </w:rPr>
      </w:pPr>
    </w:p>
    <w:p w14:paraId="3A2FAA94" w14:textId="77777777" w:rsidR="00FC52F6" w:rsidRDefault="00FC52F6" w:rsidP="00FC52F6">
      <w:pPr>
        <w:pStyle w:val="Texto"/>
        <w:spacing w:after="0" w:line="276" w:lineRule="auto"/>
        <w:ind w:firstLine="0"/>
        <w:rPr>
          <w:b/>
          <w:color w:val="2F5496" w:themeColor="accent1" w:themeShade="BF"/>
          <w:sz w:val="22"/>
          <w:szCs w:val="22"/>
          <w:lang w:val="es-MX"/>
        </w:rPr>
      </w:pPr>
    </w:p>
    <w:p w14:paraId="51AFD07F" w14:textId="77777777" w:rsidR="00FC52F6" w:rsidRDefault="00FC52F6" w:rsidP="00FC52F6">
      <w:pPr>
        <w:pStyle w:val="Texto"/>
        <w:spacing w:after="0" w:line="276" w:lineRule="auto"/>
        <w:ind w:firstLine="0"/>
        <w:rPr>
          <w:b/>
          <w:color w:val="2F5496" w:themeColor="accent1" w:themeShade="BF"/>
          <w:sz w:val="22"/>
          <w:szCs w:val="22"/>
          <w:lang w:val="es-MX"/>
        </w:rPr>
      </w:pPr>
      <w:r w:rsidRPr="00242561">
        <w:rPr>
          <w:noProof/>
        </w:rPr>
        <w:drawing>
          <wp:inline distT="0" distB="0" distL="0" distR="0" wp14:anchorId="62728CBD" wp14:editId="5F8E0BCB">
            <wp:extent cx="6031230" cy="7701915"/>
            <wp:effectExtent l="0" t="0" r="7620" b="0"/>
            <wp:docPr id="165466296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1230" cy="7701915"/>
                    </a:xfrm>
                    <a:prstGeom prst="rect">
                      <a:avLst/>
                    </a:prstGeom>
                    <a:noFill/>
                    <a:ln>
                      <a:noFill/>
                    </a:ln>
                  </pic:spPr>
                </pic:pic>
              </a:graphicData>
            </a:graphic>
          </wp:inline>
        </w:drawing>
      </w:r>
    </w:p>
    <w:p w14:paraId="60DE8515" w14:textId="77777777" w:rsidR="00FC52F6" w:rsidRDefault="00FC52F6" w:rsidP="00FC52F6">
      <w:pPr>
        <w:pStyle w:val="Texto"/>
        <w:spacing w:after="0" w:line="276" w:lineRule="auto"/>
        <w:ind w:firstLine="0"/>
        <w:rPr>
          <w:b/>
          <w:color w:val="2F5496" w:themeColor="accent1" w:themeShade="BF"/>
          <w:sz w:val="22"/>
          <w:szCs w:val="22"/>
          <w:lang w:val="es-MX"/>
        </w:rPr>
      </w:pPr>
    </w:p>
    <w:p w14:paraId="53A45483" w14:textId="77777777" w:rsidR="00FC52F6" w:rsidRDefault="00FC52F6" w:rsidP="00FC52F6">
      <w:pPr>
        <w:pStyle w:val="Texto"/>
        <w:spacing w:after="0" w:line="276" w:lineRule="auto"/>
        <w:ind w:firstLine="0"/>
        <w:rPr>
          <w:b/>
          <w:color w:val="2F5496" w:themeColor="accent1" w:themeShade="BF"/>
          <w:sz w:val="22"/>
          <w:szCs w:val="22"/>
          <w:lang w:val="es-MX"/>
        </w:rPr>
      </w:pPr>
      <w:r w:rsidRPr="00242561">
        <w:rPr>
          <w:noProof/>
        </w:rPr>
        <w:drawing>
          <wp:inline distT="0" distB="0" distL="0" distR="0" wp14:anchorId="6767627B" wp14:editId="0439EC91">
            <wp:extent cx="6031230" cy="7322820"/>
            <wp:effectExtent l="0" t="0" r="7620" b="0"/>
            <wp:docPr id="182627006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1230" cy="7322820"/>
                    </a:xfrm>
                    <a:prstGeom prst="rect">
                      <a:avLst/>
                    </a:prstGeom>
                    <a:noFill/>
                    <a:ln>
                      <a:noFill/>
                    </a:ln>
                  </pic:spPr>
                </pic:pic>
              </a:graphicData>
            </a:graphic>
          </wp:inline>
        </w:drawing>
      </w:r>
    </w:p>
    <w:p w14:paraId="624B1648" w14:textId="77777777" w:rsidR="00FC52F6" w:rsidRDefault="00FC52F6" w:rsidP="00FC52F6">
      <w:pPr>
        <w:pStyle w:val="Texto"/>
        <w:spacing w:after="0" w:line="276" w:lineRule="auto"/>
        <w:ind w:firstLine="0"/>
        <w:rPr>
          <w:b/>
          <w:color w:val="2F5496" w:themeColor="accent1" w:themeShade="BF"/>
          <w:sz w:val="22"/>
          <w:szCs w:val="22"/>
          <w:lang w:val="es-MX"/>
        </w:rPr>
      </w:pPr>
    </w:p>
    <w:p w14:paraId="75A2A92F" w14:textId="77777777" w:rsidR="00FC52F6" w:rsidRDefault="00FC52F6" w:rsidP="00FC52F6">
      <w:pPr>
        <w:pStyle w:val="Texto"/>
        <w:spacing w:after="0" w:line="276" w:lineRule="auto"/>
        <w:ind w:firstLine="0"/>
        <w:rPr>
          <w:b/>
          <w:color w:val="2F5496" w:themeColor="accent1" w:themeShade="BF"/>
          <w:sz w:val="22"/>
          <w:szCs w:val="22"/>
          <w:lang w:val="es-MX"/>
        </w:rPr>
      </w:pPr>
    </w:p>
    <w:p w14:paraId="7C4178E4" w14:textId="77777777" w:rsidR="00FC52F6" w:rsidRDefault="00FC52F6" w:rsidP="00FC52F6">
      <w:pPr>
        <w:pStyle w:val="Texto"/>
        <w:spacing w:after="0" w:line="276" w:lineRule="auto"/>
        <w:ind w:firstLine="0"/>
        <w:rPr>
          <w:b/>
          <w:color w:val="2F5496" w:themeColor="accent1" w:themeShade="BF"/>
          <w:sz w:val="22"/>
          <w:szCs w:val="22"/>
          <w:lang w:val="es-MX"/>
        </w:rPr>
      </w:pPr>
    </w:p>
    <w:p w14:paraId="76C7B6BD" w14:textId="77777777" w:rsidR="00FC52F6" w:rsidRDefault="00FC52F6" w:rsidP="00FC52F6">
      <w:pPr>
        <w:pStyle w:val="Texto"/>
        <w:spacing w:after="0" w:line="276" w:lineRule="auto"/>
        <w:ind w:firstLine="0"/>
        <w:rPr>
          <w:b/>
          <w:color w:val="2F5496" w:themeColor="accent1" w:themeShade="BF"/>
          <w:sz w:val="22"/>
          <w:szCs w:val="22"/>
          <w:lang w:val="es-MX"/>
        </w:rPr>
      </w:pPr>
      <w:r w:rsidRPr="00A75D64">
        <w:rPr>
          <w:noProof/>
        </w:rPr>
        <w:drawing>
          <wp:inline distT="0" distB="0" distL="0" distR="0" wp14:anchorId="3D352F06" wp14:editId="3C59C36F">
            <wp:extent cx="6031230" cy="7722870"/>
            <wp:effectExtent l="0" t="0" r="7620" b="0"/>
            <wp:docPr id="8624279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1230" cy="7722870"/>
                    </a:xfrm>
                    <a:prstGeom prst="rect">
                      <a:avLst/>
                    </a:prstGeom>
                    <a:noFill/>
                    <a:ln>
                      <a:noFill/>
                    </a:ln>
                  </pic:spPr>
                </pic:pic>
              </a:graphicData>
            </a:graphic>
          </wp:inline>
        </w:drawing>
      </w:r>
    </w:p>
    <w:p w14:paraId="66BA70DC" w14:textId="77777777" w:rsidR="00FC52F6" w:rsidRDefault="00FC52F6" w:rsidP="00FC52F6">
      <w:pPr>
        <w:pStyle w:val="Texto"/>
        <w:spacing w:after="0" w:line="276" w:lineRule="auto"/>
        <w:ind w:firstLine="0"/>
        <w:rPr>
          <w:b/>
          <w:color w:val="2F5496" w:themeColor="accent1" w:themeShade="BF"/>
          <w:sz w:val="22"/>
          <w:szCs w:val="22"/>
          <w:lang w:val="es-MX"/>
        </w:rPr>
      </w:pPr>
      <w:r w:rsidRPr="00A75D64">
        <w:rPr>
          <w:noProof/>
        </w:rPr>
        <w:drawing>
          <wp:inline distT="0" distB="0" distL="0" distR="0" wp14:anchorId="5AAB5363" wp14:editId="79AAE38A">
            <wp:extent cx="6031230" cy="7552055"/>
            <wp:effectExtent l="0" t="0" r="7620" b="0"/>
            <wp:docPr id="84602946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1230" cy="7552055"/>
                    </a:xfrm>
                    <a:prstGeom prst="rect">
                      <a:avLst/>
                    </a:prstGeom>
                    <a:noFill/>
                    <a:ln>
                      <a:noFill/>
                    </a:ln>
                  </pic:spPr>
                </pic:pic>
              </a:graphicData>
            </a:graphic>
          </wp:inline>
        </w:drawing>
      </w:r>
    </w:p>
    <w:p w14:paraId="1988A009" w14:textId="77777777" w:rsidR="00FC52F6" w:rsidRDefault="00FC52F6" w:rsidP="00FC52F6">
      <w:pPr>
        <w:pStyle w:val="Texto"/>
        <w:spacing w:after="0" w:line="276" w:lineRule="auto"/>
        <w:ind w:firstLine="0"/>
        <w:rPr>
          <w:b/>
          <w:color w:val="2F5496" w:themeColor="accent1" w:themeShade="BF"/>
          <w:sz w:val="22"/>
          <w:szCs w:val="22"/>
          <w:lang w:val="es-MX"/>
        </w:rPr>
      </w:pPr>
    </w:p>
    <w:p w14:paraId="29703344" w14:textId="77777777" w:rsidR="00FC52F6" w:rsidRDefault="00FC52F6" w:rsidP="00FC52F6">
      <w:pPr>
        <w:pStyle w:val="Texto"/>
        <w:spacing w:after="0" w:line="276" w:lineRule="auto"/>
        <w:ind w:firstLine="0"/>
        <w:rPr>
          <w:b/>
          <w:color w:val="2F5496" w:themeColor="accent1" w:themeShade="BF"/>
          <w:sz w:val="22"/>
          <w:szCs w:val="22"/>
          <w:lang w:val="es-MX"/>
        </w:rPr>
      </w:pPr>
    </w:p>
    <w:p w14:paraId="506B81CE" w14:textId="77777777" w:rsidR="00FC52F6" w:rsidRDefault="00FC52F6" w:rsidP="00FC52F6">
      <w:pPr>
        <w:pStyle w:val="Texto"/>
        <w:spacing w:after="0" w:line="276" w:lineRule="auto"/>
        <w:ind w:firstLine="0"/>
        <w:rPr>
          <w:b/>
          <w:color w:val="2F5496" w:themeColor="accent1" w:themeShade="BF"/>
          <w:sz w:val="22"/>
          <w:szCs w:val="22"/>
          <w:lang w:val="es-MX"/>
        </w:rPr>
      </w:pPr>
      <w:r w:rsidRPr="00A75D64">
        <w:rPr>
          <w:noProof/>
        </w:rPr>
        <w:drawing>
          <wp:inline distT="0" distB="0" distL="0" distR="0" wp14:anchorId="2BE81886" wp14:editId="02019C08">
            <wp:extent cx="6031230" cy="7536180"/>
            <wp:effectExtent l="0" t="0" r="7620" b="7620"/>
            <wp:docPr id="7739575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1230" cy="7536180"/>
                    </a:xfrm>
                    <a:prstGeom prst="rect">
                      <a:avLst/>
                    </a:prstGeom>
                    <a:noFill/>
                    <a:ln>
                      <a:noFill/>
                    </a:ln>
                  </pic:spPr>
                </pic:pic>
              </a:graphicData>
            </a:graphic>
          </wp:inline>
        </w:drawing>
      </w:r>
    </w:p>
    <w:p w14:paraId="475FAE54" w14:textId="77777777" w:rsidR="00FC52F6" w:rsidRDefault="00FC52F6" w:rsidP="00FC52F6">
      <w:pPr>
        <w:pStyle w:val="Texto"/>
        <w:spacing w:after="0" w:line="276" w:lineRule="auto"/>
        <w:ind w:firstLine="0"/>
        <w:rPr>
          <w:b/>
          <w:color w:val="2F5496" w:themeColor="accent1" w:themeShade="BF"/>
          <w:sz w:val="22"/>
          <w:szCs w:val="22"/>
          <w:lang w:val="es-MX"/>
        </w:rPr>
      </w:pPr>
    </w:p>
    <w:p w14:paraId="3CAF94F9" w14:textId="77777777" w:rsidR="00FC52F6" w:rsidRDefault="00FC52F6" w:rsidP="00FC52F6">
      <w:pPr>
        <w:pStyle w:val="Texto"/>
        <w:spacing w:after="0" w:line="276" w:lineRule="auto"/>
        <w:ind w:firstLine="0"/>
        <w:rPr>
          <w:b/>
          <w:color w:val="2F5496" w:themeColor="accent1" w:themeShade="BF"/>
          <w:sz w:val="22"/>
          <w:szCs w:val="22"/>
          <w:lang w:val="es-MX"/>
        </w:rPr>
      </w:pPr>
    </w:p>
    <w:p w14:paraId="36F2E0BC" w14:textId="77777777" w:rsidR="00FC52F6" w:rsidRDefault="00FC52F6" w:rsidP="00FC52F6">
      <w:pPr>
        <w:pStyle w:val="Texto"/>
        <w:spacing w:after="0" w:line="276" w:lineRule="auto"/>
        <w:ind w:firstLine="0"/>
        <w:rPr>
          <w:b/>
          <w:color w:val="2F5496" w:themeColor="accent1" w:themeShade="BF"/>
          <w:sz w:val="22"/>
          <w:szCs w:val="22"/>
          <w:lang w:val="es-MX"/>
        </w:rPr>
      </w:pPr>
    </w:p>
    <w:p w14:paraId="1EA462B1" w14:textId="77777777" w:rsidR="00FC52F6" w:rsidRDefault="00FC52F6" w:rsidP="00FC52F6">
      <w:pPr>
        <w:pStyle w:val="Texto"/>
        <w:spacing w:after="0" w:line="276" w:lineRule="auto"/>
        <w:ind w:firstLine="0"/>
        <w:rPr>
          <w:b/>
          <w:color w:val="2F5496" w:themeColor="accent1" w:themeShade="BF"/>
          <w:sz w:val="22"/>
          <w:szCs w:val="22"/>
          <w:lang w:val="es-MX"/>
        </w:rPr>
      </w:pPr>
      <w:r w:rsidRPr="00A75D64">
        <w:rPr>
          <w:noProof/>
        </w:rPr>
        <w:drawing>
          <wp:inline distT="0" distB="0" distL="0" distR="0" wp14:anchorId="12CBA019" wp14:editId="28C9939C">
            <wp:extent cx="6031230" cy="7536180"/>
            <wp:effectExtent l="0" t="0" r="7620" b="7620"/>
            <wp:docPr id="1790697705"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1230" cy="7536180"/>
                    </a:xfrm>
                    <a:prstGeom prst="rect">
                      <a:avLst/>
                    </a:prstGeom>
                    <a:noFill/>
                    <a:ln>
                      <a:noFill/>
                    </a:ln>
                  </pic:spPr>
                </pic:pic>
              </a:graphicData>
            </a:graphic>
          </wp:inline>
        </w:drawing>
      </w:r>
    </w:p>
    <w:p w14:paraId="236AE456" w14:textId="77777777" w:rsidR="00FC52F6" w:rsidRDefault="00FC52F6" w:rsidP="00FC52F6">
      <w:pPr>
        <w:pStyle w:val="Texto"/>
        <w:spacing w:after="0" w:line="276" w:lineRule="auto"/>
        <w:ind w:firstLine="0"/>
        <w:rPr>
          <w:b/>
          <w:color w:val="2F5496" w:themeColor="accent1" w:themeShade="BF"/>
          <w:sz w:val="22"/>
          <w:szCs w:val="22"/>
          <w:lang w:val="es-MX"/>
        </w:rPr>
      </w:pPr>
    </w:p>
    <w:p w14:paraId="56C68E62" w14:textId="77777777" w:rsidR="00FC52F6" w:rsidRDefault="00FC52F6" w:rsidP="00FC52F6">
      <w:pPr>
        <w:pStyle w:val="Texto"/>
        <w:spacing w:after="0" w:line="276" w:lineRule="auto"/>
        <w:ind w:firstLine="0"/>
        <w:rPr>
          <w:b/>
          <w:color w:val="2F5496" w:themeColor="accent1" w:themeShade="BF"/>
          <w:sz w:val="22"/>
          <w:szCs w:val="22"/>
          <w:lang w:val="es-MX"/>
        </w:rPr>
      </w:pPr>
      <w:r w:rsidRPr="00A75D64">
        <w:rPr>
          <w:noProof/>
        </w:rPr>
        <w:drawing>
          <wp:inline distT="0" distB="0" distL="0" distR="0" wp14:anchorId="58309ED0" wp14:editId="5C4974EA">
            <wp:extent cx="6031230" cy="7818755"/>
            <wp:effectExtent l="0" t="0" r="7620" b="0"/>
            <wp:docPr id="762614973"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1230" cy="7818755"/>
                    </a:xfrm>
                    <a:prstGeom prst="rect">
                      <a:avLst/>
                    </a:prstGeom>
                    <a:noFill/>
                    <a:ln>
                      <a:noFill/>
                    </a:ln>
                  </pic:spPr>
                </pic:pic>
              </a:graphicData>
            </a:graphic>
          </wp:inline>
        </w:drawing>
      </w:r>
    </w:p>
    <w:p w14:paraId="1A5128F6" w14:textId="77777777" w:rsidR="00FC52F6" w:rsidRDefault="00FC52F6" w:rsidP="00FC52F6">
      <w:pPr>
        <w:pStyle w:val="Texto"/>
        <w:spacing w:after="0" w:line="276" w:lineRule="auto"/>
        <w:ind w:firstLine="0"/>
        <w:rPr>
          <w:b/>
          <w:color w:val="2F5496" w:themeColor="accent1" w:themeShade="BF"/>
          <w:sz w:val="22"/>
          <w:szCs w:val="22"/>
          <w:lang w:val="es-MX"/>
        </w:rPr>
      </w:pPr>
      <w:r w:rsidRPr="00A75D64">
        <w:rPr>
          <w:noProof/>
        </w:rPr>
        <w:drawing>
          <wp:inline distT="0" distB="0" distL="0" distR="0" wp14:anchorId="09172FAB" wp14:editId="598C73DC">
            <wp:extent cx="6031230" cy="7658735"/>
            <wp:effectExtent l="0" t="0" r="7620" b="0"/>
            <wp:docPr id="206263527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1230" cy="7658735"/>
                    </a:xfrm>
                    <a:prstGeom prst="rect">
                      <a:avLst/>
                    </a:prstGeom>
                    <a:noFill/>
                    <a:ln>
                      <a:noFill/>
                    </a:ln>
                  </pic:spPr>
                </pic:pic>
              </a:graphicData>
            </a:graphic>
          </wp:inline>
        </w:drawing>
      </w:r>
    </w:p>
    <w:p w14:paraId="369D134D" w14:textId="77777777" w:rsidR="00FC52F6" w:rsidRDefault="00FC52F6" w:rsidP="00FC52F6">
      <w:pPr>
        <w:pStyle w:val="Texto"/>
        <w:spacing w:after="0" w:line="276" w:lineRule="auto"/>
        <w:ind w:firstLine="0"/>
        <w:rPr>
          <w:b/>
          <w:color w:val="2F5496" w:themeColor="accent1" w:themeShade="BF"/>
          <w:sz w:val="22"/>
          <w:szCs w:val="22"/>
          <w:lang w:val="es-MX"/>
        </w:rPr>
      </w:pPr>
    </w:p>
    <w:p w14:paraId="42FA31B6" w14:textId="77777777" w:rsidR="00FC52F6" w:rsidRDefault="00FC52F6" w:rsidP="00FC52F6">
      <w:pPr>
        <w:pStyle w:val="Texto"/>
        <w:spacing w:after="0" w:line="276" w:lineRule="auto"/>
        <w:ind w:firstLine="0"/>
        <w:rPr>
          <w:b/>
          <w:color w:val="2F5496" w:themeColor="accent1" w:themeShade="BF"/>
          <w:sz w:val="22"/>
          <w:szCs w:val="22"/>
          <w:lang w:val="es-MX"/>
        </w:rPr>
      </w:pPr>
      <w:r w:rsidRPr="00A75D64">
        <w:rPr>
          <w:noProof/>
        </w:rPr>
        <w:drawing>
          <wp:inline distT="0" distB="0" distL="0" distR="0" wp14:anchorId="7C45965C" wp14:editId="14A646A7">
            <wp:extent cx="6031230" cy="8166100"/>
            <wp:effectExtent l="0" t="0" r="7620" b="6350"/>
            <wp:docPr id="145127389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1230" cy="8166100"/>
                    </a:xfrm>
                    <a:prstGeom prst="rect">
                      <a:avLst/>
                    </a:prstGeom>
                    <a:noFill/>
                    <a:ln>
                      <a:noFill/>
                    </a:ln>
                  </pic:spPr>
                </pic:pic>
              </a:graphicData>
            </a:graphic>
          </wp:inline>
        </w:drawing>
      </w:r>
    </w:p>
    <w:p w14:paraId="1351EA90" w14:textId="77777777" w:rsidR="00FC52F6" w:rsidRDefault="00FC52F6" w:rsidP="00FC52F6">
      <w:pPr>
        <w:pStyle w:val="Texto"/>
        <w:spacing w:after="0" w:line="276" w:lineRule="auto"/>
        <w:ind w:firstLine="0"/>
        <w:rPr>
          <w:b/>
          <w:color w:val="2F5496" w:themeColor="accent1" w:themeShade="BF"/>
          <w:sz w:val="22"/>
          <w:szCs w:val="22"/>
          <w:lang w:val="es-MX"/>
        </w:rPr>
      </w:pPr>
    </w:p>
    <w:p w14:paraId="48A048D0" w14:textId="77777777" w:rsidR="00FC52F6" w:rsidRDefault="00FC52F6" w:rsidP="00FC52F6">
      <w:pPr>
        <w:pStyle w:val="Texto"/>
        <w:spacing w:after="0" w:line="276" w:lineRule="auto"/>
        <w:ind w:firstLine="0"/>
        <w:rPr>
          <w:b/>
          <w:color w:val="2F5496" w:themeColor="accent1" w:themeShade="BF"/>
          <w:sz w:val="22"/>
          <w:szCs w:val="22"/>
          <w:lang w:val="es-MX"/>
        </w:rPr>
      </w:pPr>
      <w:r w:rsidRPr="00A75D64">
        <w:rPr>
          <w:noProof/>
        </w:rPr>
        <w:drawing>
          <wp:inline distT="0" distB="0" distL="0" distR="0" wp14:anchorId="49F138A1" wp14:editId="461648A9">
            <wp:extent cx="6031230" cy="7557770"/>
            <wp:effectExtent l="0" t="0" r="7620" b="5080"/>
            <wp:docPr id="921127534"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1230" cy="7557770"/>
                    </a:xfrm>
                    <a:prstGeom prst="rect">
                      <a:avLst/>
                    </a:prstGeom>
                    <a:noFill/>
                    <a:ln>
                      <a:noFill/>
                    </a:ln>
                  </pic:spPr>
                </pic:pic>
              </a:graphicData>
            </a:graphic>
          </wp:inline>
        </w:drawing>
      </w:r>
    </w:p>
    <w:p w14:paraId="184B3DE6" w14:textId="77777777" w:rsidR="00FC52F6" w:rsidRDefault="00FC52F6" w:rsidP="00FC52F6">
      <w:pPr>
        <w:pStyle w:val="Texto"/>
        <w:spacing w:after="0" w:line="276" w:lineRule="auto"/>
        <w:ind w:firstLine="0"/>
        <w:rPr>
          <w:b/>
          <w:color w:val="2F5496" w:themeColor="accent1" w:themeShade="BF"/>
          <w:sz w:val="22"/>
          <w:szCs w:val="22"/>
          <w:lang w:val="es-MX"/>
        </w:rPr>
      </w:pPr>
    </w:p>
    <w:p w14:paraId="199269EA" w14:textId="77777777" w:rsidR="00FC52F6" w:rsidRDefault="00FC52F6" w:rsidP="00FC52F6">
      <w:pPr>
        <w:pStyle w:val="Texto"/>
        <w:spacing w:after="0" w:line="276" w:lineRule="auto"/>
        <w:ind w:firstLine="0"/>
        <w:rPr>
          <w:b/>
          <w:color w:val="2F5496" w:themeColor="accent1" w:themeShade="BF"/>
          <w:sz w:val="22"/>
          <w:szCs w:val="22"/>
          <w:lang w:val="es-MX"/>
        </w:rPr>
      </w:pPr>
      <w:r w:rsidRPr="00A75D64">
        <w:rPr>
          <w:noProof/>
        </w:rPr>
        <w:drawing>
          <wp:inline distT="0" distB="0" distL="0" distR="0" wp14:anchorId="5FEE62DE" wp14:editId="5753D8EE">
            <wp:extent cx="6031230" cy="7733665"/>
            <wp:effectExtent l="0" t="0" r="7620" b="635"/>
            <wp:docPr id="114353041"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1230" cy="7733665"/>
                    </a:xfrm>
                    <a:prstGeom prst="rect">
                      <a:avLst/>
                    </a:prstGeom>
                    <a:noFill/>
                    <a:ln>
                      <a:noFill/>
                    </a:ln>
                  </pic:spPr>
                </pic:pic>
              </a:graphicData>
            </a:graphic>
          </wp:inline>
        </w:drawing>
      </w:r>
    </w:p>
    <w:p w14:paraId="20F5E2D1" w14:textId="77777777" w:rsidR="00FC52F6" w:rsidRDefault="00FC52F6" w:rsidP="00FC52F6">
      <w:pPr>
        <w:pStyle w:val="Texto"/>
        <w:spacing w:after="0" w:line="276" w:lineRule="auto"/>
        <w:ind w:firstLine="0"/>
        <w:rPr>
          <w:b/>
          <w:color w:val="2F5496" w:themeColor="accent1" w:themeShade="BF"/>
          <w:sz w:val="22"/>
          <w:szCs w:val="22"/>
          <w:lang w:val="es-MX"/>
        </w:rPr>
      </w:pPr>
    </w:p>
    <w:p w14:paraId="140B373B" w14:textId="77777777" w:rsidR="00FC52F6" w:rsidRDefault="00FC52F6" w:rsidP="00FC52F6">
      <w:pPr>
        <w:pStyle w:val="Texto"/>
        <w:spacing w:after="0" w:line="276" w:lineRule="auto"/>
        <w:ind w:firstLine="0"/>
        <w:rPr>
          <w:b/>
          <w:color w:val="2F5496" w:themeColor="accent1" w:themeShade="BF"/>
          <w:sz w:val="22"/>
          <w:szCs w:val="22"/>
          <w:lang w:val="es-MX"/>
        </w:rPr>
      </w:pPr>
      <w:r w:rsidRPr="00A75D64">
        <w:rPr>
          <w:noProof/>
        </w:rPr>
        <w:drawing>
          <wp:inline distT="0" distB="0" distL="0" distR="0" wp14:anchorId="46B60D15" wp14:editId="5120CAAD">
            <wp:extent cx="6031230" cy="7626985"/>
            <wp:effectExtent l="0" t="0" r="7620" b="0"/>
            <wp:docPr id="691035947"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1230" cy="7626985"/>
                    </a:xfrm>
                    <a:prstGeom prst="rect">
                      <a:avLst/>
                    </a:prstGeom>
                    <a:noFill/>
                    <a:ln>
                      <a:noFill/>
                    </a:ln>
                  </pic:spPr>
                </pic:pic>
              </a:graphicData>
            </a:graphic>
          </wp:inline>
        </w:drawing>
      </w:r>
    </w:p>
    <w:p w14:paraId="0D529AF8" w14:textId="77777777" w:rsidR="00FC52F6" w:rsidRDefault="00FC52F6" w:rsidP="00FC52F6">
      <w:pPr>
        <w:pStyle w:val="Texto"/>
        <w:spacing w:after="0" w:line="276" w:lineRule="auto"/>
        <w:ind w:firstLine="0"/>
        <w:rPr>
          <w:b/>
          <w:color w:val="2F5496" w:themeColor="accent1" w:themeShade="BF"/>
          <w:sz w:val="22"/>
          <w:szCs w:val="22"/>
          <w:lang w:val="es-MX"/>
        </w:rPr>
      </w:pPr>
      <w:r w:rsidRPr="00A75D64">
        <w:rPr>
          <w:noProof/>
        </w:rPr>
        <w:drawing>
          <wp:inline distT="0" distB="0" distL="0" distR="0" wp14:anchorId="720C25D6" wp14:editId="57147E86">
            <wp:extent cx="6031230" cy="8032115"/>
            <wp:effectExtent l="0" t="0" r="7620" b="6985"/>
            <wp:docPr id="137665695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1230" cy="8032115"/>
                    </a:xfrm>
                    <a:prstGeom prst="rect">
                      <a:avLst/>
                    </a:prstGeom>
                    <a:noFill/>
                    <a:ln>
                      <a:noFill/>
                    </a:ln>
                  </pic:spPr>
                </pic:pic>
              </a:graphicData>
            </a:graphic>
          </wp:inline>
        </w:drawing>
      </w:r>
    </w:p>
    <w:p w14:paraId="350FC8FA" w14:textId="77777777" w:rsidR="00FC52F6" w:rsidRDefault="00FC52F6" w:rsidP="00FC52F6">
      <w:pPr>
        <w:pStyle w:val="Texto"/>
        <w:spacing w:after="0" w:line="276" w:lineRule="auto"/>
        <w:ind w:firstLine="0"/>
        <w:rPr>
          <w:b/>
          <w:color w:val="2F5496" w:themeColor="accent1" w:themeShade="BF"/>
          <w:sz w:val="22"/>
          <w:szCs w:val="22"/>
          <w:lang w:val="es-MX"/>
        </w:rPr>
      </w:pPr>
      <w:r w:rsidRPr="00A75D64">
        <w:rPr>
          <w:noProof/>
        </w:rPr>
        <w:drawing>
          <wp:inline distT="0" distB="0" distL="0" distR="0" wp14:anchorId="4846B737" wp14:editId="5BEF9F55">
            <wp:extent cx="6031230" cy="7567930"/>
            <wp:effectExtent l="0" t="0" r="7620" b="0"/>
            <wp:docPr id="592184123"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31230" cy="7567930"/>
                    </a:xfrm>
                    <a:prstGeom prst="rect">
                      <a:avLst/>
                    </a:prstGeom>
                    <a:noFill/>
                    <a:ln>
                      <a:noFill/>
                    </a:ln>
                  </pic:spPr>
                </pic:pic>
              </a:graphicData>
            </a:graphic>
          </wp:inline>
        </w:drawing>
      </w:r>
    </w:p>
    <w:p w14:paraId="399DF118" w14:textId="77777777" w:rsidR="00FC52F6" w:rsidRDefault="00FC52F6" w:rsidP="00FC52F6">
      <w:pPr>
        <w:pStyle w:val="Texto"/>
        <w:spacing w:after="0" w:line="276" w:lineRule="auto"/>
        <w:ind w:firstLine="0"/>
        <w:rPr>
          <w:b/>
          <w:color w:val="2F5496" w:themeColor="accent1" w:themeShade="BF"/>
          <w:sz w:val="22"/>
          <w:szCs w:val="22"/>
          <w:lang w:val="es-MX"/>
        </w:rPr>
      </w:pPr>
    </w:p>
    <w:p w14:paraId="04C0C79D" w14:textId="77777777" w:rsidR="00FC52F6" w:rsidRDefault="00FC52F6" w:rsidP="00FC52F6">
      <w:pPr>
        <w:pStyle w:val="Texto"/>
        <w:spacing w:after="0" w:line="276" w:lineRule="auto"/>
        <w:ind w:firstLine="0"/>
        <w:rPr>
          <w:b/>
          <w:color w:val="2F5496" w:themeColor="accent1" w:themeShade="BF"/>
          <w:sz w:val="22"/>
          <w:szCs w:val="22"/>
          <w:lang w:val="es-MX"/>
        </w:rPr>
      </w:pPr>
    </w:p>
    <w:p w14:paraId="72B67A6B" w14:textId="77777777" w:rsidR="00FC52F6" w:rsidRDefault="00FC52F6" w:rsidP="00FC52F6">
      <w:pPr>
        <w:pStyle w:val="Texto"/>
        <w:spacing w:after="0" w:line="276" w:lineRule="auto"/>
        <w:ind w:firstLine="0"/>
        <w:rPr>
          <w:b/>
          <w:color w:val="2F5496" w:themeColor="accent1" w:themeShade="BF"/>
          <w:sz w:val="22"/>
          <w:szCs w:val="22"/>
          <w:lang w:val="es-MX"/>
        </w:rPr>
      </w:pPr>
      <w:r w:rsidRPr="00A75D64">
        <w:rPr>
          <w:noProof/>
        </w:rPr>
        <w:drawing>
          <wp:inline distT="0" distB="0" distL="0" distR="0" wp14:anchorId="12C05E5E" wp14:editId="78F0F17F">
            <wp:extent cx="6031230" cy="7749540"/>
            <wp:effectExtent l="0" t="0" r="7620" b="3810"/>
            <wp:docPr id="837242540"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31230" cy="7749540"/>
                    </a:xfrm>
                    <a:prstGeom prst="rect">
                      <a:avLst/>
                    </a:prstGeom>
                    <a:noFill/>
                    <a:ln>
                      <a:noFill/>
                    </a:ln>
                  </pic:spPr>
                </pic:pic>
              </a:graphicData>
            </a:graphic>
          </wp:inline>
        </w:drawing>
      </w:r>
    </w:p>
    <w:p w14:paraId="12BCE010" w14:textId="0D1FBACF" w:rsidR="00FC52F6" w:rsidRDefault="00FC52F6" w:rsidP="00FC52F6">
      <w:pPr>
        <w:pStyle w:val="Texto"/>
        <w:spacing w:after="0" w:line="276" w:lineRule="auto"/>
        <w:ind w:firstLine="0"/>
        <w:rPr>
          <w:b/>
          <w:color w:val="2F5496" w:themeColor="accent1" w:themeShade="BF"/>
          <w:sz w:val="22"/>
          <w:szCs w:val="22"/>
          <w:lang w:val="es-MX"/>
        </w:rPr>
      </w:pPr>
      <w:r w:rsidRPr="00A75D64">
        <w:rPr>
          <w:noProof/>
        </w:rPr>
        <w:drawing>
          <wp:inline distT="0" distB="0" distL="0" distR="0" wp14:anchorId="4E6D7B90" wp14:editId="592A28D7">
            <wp:extent cx="6031230" cy="7792720"/>
            <wp:effectExtent l="0" t="0" r="7620" b="0"/>
            <wp:docPr id="174879671"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31230" cy="7792720"/>
                    </a:xfrm>
                    <a:prstGeom prst="rect">
                      <a:avLst/>
                    </a:prstGeom>
                    <a:noFill/>
                    <a:ln>
                      <a:noFill/>
                    </a:ln>
                  </pic:spPr>
                </pic:pic>
              </a:graphicData>
            </a:graphic>
          </wp:inline>
        </w:drawing>
      </w:r>
    </w:p>
    <w:p w14:paraId="47E5B59C" w14:textId="5A30D973" w:rsidR="00FC52F6" w:rsidRDefault="00FC52F6" w:rsidP="00FC52F6">
      <w:pPr>
        <w:pStyle w:val="Texto"/>
        <w:spacing w:after="0" w:line="276" w:lineRule="auto"/>
        <w:ind w:firstLine="0"/>
        <w:rPr>
          <w:b/>
          <w:color w:val="2F5496" w:themeColor="accent1" w:themeShade="BF"/>
          <w:sz w:val="22"/>
          <w:szCs w:val="22"/>
          <w:lang w:val="es-MX"/>
        </w:rPr>
      </w:pPr>
      <w:r w:rsidRPr="00A75D64">
        <w:rPr>
          <w:noProof/>
        </w:rPr>
        <w:drawing>
          <wp:inline distT="0" distB="0" distL="0" distR="0" wp14:anchorId="416D9EAA" wp14:editId="256CC271">
            <wp:extent cx="6031230" cy="7600315"/>
            <wp:effectExtent l="0" t="0" r="7620" b="635"/>
            <wp:docPr id="799564702"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31230" cy="7600315"/>
                    </a:xfrm>
                    <a:prstGeom prst="rect">
                      <a:avLst/>
                    </a:prstGeom>
                    <a:noFill/>
                    <a:ln>
                      <a:noFill/>
                    </a:ln>
                  </pic:spPr>
                </pic:pic>
              </a:graphicData>
            </a:graphic>
          </wp:inline>
        </w:drawing>
      </w:r>
    </w:p>
    <w:p w14:paraId="5274F9DD" w14:textId="77777777" w:rsidR="00FC52F6" w:rsidRDefault="00FC52F6" w:rsidP="00FC52F6">
      <w:pPr>
        <w:pStyle w:val="Texto"/>
        <w:spacing w:after="0" w:line="276" w:lineRule="auto"/>
        <w:ind w:firstLine="0"/>
        <w:rPr>
          <w:b/>
          <w:color w:val="2F5496" w:themeColor="accent1" w:themeShade="BF"/>
          <w:sz w:val="22"/>
          <w:szCs w:val="22"/>
          <w:lang w:val="es-MX"/>
        </w:rPr>
      </w:pPr>
      <w:r w:rsidRPr="00A50459">
        <w:rPr>
          <w:noProof/>
        </w:rPr>
        <w:drawing>
          <wp:inline distT="0" distB="0" distL="0" distR="0" wp14:anchorId="586C24FE" wp14:editId="47D40A1A">
            <wp:extent cx="6031230" cy="7434580"/>
            <wp:effectExtent l="0" t="0" r="7620" b="0"/>
            <wp:docPr id="173541038"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1230" cy="7434580"/>
                    </a:xfrm>
                    <a:prstGeom prst="rect">
                      <a:avLst/>
                    </a:prstGeom>
                    <a:noFill/>
                    <a:ln>
                      <a:noFill/>
                    </a:ln>
                  </pic:spPr>
                </pic:pic>
              </a:graphicData>
            </a:graphic>
          </wp:inline>
        </w:drawing>
      </w:r>
    </w:p>
    <w:p w14:paraId="6CA2651B" w14:textId="77777777" w:rsidR="00FC52F6" w:rsidRDefault="00FC52F6" w:rsidP="00FC52F6">
      <w:pPr>
        <w:pStyle w:val="Texto"/>
        <w:spacing w:after="0" w:line="276" w:lineRule="auto"/>
        <w:ind w:firstLine="0"/>
        <w:rPr>
          <w:b/>
          <w:color w:val="2F5496" w:themeColor="accent1" w:themeShade="BF"/>
          <w:sz w:val="22"/>
          <w:szCs w:val="22"/>
          <w:lang w:val="es-MX"/>
        </w:rPr>
      </w:pPr>
      <w:r w:rsidRPr="00A50459">
        <w:rPr>
          <w:noProof/>
        </w:rPr>
        <w:drawing>
          <wp:inline distT="0" distB="0" distL="0" distR="0" wp14:anchorId="2C945B84" wp14:editId="5287A926">
            <wp:extent cx="6031230" cy="8037830"/>
            <wp:effectExtent l="0" t="0" r="7620" b="1270"/>
            <wp:docPr id="1331275467"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31230" cy="8037830"/>
                    </a:xfrm>
                    <a:prstGeom prst="rect">
                      <a:avLst/>
                    </a:prstGeom>
                    <a:noFill/>
                    <a:ln>
                      <a:noFill/>
                    </a:ln>
                  </pic:spPr>
                </pic:pic>
              </a:graphicData>
            </a:graphic>
          </wp:inline>
        </w:drawing>
      </w:r>
    </w:p>
    <w:p w14:paraId="2D0DA423" w14:textId="77777777" w:rsidR="00FC52F6" w:rsidRDefault="00FC52F6" w:rsidP="00FC52F6">
      <w:pPr>
        <w:pStyle w:val="Texto"/>
        <w:spacing w:after="0" w:line="276" w:lineRule="auto"/>
        <w:ind w:firstLine="0"/>
        <w:rPr>
          <w:b/>
          <w:color w:val="2F5496" w:themeColor="accent1" w:themeShade="BF"/>
          <w:sz w:val="22"/>
          <w:szCs w:val="22"/>
          <w:lang w:val="es-MX"/>
        </w:rPr>
      </w:pPr>
      <w:r w:rsidRPr="00A50459">
        <w:rPr>
          <w:noProof/>
        </w:rPr>
        <w:drawing>
          <wp:inline distT="0" distB="0" distL="0" distR="0" wp14:anchorId="3970FA9C" wp14:editId="3E4B0A6A">
            <wp:extent cx="6031230" cy="7685405"/>
            <wp:effectExtent l="0" t="0" r="7620" b="0"/>
            <wp:docPr id="187066526"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31230" cy="7685405"/>
                    </a:xfrm>
                    <a:prstGeom prst="rect">
                      <a:avLst/>
                    </a:prstGeom>
                    <a:noFill/>
                    <a:ln>
                      <a:noFill/>
                    </a:ln>
                  </pic:spPr>
                </pic:pic>
              </a:graphicData>
            </a:graphic>
          </wp:inline>
        </w:drawing>
      </w:r>
    </w:p>
    <w:p w14:paraId="7F5E98C5" w14:textId="77777777" w:rsidR="00FC52F6" w:rsidRDefault="00FC52F6" w:rsidP="00FC52F6">
      <w:pPr>
        <w:pStyle w:val="Texto"/>
        <w:spacing w:after="0" w:line="276" w:lineRule="auto"/>
        <w:ind w:firstLine="0"/>
        <w:rPr>
          <w:b/>
          <w:color w:val="2F5496" w:themeColor="accent1" w:themeShade="BF"/>
          <w:sz w:val="22"/>
          <w:szCs w:val="22"/>
          <w:lang w:val="es-MX"/>
        </w:rPr>
      </w:pPr>
    </w:p>
    <w:p w14:paraId="07E3AB62" w14:textId="154E504C" w:rsidR="00FC52F6" w:rsidRDefault="00FC52F6" w:rsidP="00FC52F6">
      <w:pPr>
        <w:pStyle w:val="Texto"/>
        <w:spacing w:after="0" w:line="276" w:lineRule="auto"/>
        <w:ind w:firstLine="0"/>
        <w:rPr>
          <w:b/>
          <w:color w:val="2F5496" w:themeColor="accent1" w:themeShade="BF"/>
          <w:sz w:val="22"/>
          <w:szCs w:val="22"/>
          <w:lang w:val="es-MX"/>
        </w:rPr>
      </w:pPr>
      <w:r w:rsidRPr="00A50459">
        <w:rPr>
          <w:noProof/>
        </w:rPr>
        <w:drawing>
          <wp:inline distT="0" distB="0" distL="0" distR="0" wp14:anchorId="5FDB52E2" wp14:editId="7C0781CA">
            <wp:extent cx="6031230" cy="7787005"/>
            <wp:effectExtent l="0" t="0" r="7620" b="4445"/>
            <wp:docPr id="1695384327"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31230" cy="7787005"/>
                    </a:xfrm>
                    <a:prstGeom prst="rect">
                      <a:avLst/>
                    </a:prstGeom>
                    <a:noFill/>
                    <a:ln>
                      <a:noFill/>
                    </a:ln>
                  </pic:spPr>
                </pic:pic>
              </a:graphicData>
            </a:graphic>
          </wp:inline>
        </w:drawing>
      </w:r>
    </w:p>
    <w:p w14:paraId="443294A9" w14:textId="77777777" w:rsidR="00FC52F6" w:rsidRDefault="00FC52F6" w:rsidP="00FC52F6">
      <w:pPr>
        <w:pStyle w:val="Texto"/>
        <w:spacing w:after="0" w:line="276" w:lineRule="auto"/>
        <w:ind w:firstLine="0"/>
        <w:rPr>
          <w:b/>
          <w:color w:val="2F5496" w:themeColor="accent1" w:themeShade="BF"/>
          <w:sz w:val="22"/>
          <w:szCs w:val="22"/>
          <w:lang w:val="es-MX"/>
        </w:rPr>
      </w:pPr>
      <w:r w:rsidRPr="00A50459">
        <w:rPr>
          <w:noProof/>
        </w:rPr>
        <w:drawing>
          <wp:inline distT="0" distB="0" distL="0" distR="0" wp14:anchorId="470B0C7B" wp14:editId="0DEAAC52">
            <wp:extent cx="6031230" cy="7343775"/>
            <wp:effectExtent l="0" t="0" r="7620" b="9525"/>
            <wp:docPr id="274840334"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31230" cy="7343775"/>
                    </a:xfrm>
                    <a:prstGeom prst="rect">
                      <a:avLst/>
                    </a:prstGeom>
                    <a:noFill/>
                    <a:ln>
                      <a:noFill/>
                    </a:ln>
                  </pic:spPr>
                </pic:pic>
              </a:graphicData>
            </a:graphic>
          </wp:inline>
        </w:drawing>
      </w:r>
    </w:p>
    <w:p w14:paraId="637DEADD" w14:textId="77777777" w:rsidR="00FC52F6" w:rsidRDefault="00FC52F6" w:rsidP="00FC52F6">
      <w:pPr>
        <w:pStyle w:val="Texto"/>
        <w:spacing w:after="0" w:line="276" w:lineRule="auto"/>
        <w:ind w:firstLine="0"/>
        <w:rPr>
          <w:b/>
          <w:color w:val="2F5496" w:themeColor="accent1" w:themeShade="BF"/>
          <w:sz w:val="22"/>
          <w:szCs w:val="22"/>
          <w:lang w:val="es-MX"/>
        </w:rPr>
      </w:pPr>
    </w:p>
    <w:p w14:paraId="70A80775" w14:textId="77777777" w:rsidR="00FC52F6" w:rsidRDefault="00FC52F6" w:rsidP="00FC52F6">
      <w:pPr>
        <w:pStyle w:val="Texto"/>
        <w:spacing w:after="0" w:line="276" w:lineRule="auto"/>
        <w:ind w:firstLine="0"/>
        <w:rPr>
          <w:b/>
          <w:color w:val="2F5496" w:themeColor="accent1" w:themeShade="BF"/>
          <w:sz w:val="22"/>
          <w:szCs w:val="22"/>
          <w:lang w:val="es-MX"/>
        </w:rPr>
      </w:pPr>
    </w:p>
    <w:p w14:paraId="3837308A" w14:textId="786B36D1" w:rsidR="00FC52F6" w:rsidRDefault="00FC52F6" w:rsidP="00FC52F6">
      <w:pPr>
        <w:pStyle w:val="Texto"/>
        <w:spacing w:after="0" w:line="276" w:lineRule="auto"/>
        <w:ind w:firstLine="0"/>
        <w:rPr>
          <w:b/>
          <w:color w:val="2F5496" w:themeColor="accent1" w:themeShade="BF"/>
          <w:sz w:val="22"/>
          <w:szCs w:val="22"/>
          <w:lang w:val="es-MX"/>
        </w:rPr>
      </w:pPr>
      <w:r w:rsidRPr="00A50459">
        <w:rPr>
          <w:noProof/>
        </w:rPr>
        <w:drawing>
          <wp:inline distT="0" distB="0" distL="0" distR="0" wp14:anchorId="7EE16CE6" wp14:editId="291BACB7">
            <wp:extent cx="6031230" cy="8037830"/>
            <wp:effectExtent l="0" t="0" r="7620" b="1270"/>
            <wp:docPr id="200922124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31230" cy="8037830"/>
                    </a:xfrm>
                    <a:prstGeom prst="rect">
                      <a:avLst/>
                    </a:prstGeom>
                    <a:noFill/>
                    <a:ln>
                      <a:noFill/>
                    </a:ln>
                  </pic:spPr>
                </pic:pic>
              </a:graphicData>
            </a:graphic>
          </wp:inline>
        </w:drawing>
      </w:r>
    </w:p>
    <w:p w14:paraId="384DE265" w14:textId="77777777" w:rsidR="00FC52F6" w:rsidRDefault="00FC52F6" w:rsidP="00FC52F6">
      <w:pPr>
        <w:pStyle w:val="Texto"/>
        <w:spacing w:after="0" w:line="276" w:lineRule="auto"/>
        <w:ind w:firstLine="0"/>
        <w:rPr>
          <w:b/>
          <w:color w:val="2F5496" w:themeColor="accent1" w:themeShade="BF"/>
          <w:sz w:val="22"/>
          <w:szCs w:val="22"/>
          <w:lang w:val="es-MX"/>
        </w:rPr>
      </w:pPr>
      <w:r w:rsidRPr="00A50459">
        <w:rPr>
          <w:noProof/>
        </w:rPr>
        <w:drawing>
          <wp:inline distT="0" distB="0" distL="0" distR="0" wp14:anchorId="25BDB762" wp14:editId="7A30E857">
            <wp:extent cx="6031230" cy="7696200"/>
            <wp:effectExtent l="0" t="0" r="7620" b="0"/>
            <wp:docPr id="2070956200"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31230" cy="7696200"/>
                    </a:xfrm>
                    <a:prstGeom prst="rect">
                      <a:avLst/>
                    </a:prstGeom>
                    <a:noFill/>
                    <a:ln>
                      <a:noFill/>
                    </a:ln>
                  </pic:spPr>
                </pic:pic>
              </a:graphicData>
            </a:graphic>
          </wp:inline>
        </w:drawing>
      </w:r>
    </w:p>
    <w:p w14:paraId="1EF30261" w14:textId="77777777" w:rsidR="00FC52F6" w:rsidRDefault="00FC52F6" w:rsidP="00FC52F6">
      <w:pPr>
        <w:pStyle w:val="Texto"/>
        <w:spacing w:after="0" w:line="276" w:lineRule="auto"/>
        <w:ind w:firstLine="0"/>
        <w:rPr>
          <w:b/>
          <w:color w:val="2F5496" w:themeColor="accent1" w:themeShade="BF"/>
          <w:sz w:val="22"/>
          <w:szCs w:val="22"/>
          <w:lang w:val="es-MX"/>
        </w:rPr>
      </w:pPr>
      <w:r w:rsidRPr="00A50459">
        <w:rPr>
          <w:noProof/>
        </w:rPr>
        <w:drawing>
          <wp:inline distT="0" distB="0" distL="0" distR="0" wp14:anchorId="414E4538" wp14:editId="72C259AC">
            <wp:extent cx="6031230" cy="7818755"/>
            <wp:effectExtent l="0" t="0" r="7620" b="0"/>
            <wp:docPr id="397636154"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31230" cy="7818755"/>
                    </a:xfrm>
                    <a:prstGeom prst="rect">
                      <a:avLst/>
                    </a:prstGeom>
                    <a:noFill/>
                    <a:ln>
                      <a:noFill/>
                    </a:ln>
                  </pic:spPr>
                </pic:pic>
              </a:graphicData>
            </a:graphic>
          </wp:inline>
        </w:drawing>
      </w:r>
    </w:p>
    <w:p w14:paraId="31CE6111" w14:textId="4422ED81" w:rsidR="00FC52F6" w:rsidRDefault="00FC52F6" w:rsidP="00FC52F6">
      <w:pPr>
        <w:pStyle w:val="Texto"/>
        <w:spacing w:after="0" w:line="276" w:lineRule="auto"/>
        <w:ind w:firstLine="0"/>
        <w:rPr>
          <w:b/>
          <w:color w:val="2F5496" w:themeColor="accent1" w:themeShade="BF"/>
          <w:sz w:val="22"/>
          <w:szCs w:val="22"/>
          <w:lang w:val="es-MX"/>
        </w:rPr>
      </w:pPr>
      <w:r w:rsidRPr="00A50459">
        <w:rPr>
          <w:noProof/>
        </w:rPr>
        <w:drawing>
          <wp:inline distT="0" distB="0" distL="0" distR="0" wp14:anchorId="24F6FDA4" wp14:editId="326D549F">
            <wp:extent cx="6031230" cy="7877810"/>
            <wp:effectExtent l="0" t="0" r="7620" b="8890"/>
            <wp:docPr id="943820907"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31230" cy="7877810"/>
                    </a:xfrm>
                    <a:prstGeom prst="rect">
                      <a:avLst/>
                    </a:prstGeom>
                    <a:noFill/>
                    <a:ln>
                      <a:noFill/>
                    </a:ln>
                  </pic:spPr>
                </pic:pic>
              </a:graphicData>
            </a:graphic>
          </wp:inline>
        </w:drawing>
      </w:r>
    </w:p>
    <w:p w14:paraId="556EA5B6" w14:textId="77777777" w:rsidR="00FC52F6" w:rsidRDefault="00FC52F6" w:rsidP="00FC52F6">
      <w:pPr>
        <w:pStyle w:val="Texto"/>
        <w:spacing w:after="0" w:line="276" w:lineRule="auto"/>
        <w:ind w:firstLine="0"/>
        <w:rPr>
          <w:b/>
          <w:color w:val="2F5496" w:themeColor="accent1" w:themeShade="BF"/>
          <w:sz w:val="22"/>
          <w:szCs w:val="22"/>
          <w:lang w:val="es-MX"/>
        </w:rPr>
      </w:pPr>
      <w:r w:rsidRPr="00A50459">
        <w:rPr>
          <w:noProof/>
        </w:rPr>
        <w:drawing>
          <wp:inline distT="0" distB="0" distL="0" distR="0" wp14:anchorId="27541BA6" wp14:editId="60B57882">
            <wp:extent cx="6031230" cy="7327900"/>
            <wp:effectExtent l="0" t="0" r="7620" b="6350"/>
            <wp:docPr id="1850467704"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31230" cy="7327900"/>
                    </a:xfrm>
                    <a:prstGeom prst="rect">
                      <a:avLst/>
                    </a:prstGeom>
                    <a:noFill/>
                    <a:ln>
                      <a:noFill/>
                    </a:ln>
                  </pic:spPr>
                </pic:pic>
              </a:graphicData>
            </a:graphic>
          </wp:inline>
        </w:drawing>
      </w:r>
    </w:p>
    <w:p w14:paraId="10D81D79" w14:textId="77777777" w:rsidR="00FC52F6" w:rsidRDefault="00FC52F6" w:rsidP="00FC52F6">
      <w:pPr>
        <w:pStyle w:val="Texto"/>
        <w:spacing w:after="0" w:line="276" w:lineRule="auto"/>
        <w:ind w:firstLine="0"/>
        <w:rPr>
          <w:b/>
          <w:color w:val="2F5496" w:themeColor="accent1" w:themeShade="BF"/>
          <w:sz w:val="22"/>
          <w:szCs w:val="22"/>
          <w:lang w:val="es-MX"/>
        </w:rPr>
      </w:pPr>
    </w:p>
    <w:p w14:paraId="4DEF6314" w14:textId="77777777" w:rsidR="00FC52F6" w:rsidRDefault="00FC52F6" w:rsidP="00FC52F6">
      <w:pPr>
        <w:pStyle w:val="Texto"/>
        <w:spacing w:after="0" w:line="276" w:lineRule="auto"/>
        <w:ind w:firstLine="0"/>
        <w:rPr>
          <w:b/>
          <w:color w:val="2F5496" w:themeColor="accent1" w:themeShade="BF"/>
          <w:sz w:val="22"/>
          <w:szCs w:val="22"/>
          <w:lang w:val="es-MX"/>
        </w:rPr>
      </w:pPr>
    </w:p>
    <w:p w14:paraId="73B8D1FA" w14:textId="77777777" w:rsidR="00FC52F6" w:rsidRDefault="00FC52F6" w:rsidP="00FC52F6">
      <w:pPr>
        <w:pStyle w:val="Texto"/>
        <w:spacing w:after="0" w:line="276" w:lineRule="auto"/>
        <w:ind w:firstLine="0"/>
        <w:rPr>
          <w:b/>
          <w:color w:val="2F5496" w:themeColor="accent1" w:themeShade="BF"/>
          <w:sz w:val="22"/>
          <w:szCs w:val="22"/>
          <w:lang w:val="es-MX"/>
        </w:rPr>
      </w:pPr>
    </w:p>
    <w:p w14:paraId="145C4A40" w14:textId="77777777" w:rsidR="00FC52F6" w:rsidRDefault="00FC52F6" w:rsidP="00FC52F6">
      <w:pPr>
        <w:pStyle w:val="Texto"/>
        <w:spacing w:after="0" w:line="276" w:lineRule="auto"/>
        <w:ind w:firstLine="0"/>
        <w:rPr>
          <w:b/>
          <w:color w:val="2F5496" w:themeColor="accent1" w:themeShade="BF"/>
          <w:sz w:val="22"/>
          <w:szCs w:val="22"/>
          <w:lang w:val="es-MX"/>
        </w:rPr>
      </w:pPr>
      <w:r w:rsidRPr="00544A2C">
        <w:rPr>
          <w:noProof/>
        </w:rPr>
        <w:drawing>
          <wp:inline distT="0" distB="0" distL="0" distR="0" wp14:anchorId="2CDCFED3" wp14:editId="3528B833">
            <wp:extent cx="6031230" cy="7621270"/>
            <wp:effectExtent l="0" t="0" r="7620" b="0"/>
            <wp:docPr id="111309722"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31230" cy="7621270"/>
                    </a:xfrm>
                    <a:prstGeom prst="rect">
                      <a:avLst/>
                    </a:prstGeom>
                    <a:noFill/>
                    <a:ln>
                      <a:noFill/>
                    </a:ln>
                  </pic:spPr>
                </pic:pic>
              </a:graphicData>
            </a:graphic>
          </wp:inline>
        </w:drawing>
      </w:r>
    </w:p>
    <w:p w14:paraId="3399386A" w14:textId="77777777" w:rsidR="00FC52F6" w:rsidRDefault="00FC52F6" w:rsidP="00FC52F6">
      <w:pPr>
        <w:pStyle w:val="Texto"/>
        <w:spacing w:after="0" w:line="276" w:lineRule="auto"/>
        <w:ind w:firstLine="0"/>
        <w:rPr>
          <w:b/>
          <w:color w:val="2F5496" w:themeColor="accent1" w:themeShade="BF"/>
          <w:sz w:val="22"/>
          <w:szCs w:val="22"/>
          <w:lang w:val="es-MX"/>
        </w:rPr>
      </w:pPr>
    </w:p>
    <w:p w14:paraId="18161912" w14:textId="77777777" w:rsidR="00FC52F6" w:rsidRDefault="00FC52F6" w:rsidP="00FC52F6">
      <w:pPr>
        <w:pStyle w:val="Texto"/>
        <w:spacing w:after="0" w:line="276" w:lineRule="auto"/>
        <w:ind w:firstLine="0"/>
        <w:rPr>
          <w:b/>
          <w:color w:val="2F5496" w:themeColor="accent1" w:themeShade="BF"/>
          <w:sz w:val="22"/>
          <w:szCs w:val="22"/>
          <w:lang w:val="es-MX"/>
        </w:rPr>
      </w:pPr>
      <w:r w:rsidRPr="00544A2C">
        <w:rPr>
          <w:noProof/>
        </w:rPr>
        <w:drawing>
          <wp:inline distT="0" distB="0" distL="0" distR="0" wp14:anchorId="762F444E" wp14:editId="0E5C64FE">
            <wp:extent cx="6031230" cy="7552055"/>
            <wp:effectExtent l="0" t="0" r="7620" b="0"/>
            <wp:docPr id="1586019775"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31230" cy="7552055"/>
                    </a:xfrm>
                    <a:prstGeom prst="rect">
                      <a:avLst/>
                    </a:prstGeom>
                    <a:noFill/>
                    <a:ln>
                      <a:noFill/>
                    </a:ln>
                  </pic:spPr>
                </pic:pic>
              </a:graphicData>
            </a:graphic>
          </wp:inline>
        </w:drawing>
      </w:r>
    </w:p>
    <w:p w14:paraId="22CC83DC" w14:textId="77777777" w:rsidR="00FC52F6" w:rsidRDefault="00FC52F6" w:rsidP="00FC52F6">
      <w:pPr>
        <w:pStyle w:val="Texto"/>
        <w:spacing w:after="0" w:line="276" w:lineRule="auto"/>
        <w:ind w:firstLine="0"/>
        <w:rPr>
          <w:b/>
          <w:color w:val="2F5496" w:themeColor="accent1" w:themeShade="BF"/>
          <w:sz w:val="22"/>
          <w:szCs w:val="22"/>
          <w:lang w:val="es-MX"/>
        </w:rPr>
      </w:pPr>
    </w:p>
    <w:p w14:paraId="1AEB4ADE" w14:textId="77777777" w:rsidR="00FC52F6" w:rsidRDefault="00FC52F6" w:rsidP="00FC52F6">
      <w:pPr>
        <w:pStyle w:val="Texto"/>
        <w:spacing w:after="0" w:line="276" w:lineRule="auto"/>
        <w:ind w:firstLine="0"/>
        <w:rPr>
          <w:b/>
          <w:color w:val="2F5496" w:themeColor="accent1" w:themeShade="BF"/>
          <w:sz w:val="22"/>
          <w:szCs w:val="22"/>
          <w:lang w:val="es-MX"/>
        </w:rPr>
      </w:pPr>
      <w:r w:rsidRPr="00544A2C">
        <w:rPr>
          <w:noProof/>
        </w:rPr>
        <w:drawing>
          <wp:inline distT="0" distB="0" distL="0" distR="0" wp14:anchorId="099B131B" wp14:editId="1D38BA71">
            <wp:extent cx="6031230" cy="7797800"/>
            <wp:effectExtent l="0" t="0" r="7620" b="0"/>
            <wp:docPr id="41187781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31230" cy="7797800"/>
                    </a:xfrm>
                    <a:prstGeom prst="rect">
                      <a:avLst/>
                    </a:prstGeom>
                    <a:noFill/>
                    <a:ln>
                      <a:noFill/>
                    </a:ln>
                  </pic:spPr>
                </pic:pic>
              </a:graphicData>
            </a:graphic>
          </wp:inline>
        </w:drawing>
      </w:r>
    </w:p>
    <w:p w14:paraId="4FA3E61D" w14:textId="77777777" w:rsidR="00FC52F6" w:rsidRDefault="00FC52F6" w:rsidP="00FC52F6">
      <w:pPr>
        <w:pStyle w:val="Texto"/>
        <w:spacing w:after="0" w:line="276" w:lineRule="auto"/>
        <w:ind w:firstLine="0"/>
        <w:rPr>
          <w:b/>
          <w:color w:val="2F5496" w:themeColor="accent1" w:themeShade="BF"/>
          <w:sz w:val="22"/>
          <w:szCs w:val="22"/>
          <w:lang w:val="es-MX"/>
        </w:rPr>
      </w:pPr>
      <w:r w:rsidRPr="00544A2C">
        <w:rPr>
          <w:noProof/>
        </w:rPr>
        <w:drawing>
          <wp:inline distT="0" distB="0" distL="0" distR="0" wp14:anchorId="24554D68" wp14:editId="778745C7">
            <wp:extent cx="6031230" cy="7829550"/>
            <wp:effectExtent l="0" t="0" r="7620" b="0"/>
            <wp:docPr id="988501321"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31230" cy="7829550"/>
                    </a:xfrm>
                    <a:prstGeom prst="rect">
                      <a:avLst/>
                    </a:prstGeom>
                    <a:noFill/>
                    <a:ln>
                      <a:noFill/>
                    </a:ln>
                  </pic:spPr>
                </pic:pic>
              </a:graphicData>
            </a:graphic>
          </wp:inline>
        </w:drawing>
      </w:r>
    </w:p>
    <w:p w14:paraId="1F669E82" w14:textId="0AFE5831" w:rsidR="00FC52F6" w:rsidRDefault="00FC52F6" w:rsidP="00FC52F6">
      <w:pPr>
        <w:pStyle w:val="Texto"/>
        <w:spacing w:after="0" w:line="276" w:lineRule="auto"/>
        <w:ind w:firstLine="0"/>
        <w:rPr>
          <w:b/>
          <w:color w:val="2F5496" w:themeColor="accent1" w:themeShade="BF"/>
          <w:sz w:val="22"/>
          <w:szCs w:val="22"/>
          <w:lang w:val="es-MX"/>
        </w:rPr>
      </w:pPr>
      <w:r w:rsidRPr="00544A2C">
        <w:rPr>
          <w:noProof/>
        </w:rPr>
        <w:drawing>
          <wp:inline distT="0" distB="0" distL="0" distR="0" wp14:anchorId="1B8CC993" wp14:editId="031DBDA2">
            <wp:extent cx="6031230" cy="7904480"/>
            <wp:effectExtent l="0" t="0" r="7620" b="1270"/>
            <wp:docPr id="1226058977"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31230" cy="7904480"/>
                    </a:xfrm>
                    <a:prstGeom prst="rect">
                      <a:avLst/>
                    </a:prstGeom>
                    <a:noFill/>
                    <a:ln>
                      <a:noFill/>
                    </a:ln>
                  </pic:spPr>
                </pic:pic>
              </a:graphicData>
            </a:graphic>
          </wp:inline>
        </w:drawing>
      </w:r>
    </w:p>
    <w:p w14:paraId="3EDB9EAB" w14:textId="77777777" w:rsidR="00FC52F6" w:rsidRDefault="00FC52F6" w:rsidP="00FC52F6">
      <w:pPr>
        <w:pStyle w:val="Texto"/>
        <w:spacing w:after="0" w:line="276" w:lineRule="auto"/>
        <w:ind w:firstLine="0"/>
        <w:rPr>
          <w:b/>
          <w:color w:val="2F5496" w:themeColor="accent1" w:themeShade="BF"/>
          <w:sz w:val="22"/>
          <w:szCs w:val="22"/>
          <w:lang w:val="es-MX"/>
        </w:rPr>
      </w:pPr>
      <w:r w:rsidRPr="00544A2C">
        <w:rPr>
          <w:noProof/>
        </w:rPr>
        <w:drawing>
          <wp:inline distT="0" distB="0" distL="0" distR="0" wp14:anchorId="2700B04B" wp14:editId="6077E8D1">
            <wp:extent cx="6031230" cy="7658735"/>
            <wp:effectExtent l="0" t="0" r="7620" b="0"/>
            <wp:docPr id="1832713381"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31230" cy="7658735"/>
                    </a:xfrm>
                    <a:prstGeom prst="rect">
                      <a:avLst/>
                    </a:prstGeom>
                    <a:noFill/>
                    <a:ln>
                      <a:noFill/>
                    </a:ln>
                  </pic:spPr>
                </pic:pic>
              </a:graphicData>
            </a:graphic>
          </wp:inline>
        </w:drawing>
      </w:r>
    </w:p>
    <w:p w14:paraId="0A62DDDE" w14:textId="77777777" w:rsidR="00FC52F6" w:rsidRDefault="00FC52F6" w:rsidP="00FC52F6">
      <w:pPr>
        <w:pStyle w:val="Texto"/>
        <w:spacing w:after="0" w:line="276" w:lineRule="auto"/>
        <w:ind w:firstLine="0"/>
        <w:rPr>
          <w:b/>
          <w:color w:val="2F5496" w:themeColor="accent1" w:themeShade="BF"/>
          <w:sz w:val="22"/>
          <w:szCs w:val="22"/>
          <w:lang w:val="es-MX"/>
        </w:rPr>
      </w:pPr>
    </w:p>
    <w:p w14:paraId="0DE635AA" w14:textId="77777777" w:rsidR="00FC52F6" w:rsidRDefault="00FC52F6" w:rsidP="00FC52F6">
      <w:pPr>
        <w:pStyle w:val="Texto"/>
        <w:spacing w:after="0" w:line="276" w:lineRule="auto"/>
        <w:ind w:firstLine="0"/>
        <w:rPr>
          <w:b/>
          <w:color w:val="2F5496" w:themeColor="accent1" w:themeShade="BF"/>
          <w:sz w:val="22"/>
          <w:szCs w:val="22"/>
          <w:lang w:val="es-MX"/>
        </w:rPr>
      </w:pPr>
      <w:r w:rsidRPr="00544A2C">
        <w:rPr>
          <w:noProof/>
        </w:rPr>
        <w:drawing>
          <wp:inline distT="0" distB="0" distL="0" distR="0" wp14:anchorId="732B73E9" wp14:editId="650AB79D">
            <wp:extent cx="6031230" cy="7583805"/>
            <wp:effectExtent l="0" t="0" r="7620" b="0"/>
            <wp:docPr id="1559255401"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31230" cy="7583805"/>
                    </a:xfrm>
                    <a:prstGeom prst="rect">
                      <a:avLst/>
                    </a:prstGeom>
                    <a:noFill/>
                    <a:ln>
                      <a:noFill/>
                    </a:ln>
                  </pic:spPr>
                </pic:pic>
              </a:graphicData>
            </a:graphic>
          </wp:inline>
        </w:drawing>
      </w:r>
    </w:p>
    <w:p w14:paraId="0C7D05BB" w14:textId="77777777" w:rsidR="00FC52F6" w:rsidRDefault="00FC52F6" w:rsidP="00FC52F6">
      <w:pPr>
        <w:pStyle w:val="Texto"/>
        <w:spacing w:after="0" w:line="276" w:lineRule="auto"/>
        <w:ind w:firstLine="0"/>
        <w:rPr>
          <w:b/>
          <w:color w:val="2F5496" w:themeColor="accent1" w:themeShade="BF"/>
          <w:sz w:val="22"/>
          <w:szCs w:val="22"/>
          <w:lang w:val="es-MX"/>
        </w:rPr>
      </w:pPr>
    </w:p>
    <w:p w14:paraId="33519234" w14:textId="77777777" w:rsidR="00FC52F6" w:rsidRDefault="00FC52F6" w:rsidP="00FC52F6">
      <w:pPr>
        <w:pStyle w:val="Texto"/>
        <w:spacing w:after="0" w:line="276" w:lineRule="auto"/>
        <w:ind w:firstLine="0"/>
        <w:rPr>
          <w:b/>
          <w:color w:val="2F5496" w:themeColor="accent1" w:themeShade="BF"/>
          <w:sz w:val="22"/>
          <w:szCs w:val="22"/>
          <w:lang w:val="es-MX"/>
        </w:rPr>
      </w:pPr>
      <w:r w:rsidRPr="006078F1">
        <w:rPr>
          <w:noProof/>
        </w:rPr>
        <w:drawing>
          <wp:inline distT="0" distB="0" distL="0" distR="0" wp14:anchorId="6732F98B" wp14:editId="299C3ED6">
            <wp:extent cx="6031230" cy="5374640"/>
            <wp:effectExtent l="0" t="0" r="7620" b="0"/>
            <wp:docPr id="1036853936"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31230" cy="5374640"/>
                    </a:xfrm>
                    <a:prstGeom prst="rect">
                      <a:avLst/>
                    </a:prstGeom>
                    <a:noFill/>
                    <a:ln>
                      <a:noFill/>
                    </a:ln>
                  </pic:spPr>
                </pic:pic>
              </a:graphicData>
            </a:graphic>
          </wp:inline>
        </w:drawing>
      </w:r>
    </w:p>
    <w:p w14:paraId="671E46F9" w14:textId="77777777" w:rsidR="00721277" w:rsidRPr="00405569" w:rsidRDefault="00721277" w:rsidP="00721277">
      <w:pPr>
        <w:pStyle w:val="Texto"/>
        <w:spacing w:after="0" w:line="276" w:lineRule="auto"/>
        <w:ind w:firstLine="0"/>
        <w:rPr>
          <w:szCs w:val="18"/>
          <w:lang w:val="es-MX"/>
        </w:rPr>
      </w:pPr>
    </w:p>
    <w:p w14:paraId="0F95B3B9" w14:textId="2706D281" w:rsidR="00721277" w:rsidRPr="00B374DF" w:rsidRDefault="00721277" w:rsidP="00721277">
      <w:pPr>
        <w:pStyle w:val="Texto"/>
        <w:spacing w:after="0" w:line="276" w:lineRule="auto"/>
        <w:ind w:firstLine="0"/>
        <w:rPr>
          <w:b/>
          <w:bCs/>
          <w:sz w:val="22"/>
          <w:szCs w:val="22"/>
          <w:lang w:val="es-MX"/>
        </w:rPr>
      </w:pPr>
    </w:p>
    <w:p w14:paraId="7D1C7DF2" w14:textId="77777777" w:rsidR="00721277" w:rsidRDefault="00721277" w:rsidP="00721277">
      <w:pPr>
        <w:pStyle w:val="Texto"/>
        <w:spacing w:after="0" w:line="276" w:lineRule="auto"/>
        <w:ind w:firstLine="0"/>
        <w:rPr>
          <w:b/>
          <w:color w:val="2F5496" w:themeColor="accent1" w:themeShade="BF"/>
          <w:sz w:val="22"/>
          <w:szCs w:val="22"/>
          <w:lang w:val="es-MX"/>
        </w:rPr>
      </w:pPr>
    </w:p>
    <w:p w14:paraId="7A39BD25" w14:textId="77777777" w:rsidR="008733B8" w:rsidRDefault="008733B8" w:rsidP="00721277">
      <w:pPr>
        <w:pStyle w:val="Texto"/>
        <w:spacing w:after="0" w:line="276" w:lineRule="auto"/>
        <w:ind w:firstLine="0"/>
        <w:rPr>
          <w:b/>
          <w:color w:val="2F5496" w:themeColor="accent1" w:themeShade="BF"/>
          <w:sz w:val="22"/>
          <w:szCs w:val="22"/>
          <w:lang w:val="es-MX"/>
        </w:rPr>
      </w:pPr>
    </w:p>
    <w:p w14:paraId="4B7F59D4" w14:textId="77777777" w:rsidR="008733B8" w:rsidRDefault="008733B8" w:rsidP="00721277">
      <w:pPr>
        <w:pStyle w:val="Texto"/>
        <w:spacing w:after="0" w:line="276" w:lineRule="auto"/>
        <w:ind w:firstLine="0"/>
        <w:rPr>
          <w:b/>
          <w:color w:val="2F5496" w:themeColor="accent1" w:themeShade="BF"/>
          <w:sz w:val="22"/>
          <w:szCs w:val="22"/>
          <w:lang w:val="es-MX"/>
        </w:rPr>
      </w:pPr>
    </w:p>
    <w:p w14:paraId="4F436ACE" w14:textId="77777777" w:rsidR="008733B8" w:rsidRDefault="008733B8" w:rsidP="00721277">
      <w:pPr>
        <w:pStyle w:val="Texto"/>
        <w:spacing w:after="0" w:line="276" w:lineRule="auto"/>
        <w:ind w:firstLine="0"/>
        <w:rPr>
          <w:b/>
          <w:color w:val="2F5496" w:themeColor="accent1" w:themeShade="BF"/>
          <w:sz w:val="22"/>
          <w:szCs w:val="22"/>
          <w:lang w:val="es-MX"/>
        </w:rPr>
      </w:pPr>
    </w:p>
    <w:p w14:paraId="0DE21806" w14:textId="77777777" w:rsidR="008733B8" w:rsidRDefault="008733B8" w:rsidP="00721277">
      <w:pPr>
        <w:pStyle w:val="Texto"/>
        <w:spacing w:after="0" w:line="276" w:lineRule="auto"/>
        <w:ind w:firstLine="0"/>
        <w:rPr>
          <w:b/>
          <w:color w:val="2F5496" w:themeColor="accent1" w:themeShade="BF"/>
          <w:sz w:val="22"/>
          <w:szCs w:val="22"/>
          <w:lang w:val="es-MX"/>
        </w:rPr>
      </w:pPr>
    </w:p>
    <w:p w14:paraId="2F4B5D38" w14:textId="77777777" w:rsidR="008733B8" w:rsidRDefault="008733B8" w:rsidP="00721277">
      <w:pPr>
        <w:pStyle w:val="Texto"/>
        <w:spacing w:after="0" w:line="276" w:lineRule="auto"/>
        <w:ind w:firstLine="0"/>
        <w:rPr>
          <w:b/>
          <w:color w:val="2F5496" w:themeColor="accent1" w:themeShade="BF"/>
          <w:sz w:val="22"/>
          <w:szCs w:val="22"/>
          <w:lang w:val="es-MX"/>
        </w:rPr>
      </w:pPr>
    </w:p>
    <w:p w14:paraId="41952A97" w14:textId="77777777" w:rsidR="008733B8" w:rsidRDefault="008733B8" w:rsidP="00721277">
      <w:pPr>
        <w:pStyle w:val="Texto"/>
        <w:spacing w:after="0" w:line="276" w:lineRule="auto"/>
        <w:ind w:firstLine="0"/>
        <w:rPr>
          <w:b/>
          <w:color w:val="2F5496" w:themeColor="accent1" w:themeShade="BF"/>
          <w:sz w:val="22"/>
          <w:szCs w:val="22"/>
          <w:lang w:val="es-MX"/>
        </w:rPr>
      </w:pPr>
    </w:p>
    <w:p w14:paraId="314C330F" w14:textId="77777777" w:rsidR="008733B8" w:rsidRDefault="008733B8" w:rsidP="00721277">
      <w:pPr>
        <w:pStyle w:val="Texto"/>
        <w:spacing w:after="0" w:line="276" w:lineRule="auto"/>
        <w:ind w:firstLine="0"/>
        <w:rPr>
          <w:b/>
          <w:color w:val="2F5496" w:themeColor="accent1" w:themeShade="BF"/>
          <w:sz w:val="22"/>
          <w:szCs w:val="22"/>
          <w:lang w:val="es-MX"/>
        </w:rPr>
      </w:pPr>
    </w:p>
    <w:p w14:paraId="2EC55F93" w14:textId="77777777" w:rsidR="008733B8" w:rsidRDefault="008733B8" w:rsidP="00721277">
      <w:pPr>
        <w:pStyle w:val="Texto"/>
        <w:spacing w:after="0" w:line="276" w:lineRule="auto"/>
        <w:ind w:firstLine="0"/>
        <w:rPr>
          <w:b/>
          <w:color w:val="2F5496" w:themeColor="accent1" w:themeShade="BF"/>
          <w:sz w:val="22"/>
          <w:szCs w:val="22"/>
          <w:lang w:val="es-MX"/>
        </w:rPr>
      </w:pPr>
    </w:p>
    <w:p w14:paraId="75E368F3" w14:textId="77777777" w:rsidR="008733B8" w:rsidRDefault="008733B8" w:rsidP="00721277">
      <w:pPr>
        <w:pStyle w:val="Texto"/>
        <w:spacing w:after="0" w:line="276" w:lineRule="auto"/>
        <w:ind w:firstLine="0"/>
        <w:rPr>
          <w:b/>
          <w:color w:val="2F5496" w:themeColor="accent1" w:themeShade="BF"/>
          <w:sz w:val="22"/>
          <w:szCs w:val="22"/>
          <w:lang w:val="es-MX"/>
        </w:rPr>
      </w:pPr>
    </w:p>
    <w:p w14:paraId="5CFB2C3D" w14:textId="77777777" w:rsidR="008733B8" w:rsidRDefault="008733B8" w:rsidP="00721277">
      <w:pPr>
        <w:pStyle w:val="Texto"/>
        <w:spacing w:after="0" w:line="276" w:lineRule="auto"/>
        <w:ind w:firstLine="0"/>
        <w:rPr>
          <w:b/>
          <w:color w:val="2F5496" w:themeColor="accent1" w:themeShade="BF"/>
          <w:sz w:val="22"/>
          <w:szCs w:val="22"/>
          <w:lang w:val="es-MX"/>
        </w:rPr>
      </w:pPr>
    </w:p>
    <w:p w14:paraId="7608A42F" w14:textId="77777777" w:rsidR="00FC52F6" w:rsidRPr="002A2DEB" w:rsidRDefault="00FC52F6" w:rsidP="00FC52F6">
      <w:pPr>
        <w:pStyle w:val="Texto"/>
        <w:spacing w:after="0" w:line="276" w:lineRule="auto"/>
        <w:ind w:firstLine="0"/>
        <w:rPr>
          <w:b/>
          <w:bCs/>
          <w:sz w:val="20"/>
        </w:rPr>
      </w:pPr>
      <w:r w:rsidRPr="002A2DEB">
        <w:rPr>
          <w:b/>
          <w:bCs/>
          <w:sz w:val="20"/>
        </w:rPr>
        <w:t xml:space="preserve">CONCILIACIÓN ENTRE LOS INGRESOS PRESUPUESTARIOS Y CONTABLES, ASÍ COMO ENTRE LOS EGRESOS PRESUPUESTARIOS Y LOS GASTOS CONTABLES </w:t>
      </w:r>
    </w:p>
    <w:p w14:paraId="53460AE7" w14:textId="77777777" w:rsidR="00FC52F6" w:rsidRDefault="00FC52F6" w:rsidP="00FC52F6">
      <w:pPr>
        <w:pStyle w:val="Texto"/>
        <w:spacing w:after="0" w:line="276" w:lineRule="auto"/>
        <w:ind w:firstLine="0"/>
        <w:rPr>
          <w:sz w:val="20"/>
        </w:rPr>
      </w:pPr>
    </w:p>
    <w:p w14:paraId="411D2A04" w14:textId="77777777" w:rsidR="00FC52F6" w:rsidRDefault="00FC52F6" w:rsidP="00FC52F6">
      <w:pPr>
        <w:pStyle w:val="Texto"/>
        <w:spacing w:after="0" w:line="276" w:lineRule="auto"/>
        <w:ind w:firstLine="0"/>
        <w:rPr>
          <w:color w:val="2F5496" w:themeColor="accent1" w:themeShade="BF"/>
          <w:sz w:val="22"/>
          <w:szCs w:val="22"/>
        </w:rPr>
      </w:pPr>
      <w:r w:rsidRPr="002A2DEB">
        <w:rPr>
          <w:sz w:val="20"/>
        </w:rPr>
        <w:t>La conciliación se presenta atendiendo a lo dispuesto por el “Acuerdo por el que se emite el formato de conciliación entre los ingresos presupuestarios y contables, así como entre los egresos presupuestarios y los gastos contables” y sus modificaciones</w:t>
      </w:r>
      <w:r w:rsidRPr="00FA12D7">
        <w:rPr>
          <w:color w:val="2F5496" w:themeColor="accent1" w:themeShade="BF"/>
          <w:sz w:val="22"/>
          <w:szCs w:val="22"/>
        </w:rPr>
        <w:t>.</w:t>
      </w:r>
    </w:p>
    <w:p w14:paraId="16E1BD16" w14:textId="77777777" w:rsidR="00FC52F6" w:rsidRDefault="00FC52F6" w:rsidP="00FC52F6">
      <w:pPr>
        <w:pStyle w:val="Texto"/>
        <w:spacing w:after="0" w:line="276" w:lineRule="auto"/>
        <w:ind w:firstLine="0"/>
        <w:rPr>
          <w:color w:val="2F5496" w:themeColor="accent1" w:themeShade="BF"/>
          <w:sz w:val="22"/>
          <w:szCs w:val="22"/>
        </w:rPr>
      </w:pPr>
    </w:p>
    <w:p w14:paraId="50D33F5F" w14:textId="77777777" w:rsidR="00721277" w:rsidRDefault="00721277" w:rsidP="00721277">
      <w:pPr>
        <w:pStyle w:val="Texto"/>
        <w:spacing w:after="0" w:line="276" w:lineRule="auto"/>
        <w:ind w:firstLine="0"/>
        <w:rPr>
          <w:b/>
          <w:color w:val="2F5496" w:themeColor="accent1" w:themeShade="BF"/>
          <w:sz w:val="22"/>
          <w:szCs w:val="22"/>
          <w:lang w:val="es-MX"/>
        </w:rPr>
      </w:pPr>
    </w:p>
    <w:p w14:paraId="59D37B26" w14:textId="5093401D" w:rsidR="00721277" w:rsidRDefault="00FC52F6" w:rsidP="00721277">
      <w:pPr>
        <w:pStyle w:val="Texto"/>
        <w:spacing w:after="0" w:line="276" w:lineRule="auto"/>
        <w:ind w:firstLine="0"/>
        <w:rPr>
          <w:b/>
          <w:color w:val="2F5496" w:themeColor="accent1" w:themeShade="BF"/>
          <w:sz w:val="22"/>
          <w:szCs w:val="22"/>
          <w:lang w:val="es-MX"/>
        </w:rPr>
      </w:pPr>
      <w:r w:rsidRPr="00727301">
        <w:rPr>
          <w:noProof/>
        </w:rPr>
        <w:drawing>
          <wp:inline distT="0" distB="0" distL="0" distR="0" wp14:anchorId="3C0F7320" wp14:editId="2073863C">
            <wp:extent cx="6031230" cy="3563620"/>
            <wp:effectExtent l="0" t="0" r="7620" b="0"/>
            <wp:docPr id="20291358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31230" cy="3563620"/>
                    </a:xfrm>
                    <a:prstGeom prst="rect">
                      <a:avLst/>
                    </a:prstGeom>
                    <a:noFill/>
                    <a:ln>
                      <a:noFill/>
                    </a:ln>
                  </pic:spPr>
                </pic:pic>
              </a:graphicData>
            </a:graphic>
          </wp:inline>
        </w:drawing>
      </w:r>
    </w:p>
    <w:p w14:paraId="2128509A" w14:textId="77777777" w:rsidR="00721277" w:rsidRDefault="00721277" w:rsidP="00721277">
      <w:pPr>
        <w:pStyle w:val="Texto"/>
        <w:spacing w:after="0" w:line="276" w:lineRule="auto"/>
        <w:ind w:firstLine="0"/>
        <w:rPr>
          <w:b/>
          <w:color w:val="2F5496" w:themeColor="accent1" w:themeShade="BF"/>
          <w:sz w:val="22"/>
          <w:szCs w:val="22"/>
          <w:lang w:val="es-MX"/>
        </w:rPr>
      </w:pPr>
    </w:p>
    <w:p w14:paraId="22A8D7B9" w14:textId="77777777" w:rsidR="00721277" w:rsidRDefault="00721277" w:rsidP="00721277">
      <w:pPr>
        <w:pStyle w:val="Texto"/>
        <w:spacing w:after="0" w:line="276" w:lineRule="auto"/>
        <w:ind w:firstLine="0"/>
        <w:rPr>
          <w:b/>
          <w:color w:val="2F5496" w:themeColor="accent1" w:themeShade="BF"/>
          <w:sz w:val="22"/>
          <w:szCs w:val="22"/>
          <w:lang w:val="es-MX"/>
        </w:rPr>
      </w:pPr>
    </w:p>
    <w:p w14:paraId="42689B64" w14:textId="77777777" w:rsidR="00721277" w:rsidRDefault="00721277" w:rsidP="00721277">
      <w:pPr>
        <w:pStyle w:val="Texto"/>
        <w:spacing w:after="0" w:line="276" w:lineRule="auto"/>
        <w:ind w:firstLine="0"/>
        <w:rPr>
          <w:b/>
          <w:color w:val="2F5496" w:themeColor="accent1" w:themeShade="BF"/>
          <w:sz w:val="22"/>
          <w:szCs w:val="22"/>
          <w:lang w:val="es-MX"/>
        </w:rPr>
      </w:pPr>
    </w:p>
    <w:p w14:paraId="421E143C" w14:textId="77777777" w:rsidR="00721277" w:rsidRDefault="00721277" w:rsidP="00721277">
      <w:pPr>
        <w:pStyle w:val="Texto"/>
        <w:spacing w:after="0" w:line="276" w:lineRule="auto"/>
        <w:ind w:firstLine="0"/>
        <w:rPr>
          <w:b/>
          <w:color w:val="2F5496" w:themeColor="accent1" w:themeShade="BF"/>
          <w:sz w:val="22"/>
          <w:szCs w:val="22"/>
          <w:lang w:val="es-MX"/>
        </w:rPr>
      </w:pPr>
    </w:p>
    <w:p w14:paraId="16FB1186" w14:textId="77777777" w:rsidR="00721277" w:rsidRDefault="00721277" w:rsidP="00721277">
      <w:pPr>
        <w:pStyle w:val="Texto"/>
        <w:spacing w:after="0" w:line="276" w:lineRule="auto"/>
        <w:ind w:firstLine="0"/>
        <w:rPr>
          <w:b/>
          <w:color w:val="2F5496" w:themeColor="accent1" w:themeShade="BF"/>
          <w:sz w:val="22"/>
          <w:szCs w:val="22"/>
          <w:lang w:val="es-MX"/>
        </w:rPr>
      </w:pPr>
    </w:p>
    <w:p w14:paraId="38DBFF59" w14:textId="77777777" w:rsidR="00721277" w:rsidRDefault="00721277" w:rsidP="00721277">
      <w:pPr>
        <w:pStyle w:val="Texto"/>
        <w:spacing w:after="0" w:line="276" w:lineRule="auto"/>
        <w:ind w:firstLine="0"/>
        <w:rPr>
          <w:b/>
          <w:color w:val="2F5496" w:themeColor="accent1" w:themeShade="BF"/>
          <w:sz w:val="22"/>
          <w:szCs w:val="22"/>
          <w:lang w:val="es-MX"/>
        </w:rPr>
      </w:pPr>
    </w:p>
    <w:p w14:paraId="6ADFBF9D" w14:textId="77777777" w:rsidR="00721277" w:rsidRDefault="00721277" w:rsidP="00721277">
      <w:pPr>
        <w:pStyle w:val="Texto"/>
        <w:spacing w:after="0" w:line="276" w:lineRule="auto"/>
        <w:ind w:firstLine="0"/>
        <w:rPr>
          <w:b/>
          <w:color w:val="2F5496" w:themeColor="accent1" w:themeShade="BF"/>
          <w:sz w:val="22"/>
          <w:szCs w:val="22"/>
          <w:lang w:val="es-MX"/>
        </w:rPr>
      </w:pPr>
    </w:p>
    <w:p w14:paraId="24C6D26A" w14:textId="77777777" w:rsidR="00721277" w:rsidRDefault="00721277" w:rsidP="00721277">
      <w:pPr>
        <w:pStyle w:val="Texto"/>
        <w:spacing w:after="0" w:line="276" w:lineRule="auto"/>
        <w:ind w:firstLine="0"/>
        <w:rPr>
          <w:b/>
          <w:color w:val="2F5496" w:themeColor="accent1" w:themeShade="BF"/>
          <w:sz w:val="22"/>
          <w:szCs w:val="22"/>
          <w:lang w:val="es-MX"/>
        </w:rPr>
      </w:pPr>
    </w:p>
    <w:p w14:paraId="7A82E108" w14:textId="25AE5C35" w:rsidR="00721277" w:rsidRDefault="00FC52F6" w:rsidP="00721277">
      <w:pPr>
        <w:pStyle w:val="Texto"/>
        <w:spacing w:after="0" w:line="276" w:lineRule="auto"/>
        <w:ind w:firstLine="0"/>
        <w:rPr>
          <w:b/>
          <w:color w:val="2F5496" w:themeColor="accent1" w:themeShade="BF"/>
          <w:sz w:val="22"/>
          <w:szCs w:val="22"/>
          <w:lang w:val="es-MX"/>
        </w:rPr>
      </w:pPr>
      <w:r w:rsidRPr="0030653D">
        <w:rPr>
          <w:noProof/>
        </w:rPr>
        <w:drawing>
          <wp:inline distT="0" distB="0" distL="0" distR="0" wp14:anchorId="2D14349F" wp14:editId="16D7C6F2">
            <wp:extent cx="6031230" cy="7455535"/>
            <wp:effectExtent l="0" t="0" r="7620" b="0"/>
            <wp:docPr id="9409227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31230" cy="7455535"/>
                    </a:xfrm>
                    <a:prstGeom prst="rect">
                      <a:avLst/>
                    </a:prstGeom>
                    <a:noFill/>
                    <a:ln>
                      <a:noFill/>
                    </a:ln>
                  </pic:spPr>
                </pic:pic>
              </a:graphicData>
            </a:graphic>
          </wp:inline>
        </w:drawing>
      </w:r>
    </w:p>
    <w:p w14:paraId="09FFD669" w14:textId="77777777" w:rsidR="00721277" w:rsidRDefault="00721277" w:rsidP="00721277">
      <w:pPr>
        <w:pStyle w:val="Texto"/>
        <w:spacing w:after="0" w:line="276" w:lineRule="auto"/>
        <w:ind w:firstLine="0"/>
        <w:rPr>
          <w:b/>
          <w:color w:val="2F5496" w:themeColor="accent1" w:themeShade="BF"/>
          <w:sz w:val="22"/>
          <w:szCs w:val="22"/>
          <w:lang w:val="es-MX"/>
        </w:rPr>
      </w:pPr>
    </w:p>
    <w:p w14:paraId="4D82AA79" w14:textId="48103884" w:rsidR="00721277" w:rsidRDefault="00721277" w:rsidP="009E32AE">
      <w:pPr>
        <w:tabs>
          <w:tab w:val="left" w:pos="945"/>
        </w:tabs>
        <w:ind w:right="102"/>
        <w:jc w:val="both"/>
      </w:pPr>
    </w:p>
    <w:p w14:paraId="793FCF68" w14:textId="449C35BC" w:rsidR="00E559CE" w:rsidRPr="003F2133" w:rsidRDefault="00E559CE" w:rsidP="00E559CE">
      <w:pPr>
        <w:pStyle w:val="Texto"/>
        <w:spacing w:after="0" w:line="276" w:lineRule="auto"/>
        <w:jc w:val="center"/>
        <w:rPr>
          <w:b/>
          <w:sz w:val="24"/>
          <w:szCs w:val="24"/>
          <w:lang w:val="es-MX"/>
        </w:rPr>
      </w:pPr>
      <w:r w:rsidRPr="003F2133">
        <w:rPr>
          <w:b/>
          <w:sz w:val="24"/>
          <w:szCs w:val="24"/>
          <w:lang w:val="es-MX"/>
        </w:rPr>
        <w:t>NOTAS A LOS ESTADOS FINANCIEROS</w:t>
      </w:r>
    </w:p>
    <w:p w14:paraId="36DDE24F" w14:textId="7131D82D" w:rsidR="00E559CE" w:rsidRDefault="00E559CE" w:rsidP="00460217">
      <w:pPr>
        <w:pStyle w:val="Texto"/>
        <w:spacing w:after="0" w:line="276" w:lineRule="auto"/>
        <w:jc w:val="center"/>
        <w:rPr>
          <w:b/>
          <w:sz w:val="24"/>
          <w:szCs w:val="24"/>
        </w:rPr>
      </w:pPr>
      <w:r w:rsidRPr="003F2133">
        <w:rPr>
          <w:rFonts w:eastAsia="Calibri"/>
          <w:color w:val="000000"/>
          <w:sz w:val="24"/>
          <w:szCs w:val="24"/>
          <w:lang w:val="es-MX" w:eastAsia="es-MX"/>
        </w:rPr>
        <w:t xml:space="preserve"> </w:t>
      </w:r>
      <w:r w:rsidRPr="00BE14F8">
        <w:rPr>
          <w:b/>
          <w:sz w:val="24"/>
          <w:szCs w:val="24"/>
        </w:rPr>
        <w:t>NOTAS DE MEMORIA</w:t>
      </w:r>
    </w:p>
    <w:p w14:paraId="04D09C23" w14:textId="77777777" w:rsidR="00BD4B66" w:rsidRDefault="00BD4B66" w:rsidP="00460217">
      <w:pPr>
        <w:pStyle w:val="Texto"/>
        <w:spacing w:after="0" w:line="276" w:lineRule="auto"/>
        <w:jc w:val="center"/>
        <w:rPr>
          <w:b/>
          <w:sz w:val="24"/>
          <w:szCs w:val="24"/>
        </w:rPr>
      </w:pPr>
    </w:p>
    <w:p w14:paraId="5C0B975C" w14:textId="77777777" w:rsidR="00E559CE" w:rsidRDefault="00E559CE" w:rsidP="00E559CE">
      <w:pPr>
        <w:pStyle w:val="Texto"/>
        <w:spacing w:after="0" w:line="240" w:lineRule="exact"/>
        <w:ind w:firstLine="0"/>
        <w:rPr>
          <w:b/>
          <w:bCs/>
          <w:sz w:val="22"/>
          <w:szCs w:val="22"/>
          <w:lang w:val="es-MX" w:eastAsia="es-MX"/>
        </w:rPr>
      </w:pPr>
    </w:p>
    <w:p w14:paraId="2FE51DEE" w14:textId="26473F5E" w:rsidR="00E559CE" w:rsidRPr="00BE14F8" w:rsidRDefault="00E559CE" w:rsidP="00BE14F8">
      <w:pPr>
        <w:pStyle w:val="Texto"/>
        <w:spacing w:after="0" w:line="240" w:lineRule="exact"/>
        <w:ind w:firstLine="0"/>
        <w:rPr>
          <w:b/>
          <w:bCs/>
          <w:sz w:val="22"/>
          <w:szCs w:val="22"/>
          <w:lang w:val="es-MX" w:eastAsia="es-MX"/>
        </w:rPr>
      </w:pPr>
      <w:r w:rsidRPr="00C01A7A">
        <w:rPr>
          <w:b/>
          <w:bCs/>
          <w:sz w:val="22"/>
          <w:szCs w:val="22"/>
          <w:lang w:val="es-MX" w:eastAsia="es-MX"/>
        </w:rPr>
        <w:t>Notas de Memoria (Cuentas de Orden)</w:t>
      </w:r>
    </w:p>
    <w:p w14:paraId="468C86A7" w14:textId="1A485800" w:rsidR="00580F9F" w:rsidRPr="00C01A7A" w:rsidRDefault="00E559CE" w:rsidP="00E559CE">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4AAC41C4" w14:textId="61DA3E84" w:rsidR="00BD4B66"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De conformidad a las Principales Reglas de Registro y Valoración del Patrimonio emitidas por el Consejo Nacional de Armonización Contable, publicadas en el Diario Oficial de la Federación el 27 de diciembre de 2010, los pasivos contingentes consideran a: </w:t>
      </w:r>
    </w:p>
    <w:p w14:paraId="68AB51C4" w14:textId="77777777" w:rsidR="006853AD" w:rsidRPr="00C01A7A" w:rsidRDefault="006853AD" w:rsidP="00E559CE">
      <w:pPr>
        <w:adjustRightInd w:val="0"/>
        <w:jc w:val="both"/>
        <w:rPr>
          <w:rFonts w:ascii="Arial" w:hAnsi="Arial" w:cs="Arial"/>
          <w:color w:val="000000"/>
          <w:lang w:eastAsia="es-MX"/>
        </w:rPr>
      </w:pPr>
    </w:p>
    <w:p w14:paraId="45C9E481" w14:textId="77777777" w:rsidR="00E559CE" w:rsidRPr="00C01A7A" w:rsidRDefault="00E559CE" w:rsidP="00E559CE">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7568CCA6" w14:textId="0C9D3894" w:rsidR="00BD4B66" w:rsidRDefault="00E559CE" w:rsidP="006853AD">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5B40EB15" w14:textId="77777777" w:rsidR="006853AD" w:rsidRDefault="006853AD" w:rsidP="006853AD">
      <w:pPr>
        <w:adjustRightInd w:val="0"/>
        <w:ind w:left="567"/>
        <w:jc w:val="both"/>
        <w:rPr>
          <w:rFonts w:ascii="Arial" w:hAnsi="Arial" w:cs="Arial"/>
          <w:color w:val="000000"/>
          <w:lang w:eastAsia="es-MX"/>
        </w:rPr>
      </w:pPr>
    </w:p>
    <w:p w14:paraId="2812F9D1" w14:textId="1816836C" w:rsidR="00E559CE"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7B0695D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46AEA3C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12FB3622" w14:textId="2FE69449" w:rsidR="00580F9F" w:rsidRPr="00A44B17" w:rsidRDefault="00E559CE" w:rsidP="00A44B17">
      <w:pPr>
        <w:rPr>
          <w:rFonts w:ascii="Arial" w:hAnsi="Arial" w:cs="Arial"/>
          <w:color w:val="000000"/>
          <w:lang w:eastAsia="es-MX"/>
        </w:rPr>
      </w:pPr>
      <w:r w:rsidRPr="00C01A7A">
        <w:rPr>
          <w:rFonts w:ascii="Arial" w:hAnsi="Arial" w:cs="Arial"/>
          <w:color w:val="000000"/>
          <w:lang w:eastAsia="es-MX"/>
        </w:rPr>
        <w:t>Pensiones y Jubilaciones</w:t>
      </w:r>
    </w:p>
    <w:p w14:paraId="248D51CA" w14:textId="092989EC" w:rsidR="00580F9F" w:rsidRDefault="00E559CE" w:rsidP="00E559CE">
      <w:pPr>
        <w:jc w:val="both"/>
        <w:rPr>
          <w:rFonts w:ascii="Arial" w:hAnsi="Arial" w:cs="Arial"/>
        </w:rPr>
      </w:pPr>
      <w:r w:rsidRPr="00C01A7A">
        <w:rPr>
          <w:rFonts w:ascii="Arial" w:hAnsi="Arial" w:cs="Arial"/>
        </w:rPr>
        <w:t>Las cuentas que se manejan son las siguientes:</w:t>
      </w:r>
    </w:p>
    <w:p w14:paraId="3D15E53B" w14:textId="77777777" w:rsidR="00BD4B66" w:rsidRPr="00C01A7A" w:rsidRDefault="00BD4B66" w:rsidP="00E559CE">
      <w:pPr>
        <w:jc w:val="both"/>
        <w:rPr>
          <w:rFonts w:ascii="Arial" w:hAnsi="Arial" w:cs="Arial"/>
        </w:rPr>
      </w:pPr>
    </w:p>
    <w:p w14:paraId="2CB94967" w14:textId="77777777" w:rsidR="00E559CE" w:rsidRPr="00C01A7A" w:rsidRDefault="00E559CE" w:rsidP="00E559CE">
      <w:pPr>
        <w:pStyle w:val="Texto"/>
        <w:numPr>
          <w:ilvl w:val="0"/>
          <w:numId w:val="6"/>
        </w:numPr>
        <w:spacing w:after="0" w:line="240" w:lineRule="exact"/>
        <w:ind w:left="0" w:firstLine="0"/>
        <w:rPr>
          <w:b/>
          <w:sz w:val="22"/>
          <w:szCs w:val="22"/>
          <w:lang w:val="es-MX"/>
        </w:rPr>
      </w:pPr>
      <w:r w:rsidRPr="00C01A7A">
        <w:rPr>
          <w:b/>
          <w:sz w:val="22"/>
          <w:szCs w:val="22"/>
          <w:lang w:val="es-MX"/>
        </w:rPr>
        <w:t>Cuentas de orden presupuestales.</w:t>
      </w:r>
    </w:p>
    <w:p w14:paraId="5B41C6C3" w14:textId="77777777" w:rsidR="00E559CE" w:rsidRPr="00C01A7A" w:rsidRDefault="00E559CE" w:rsidP="00E559CE">
      <w:pPr>
        <w:pStyle w:val="Texto"/>
        <w:spacing w:after="0" w:line="240" w:lineRule="exact"/>
        <w:ind w:left="648" w:hanging="81"/>
        <w:rPr>
          <w:b/>
          <w:sz w:val="22"/>
          <w:szCs w:val="22"/>
          <w:lang w:val="es-MX"/>
        </w:rPr>
      </w:pPr>
    </w:p>
    <w:p w14:paraId="2B82DBA1" w14:textId="5358998D" w:rsidR="00E559CE" w:rsidRPr="00E559CE" w:rsidRDefault="00E559CE" w:rsidP="00E559CE">
      <w:pPr>
        <w:pStyle w:val="Texto"/>
        <w:numPr>
          <w:ilvl w:val="1"/>
          <w:numId w:val="7"/>
        </w:numPr>
        <w:spacing w:after="0" w:line="240" w:lineRule="exact"/>
        <w:ind w:left="0" w:firstLine="0"/>
        <w:rPr>
          <w:b/>
          <w:sz w:val="22"/>
          <w:szCs w:val="22"/>
          <w:lang w:val="es-MX"/>
        </w:rPr>
      </w:pPr>
      <w:r w:rsidRPr="00C01A7A">
        <w:rPr>
          <w:b/>
          <w:sz w:val="22"/>
          <w:szCs w:val="22"/>
          <w:lang w:val="es-MX"/>
        </w:rPr>
        <w:t>Ley de Ingresos:</w:t>
      </w:r>
    </w:p>
    <w:p w14:paraId="42D194AF" w14:textId="77777777" w:rsidR="00BD4B66" w:rsidRDefault="00BD4B66" w:rsidP="00E559CE">
      <w:pPr>
        <w:jc w:val="both"/>
        <w:rPr>
          <w:rFonts w:ascii="Arial" w:hAnsi="Arial" w:cs="Arial"/>
        </w:rPr>
      </w:pPr>
    </w:p>
    <w:p w14:paraId="301F476A" w14:textId="00E2F5ED" w:rsidR="00D97E4C" w:rsidRDefault="00E559CE" w:rsidP="00E559CE">
      <w:pPr>
        <w:jc w:val="both"/>
        <w:rPr>
          <w:rFonts w:ascii="Arial" w:hAnsi="Arial" w:cs="Arial"/>
        </w:rPr>
      </w:pPr>
      <w:r w:rsidRPr="00C01A7A">
        <w:rPr>
          <w:rFonts w:ascii="Arial" w:hAnsi="Arial" w:cs="Arial"/>
        </w:rPr>
        <w:t xml:space="preserve">Al </w:t>
      </w:r>
      <w:r w:rsidR="0055310D">
        <w:rPr>
          <w:rFonts w:ascii="Arial" w:hAnsi="Arial" w:cs="Arial"/>
        </w:rPr>
        <w:t>3</w:t>
      </w:r>
      <w:r w:rsidR="00DE0FAD">
        <w:rPr>
          <w:rFonts w:ascii="Arial" w:hAnsi="Arial" w:cs="Arial"/>
        </w:rPr>
        <w:t>1</w:t>
      </w:r>
      <w:r w:rsidR="00285980">
        <w:rPr>
          <w:rFonts w:ascii="Arial" w:hAnsi="Arial" w:cs="Arial"/>
        </w:rPr>
        <w:t xml:space="preserve"> de </w:t>
      </w:r>
      <w:r w:rsidR="00DE0FAD">
        <w:rPr>
          <w:rFonts w:ascii="Arial" w:hAnsi="Arial" w:cs="Arial"/>
        </w:rPr>
        <w:t>dic</w:t>
      </w:r>
      <w:r w:rsidR="00D27541">
        <w:rPr>
          <w:rFonts w:ascii="Arial" w:hAnsi="Arial" w:cs="Arial"/>
        </w:rPr>
        <w:t>iem</w:t>
      </w:r>
      <w:r w:rsidR="00391645">
        <w:rPr>
          <w:rFonts w:ascii="Arial" w:hAnsi="Arial" w:cs="Arial"/>
        </w:rPr>
        <w:t>bre</w:t>
      </w:r>
      <w:r w:rsidRPr="00C01A7A">
        <w:rPr>
          <w:rFonts w:ascii="Arial" w:hAnsi="Arial" w:cs="Arial"/>
        </w:rPr>
        <w:t xml:space="preserve"> de 202</w:t>
      </w:r>
      <w:r w:rsidR="00E643BE">
        <w:rPr>
          <w:rFonts w:ascii="Arial" w:hAnsi="Arial" w:cs="Arial"/>
        </w:rPr>
        <w:t>5</w:t>
      </w:r>
      <w:r w:rsidRPr="00C01A7A">
        <w:rPr>
          <w:rFonts w:ascii="Arial" w:hAnsi="Arial" w:cs="Arial"/>
        </w:rPr>
        <w:t xml:space="preserve"> el saldo de las cuentas de orden presupuestales de Ley de Ingresos son los siguientes:</w:t>
      </w:r>
    </w:p>
    <w:p w14:paraId="61417C51" w14:textId="77777777" w:rsidR="00BD4B66" w:rsidRDefault="00BD4B66" w:rsidP="00E559CE">
      <w:pPr>
        <w:jc w:val="both"/>
        <w:rPr>
          <w:rFonts w:ascii="Arial" w:hAnsi="Arial" w:cs="Arial"/>
        </w:rPr>
      </w:pPr>
    </w:p>
    <w:tbl>
      <w:tblPr>
        <w:tblW w:w="10821" w:type="dxa"/>
        <w:tblInd w:w="-719" w:type="dxa"/>
        <w:tblCellMar>
          <w:left w:w="70" w:type="dxa"/>
          <w:right w:w="70" w:type="dxa"/>
        </w:tblCellMar>
        <w:tblLook w:val="04A0" w:firstRow="1" w:lastRow="0" w:firstColumn="1" w:lastColumn="0" w:noHBand="0" w:noVBand="1"/>
      </w:tblPr>
      <w:tblGrid>
        <w:gridCol w:w="2977"/>
        <w:gridCol w:w="1701"/>
        <w:gridCol w:w="1560"/>
        <w:gridCol w:w="1559"/>
        <w:gridCol w:w="1417"/>
        <w:gridCol w:w="1607"/>
      </w:tblGrid>
      <w:tr w:rsidR="00C51C09" w:rsidRPr="00C51C09" w14:paraId="37EB892F" w14:textId="77777777" w:rsidTr="00A11AA4">
        <w:trPr>
          <w:trHeight w:val="320"/>
        </w:trPr>
        <w:tc>
          <w:tcPr>
            <w:tcW w:w="2977"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5977F7E8"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Rubro de Ingresos</w:t>
            </w:r>
          </w:p>
        </w:tc>
        <w:tc>
          <w:tcPr>
            <w:tcW w:w="6237" w:type="dxa"/>
            <w:gridSpan w:val="4"/>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A6E6183"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Ley de Ingresos</w:t>
            </w:r>
          </w:p>
        </w:tc>
        <w:tc>
          <w:tcPr>
            <w:tcW w:w="1607" w:type="dxa"/>
            <w:vMerge w:val="restart"/>
            <w:tcBorders>
              <w:top w:val="single" w:sz="8" w:space="0" w:color="auto"/>
              <w:left w:val="single" w:sz="4" w:space="0" w:color="auto"/>
              <w:bottom w:val="single" w:sz="8" w:space="0" w:color="000000"/>
              <w:right w:val="single" w:sz="8" w:space="0" w:color="auto"/>
            </w:tcBorders>
            <w:shd w:val="clear" w:color="000000" w:fill="D0CECE"/>
            <w:vAlign w:val="center"/>
            <w:hideMark/>
          </w:tcPr>
          <w:p w14:paraId="279FC8EA"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Por ejecutar</w:t>
            </w:r>
          </w:p>
        </w:tc>
      </w:tr>
      <w:tr w:rsidR="00C51C09" w:rsidRPr="00C51C09" w14:paraId="7D2E0D1F" w14:textId="77777777" w:rsidTr="00A11AA4">
        <w:trPr>
          <w:trHeight w:val="320"/>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61FA912F" w14:textId="77777777" w:rsidR="00C51C09" w:rsidRPr="00C51C09" w:rsidRDefault="00C51C09" w:rsidP="00C51C09">
            <w:pPr>
              <w:spacing w:after="0" w:line="240" w:lineRule="auto"/>
              <w:rPr>
                <w:rFonts w:ascii="Arial" w:eastAsia="Times New Roman" w:hAnsi="Arial" w:cs="Arial"/>
                <w:b/>
                <w:bCs/>
                <w:color w:val="000000"/>
                <w:sz w:val="18"/>
                <w:szCs w:val="18"/>
                <w:lang w:eastAsia="es-MX"/>
              </w:rPr>
            </w:pPr>
          </w:p>
        </w:tc>
        <w:tc>
          <w:tcPr>
            <w:tcW w:w="170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4A0B25B"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Estimada</w:t>
            </w:r>
          </w:p>
        </w:tc>
        <w:tc>
          <w:tcPr>
            <w:tcW w:w="1560" w:type="dxa"/>
            <w:tcBorders>
              <w:top w:val="nil"/>
              <w:left w:val="single" w:sz="4" w:space="0" w:color="auto"/>
              <w:bottom w:val="single" w:sz="4" w:space="0" w:color="auto"/>
              <w:right w:val="single" w:sz="8" w:space="0" w:color="auto"/>
            </w:tcBorders>
            <w:shd w:val="clear" w:color="000000" w:fill="D0CECE"/>
            <w:noWrap/>
            <w:vAlign w:val="center"/>
            <w:hideMark/>
          </w:tcPr>
          <w:p w14:paraId="03E737AF"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Modificado</w:t>
            </w:r>
          </w:p>
        </w:tc>
        <w:tc>
          <w:tcPr>
            <w:tcW w:w="1559" w:type="dxa"/>
            <w:tcBorders>
              <w:top w:val="nil"/>
              <w:left w:val="nil"/>
              <w:bottom w:val="single" w:sz="4" w:space="0" w:color="auto"/>
              <w:right w:val="single" w:sz="8" w:space="0" w:color="auto"/>
            </w:tcBorders>
            <w:shd w:val="clear" w:color="000000" w:fill="D0CECE"/>
            <w:noWrap/>
            <w:vAlign w:val="center"/>
            <w:hideMark/>
          </w:tcPr>
          <w:p w14:paraId="584FFA42"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Devengada</w:t>
            </w:r>
          </w:p>
        </w:tc>
        <w:tc>
          <w:tcPr>
            <w:tcW w:w="1417" w:type="dxa"/>
            <w:tcBorders>
              <w:top w:val="nil"/>
              <w:left w:val="nil"/>
              <w:bottom w:val="single" w:sz="4" w:space="0" w:color="auto"/>
              <w:right w:val="single" w:sz="8" w:space="0" w:color="auto"/>
            </w:tcBorders>
            <w:shd w:val="clear" w:color="000000" w:fill="D0CECE"/>
            <w:noWrap/>
            <w:vAlign w:val="center"/>
            <w:hideMark/>
          </w:tcPr>
          <w:p w14:paraId="0F408CF9"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Recaudada</w:t>
            </w:r>
          </w:p>
        </w:tc>
        <w:tc>
          <w:tcPr>
            <w:tcW w:w="1607" w:type="dxa"/>
            <w:vMerge/>
            <w:tcBorders>
              <w:top w:val="single" w:sz="8" w:space="0" w:color="auto"/>
              <w:left w:val="nil"/>
              <w:bottom w:val="single" w:sz="4" w:space="0" w:color="auto"/>
              <w:right w:val="single" w:sz="8" w:space="0" w:color="auto"/>
            </w:tcBorders>
            <w:vAlign w:val="center"/>
            <w:hideMark/>
          </w:tcPr>
          <w:p w14:paraId="3A6CDB83" w14:textId="77777777" w:rsidR="00C51C09" w:rsidRPr="00C51C09" w:rsidRDefault="00C51C09" w:rsidP="00C51C09">
            <w:pPr>
              <w:spacing w:after="0" w:line="240" w:lineRule="auto"/>
              <w:rPr>
                <w:rFonts w:ascii="Arial" w:eastAsia="Times New Roman" w:hAnsi="Arial" w:cs="Arial"/>
                <w:b/>
                <w:bCs/>
                <w:color w:val="000000"/>
                <w:sz w:val="18"/>
                <w:szCs w:val="18"/>
                <w:lang w:eastAsia="es-MX"/>
              </w:rPr>
            </w:pPr>
          </w:p>
        </w:tc>
      </w:tr>
      <w:tr w:rsidR="00535281" w:rsidRPr="00C51C09" w14:paraId="36391B3C" w14:textId="77777777" w:rsidTr="00DE0FAD">
        <w:trPr>
          <w:trHeight w:val="305"/>
        </w:trPr>
        <w:tc>
          <w:tcPr>
            <w:tcW w:w="2977" w:type="dxa"/>
            <w:tcBorders>
              <w:top w:val="single" w:sz="4" w:space="0" w:color="auto"/>
              <w:left w:val="single" w:sz="4" w:space="0" w:color="auto"/>
              <w:bottom w:val="nil"/>
              <w:right w:val="single" w:sz="4" w:space="0" w:color="auto"/>
            </w:tcBorders>
            <w:vAlign w:val="center"/>
            <w:hideMark/>
          </w:tcPr>
          <w:p w14:paraId="6ABA6AFA"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Impuestos</w:t>
            </w:r>
          </w:p>
        </w:tc>
        <w:tc>
          <w:tcPr>
            <w:tcW w:w="1701" w:type="dxa"/>
            <w:tcBorders>
              <w:top w:val="single" w:sz="4" w:space="0" w:color="auto"/>
              <w:left w:val="single" w:sz="4" w:space="0" w:color="auto"/>
              <w:bottom w:val="nil"/>
              <w:right w:val="single" w:sz="4" w:space="0" w:color="auto"/>
            </w:tcBorders>
            <w:noWrap/>
            <w:vAlign w:val="center"/>
            <w:hideMark/>
          </w:tcPr>
          <w:p w14:paraId="0CA6D775" w14:textId="5C4C5265"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2,467,275,572</w:t>
            </w:r>
          </w:p>
        </w:tc>
        <w:tc>
          <w:tcPr>
            <w:tcW w:w="1560" w:type="dxa"/>
            <w:tcBorders>
              <w:top w:val="single" w:sz="4" w:space="0" w:color="auto"/>
              <w:left w:val="single" w:sz="4" w:space="0" w:color="auto"/>
              <w:bottom w:val="nil"/>
              <w:right w:val="single" w:sz="8" w:space="0" w:color="auto"/>
            </w:tcBorders>
            <w:noWrap/>
            <w:vAlign w:val="center"/>
          </w:tcPr>
          <w:p w14:paraId="77A466C9" w14:textId="65BC533F" w:rsidR="00535281" w:rsidRPr="001E788D" w:rsidRDefault="00DE0FAD"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2,637,895,039</w:t>
            </w:r>
          </w:p>
        </w:tc>
        <w:tc>
          <w:tcPr>
            <w:tcW w:w="1559" w:type="dxa"/>
            <w:tcBorders>
              <w:top w:val="single" w:sz="4" w:space="0" w:color="auto"/>
              <w:left w:val="nil"/>
              <w:bottom w:val="nil"/>
              <w:right w:val="single" w:sz="8" w:space="0" w:color="auto"/>
            </w:tcBorders>
            <w:noWrap/>
            <w:vAlign w:val="center"/>
          </w:tcPr>
          <w:p w14:paraId="79083191" w14:textId="7D779974" w:rsidR="00535281" w:rsidRPr="001E788D" w:rsidRDefault="00DE0FAD"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2,631,</w:t>
            </w:r>
            <w:r w:rsidR="00DD26EE">
              <w:rPr>
                <w:rFonts w:ascii="Arial" w:eastAsia="Times New Roman" w:hAnsi="Arial" w:cs="Arial"/>
                <w:color w:val="000000"/>
                <w:sz w:val="18"/>
                <w:szCs w:val="18"/>
                <w:lang w:eastAsia="es-MX"/>
              </w:rPr>
              <w:t>024,645</w:t>
            </w:r>
          </w:p>
        </w:tc>
        <w:tc>
          <w:tcPr>
            <w:tcW w:w="1417" w:type="dxa"/>
            <w:tcBorders>
              <w:top w:val="single" w:sz="4" w:space="0" w:color="auto"/>
              <w:left w:val="nil"/>
              <w:bottom w:val="nil"/>
              <w:right w:val="single" w:sz="8" w:space="0" w:color="auto"/>
            </w:tcBorders>
            <w:noWrap/>
            <w:vAlign w:val="center"/>
          </w:tcPr>
          <w:p w14:paraId="4A626DF4" w14:textId="335D6E09"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2,631,024,645</w:t>
            </w:r>
          </w:p>
        </w:tc>
        <w:tc>
          <w:tcPr>
            <w:tcW w:w="1607" w:type="dxa"/>
            <w:tcBorders>
              <w:top w:val="single" w:sz="4" w:space="0" w:color="auto"/>
              <w:left w:val="nil"/>
              <w:bottom w:val="nil"/>
              <w:right w:val="single" w:sz="4" w:space="0" w:color="auto"/>
            </w:tcBorders>
            <w:noWrap/>
            <w:vAlign w:val="center"/>
          </w:tcPr>
          <w:p w14:paraId="3D21013B" w14:textId="74EDF782"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163,749,073</w:t>
            </w:r>
          </w:p>
        </w:tc>
      </w:tr>
      <w:tr w:rsidR="00535281" w:rsidRPr="00C51C09" w14:paraId="7A9DCED7" w14:textId="77777777" w:rsidTr="00A17B2D">
        <w:trPr>
          <w:trHeight w:val="305"/>
        </w:trPr>
        <w:tc>
          <w:tcPr>
            <w:tcW w:w="2977" w:type="dxa"/>
            <w:tcBorders>
              <w:top w:val="nil"/>
              <w:left w:val="single" w:sz="4" w:space="0" w:color="auto"/>
              <w:bottom w:val="nil"/>
              <w:right w:val="single" w:sz="4" w:space="0" w:color="auto"/>
            </w:tcBorders>
            <w:vAlign w:val="center"/>
            <w:hideMark/>
          </w:tcPr>
          <w:p w14:paraId="47D6AEBA"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Cuotas y Aportaciones de Seguridad Social</w:t>
            </w:r>
          </w:p>
        </w:tc>
        <w:tc>
          <w:tcPr>
            <w:tcW w:w="1701" w:type="dxa"/>
            <w:tcBorders>
              <w:top w:val="nil"/>
              <w:left w:val="single" w:sz="4" w:space="0" w:color="auto"/>
              <w:bottom w:val="nil"/>
              <w:right w:val="single" w:sz="4" w:space="0" w:color="auto"/>
            </w:tcBorders>
            <w:noWrap/>
            <w:vAlign w:val="center"/>
            <w:hideMark/>
          </w:tcPr>
          <w:p w14:paraId="11F9FEEC" w14:textId="3F7BE788"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60" w:type="dxa"/>
            <w:tcBorders>
              <w:top w:val="nil"/>
              <w:left w:val="single" w:sz="4" w:space="0" w:color="auto"/>
              <w:bottom w:val="nil"/>
              <w:right w:val="single" w:sz="8" w:space="0" w:color="auto"/>
            </w:tcBorders>
            <w:noWrap/>
            <w:vAlign w:val="center"/>
            <w:hideMark/>
          </w:tcPr>
          <w:p w14:paraId="3EB5660C" w14:textId="0F7A6C5B"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59" w:type="dxa"/>
            <w:tcBorders>
              <w:top w:val="nil"/>
              <w:left w:val="nil"/>
              <w:bottom w:val="nil"/>
              <w:right w:val="single" w:sz="8" w:space="0" w:color="auto"/>
            </w:tcBorders>
            <w:noWrap/>
            <w:vAlign w:val="center"/>
            <w:hideMark/>
          </w:tcPr>
          <w:p w14:paraId="5018AAAF" w14:textId="7D1C67E5"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noWrap/>
            <w:vAlign w:val="center"/>
            <w:hideMark/>
          </w:tcPr>
          <w:p w14:paraId="5D58CA9F" w14:textId="339DA48C"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607" w:type="dxa"/>
            <w:tcBorders>
              <w:top w:val="nil"/>
              <w:left w:val="nil"/>
              <w:bottom w:val="nil"/>
              <w:right w:val="single" w:sz="4" w:space="0" w:color="auto"/>
            </w:tcBorders>
            <w:noWrap/>
            <w:vAlign w:val="center"/>
            <w:hideMark/>
          </w:tcPr>
          <w:p w14:paraId="326227CE" w14:textId="67D75011"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r>
      <w:tr w:rsidR="00535281" w:rsidRPr="00C51C09" w14:paraId="2AA074FA" w14:textId="77777777" w:rsidTr="00A17B2D">
        <w:trPr>
          <w:trHeight w:val="305"/>
        </w:trPr>
        <w:tc>
          <w:tcPr>
            <w:tcW w:w="2977" w:type="dxa"/>
            <w:tcBorders>
              <w:top w:val="nil"/>
              <w:left w:val="single" w:sz="4" w:space="0" w:color="auto"/>
              <w:bottom w:val="nil"/>
              <w:right w:val="single" w:sz="4" w:space="0" w:color="auto"/>
            </w:tcBorders>
            <w:vAlign w:val="center"/>
            <w:hideMark/>
          </w:tcPr>
          <w:p w14:paraId="1315197A"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Contribuciones de Mejoras</w:t>
            </w:r>
          </w:p>
        </w:tc>
        <w:tc>
          <w:tcPr>
            <w:tcW w:w="1701" w:type="dxa"/>
            <w:tcBorders>
              <w:top w:val="nil"/>
              <w:left w:val="single" w:sz="4" w:space="0" w:color="auto"/>
              <w:bottom w:val="nil"/>
              <w:right w:val="single" w:sz="4" w:space="0" w:color="auto"/>
            </w:tcBorders>
            <w:noWrap/>
            <w:vAlign w:val="center"/>
            <w:hideMark/>
          </w:tcPr>
          <w:p w14:paraId="2B7F0B1A" w14:textId="0FD7EF66"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60" w:type="dxa"/>
            <w:tcBorders>
              <w:top w:val="nil"/>
              <w:left w:val="single" w:sz="4" w:space="0" w:color="auto"/>
              <w:bottom w:val="nil"/>
              <w:right w:val="single" w:sz="8" w:space="0" w:color="auto"/>
            </w:tcBorders>
            <w:noWrap/>
            <w:vAlign w:val="center"/>
            <w:hideMark/>
          </w:tcPr>
          <w:p w14:paraId="43D9BD9C" w14:textId="793A6479"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59" w:type="dxa"/>
            <w:tcBorders>
              <w:top w:val="nil"/>
              <w:left w:val="nil"/>
              <w:bottom w:val="nil"/>
              <w:right w:val="single" w:sz="8" w:space="0" w:color="auto"/>
            </w:tcBorders>
            <w:noWrap/>
            <w:vAlign w:val="center"/>
            <w:hideMark/>
          </w:tcPr>
          <w:p w14:paraId="134BE95C" w14:textId="0A1DE94F"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noWrap/>
            <w:vAlign w:val="center"/>
            <w:hideMark/>
          </w:tcPr>
          <w:p w14:paraId="6244202C" w14:textId="3CA19C4B"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607" w:type="dxa"/>
            <w:tcBorders>
              <w:top w:val="nil"/>
              <w:left w:val="nil"/>
              <w:bottom w:val="nil"/>
              <w:right w:val="single" w:sz="4" w:space="0" w:color="auto"/>
            </w:tcBorders>
            <w:noWrap/>
            <w:vAlign w:val="center"/>
            <w:hideMark/>
          </w:tcPr>
          <w:p w14:paraId="6A932933" w14:textId="6B6DB501"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r>
      <w:tr w:rsidR="00535281" w:rsidRPr="00C51C09" w14:paraId="7F782310" w14:textId="77777777" w:rsidTr="00015A7B">
        <w:trPr>
          <w:trHeight w:val="305"/>
        </w:trPr>
        <w:tc>
          <w:tcPr>
            <w:tcW w:w="2977" w:type="dxa"/>
            <w:tcBorders>
              <w:top w:val="nil"/>
              <w:left w:val="single" w:sz="4" w:space="0" w:color="auto"/>
              <w:bottom w:val="nil"/>
              <w:right w:val="single" w:sz="4" w:space="0" w:color="auto"/>
            </w:tcBorders>
            <w:vAlign w:val="center"/>
            <w:hideMark/>
          </w:tcPr>
          <w:p w14:paraId="68B4606D"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Derechos</w:t>
            </w:r>
          </w:p>
        </w:tc>
        <w:tc>
          <w:tcPr>
            <w:tcW w:w="1701" w:type="dxa"/>
            <w:tcBorders>
              <w:top w:val="nil"/>
              <w:left w:val="single" w:sz="4" w:space="0" w:color="auto"/>
              <w:bottom w:val="nil"/>
              <w:right w:val="single" w:sz="4" w:space="0" w:color="auto"/>
            </w:tcBorders>
            <w:noWrap/>
            <w:vAlign w:val="center"/>
            <w:hideMark/>
          </w:tcPr>
          <w:p w14:paraId="6AE42BFB" w14:textId="4FF05B79"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780,489,791</w:t>
            </w:r>
          </w:p>
        </w:tc>
        <w:tc>
          <w:tcPr>
            <w:tcW w:w="1560" w:type="dxa"/>
            <w:tcBorders>
              <w:top w:val="nil"/>
              <w:left w:val="single" w:sz="4" w:space="0" w:color="auto"/>
              <w:bottom w:val="nil"/>
              <w:right w:val="single" w:sz="8" w:space="0" w:color="auto"/>
            </w:tcBorders>
            <w:noWrap/>
            <w:vAlign w:val="center"/>
          </w:tcPr>
          <w:p w14:paraId="4E783C16" w14:textId="02C4B83A"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980,6</w:t>
            </w:r>
            <w:r w:rsidR="00DD26EE">
              <w:rPr>
                <w:rFonts w:ascii="Arial" w:eastAsia="Times New Roman" w:hAnsi="Arial" w:cs="Arial"/>
                <w:color w:val="000000"/>
                <w:sz w:val="18"/>
                <w:szCs w:val="18"/>
                <w:lang w:eastAsia="es-MX"/>
              </w:rPr>
              <w:t>45</w:t>
            </w:r>
            <w:r w:rsidRPr="001E788D">
              <w:rPr>
                <w:rFonts w:ascii="Arial" w:eastAsia="Times New Roman" w:hAnsi="Arial" w:cs="Arial"/>
                <w:color w:val="000000"/>
                <w:sz w:val="18"/>
                <w:szCs w:val="18"/>
                <w:lang w:eastAsia="es-MX"/>
              </w:rPr>
              <w:t>,</w:t>
            </w:r>
            <w:r w:rsidR="00DD26EE">
              <w:rPr>
                <w:rFonts w:ascii="Arial" w:eastAsia="Times New Roman" w:hAnsi="Arial" w:cs="Arial"/>
                <w:color w:val="000000"/>
                <w:sz w:val="18"/>
                <w:szCs w:val="18"/>
                <w:lang w:eastAsia="es-MX"/>
              </w:rPr>
              <w:t>157</w:t>
            </w:r>
          </w:p>
        </w:tc>
        <w:tc>
          <w:tcPr>
            <w:tcW w:w="1559" w:type="dxa"/>
            <w:tcBorders>
              <w:top w:val="nil"/>
              <w:left w:val="nil"/>
              <w:bottom w:val="nil"/>
              <w:right w:val="single" w:sz="8" w:space="0" w:color="auto"/>
            </w:tcBorders>
            <w:noWrap/>
            <w:vAlign w:val="center"/>
          </w:tcPr>
          <w:p w14:paraId="75A5F43A" w14:textId="79E6A911"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964,675,290</w:t>
            </w:r>
          </w:p>
        </w:tc>
        <w:tc>
          <w:tcPr>
            <w:tcW w:w="1417" w:type="dxa"/>
            <w:tcBorders>
              <w:top w:val="nil"/>
              <w:left w:val="nil"/>
              <w:bottom w:val="nil"/>
              <w:right w:val="single" w:sz="8" w:space="0" w:color="auto"/>
            </w:tcBorders>
            <w:noWrap/>
            <w:vAlign w:val="center"/>
          </w:tcPr>
          <w:p w14:paraId="7A9745E9" w14:textId="15799039"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964,675,290</w:t>
            </w:r>
          </w:p>
        </w:tc>
        <w:tc>
          <w:tcPr>
            <w:tcW w:w="1607" w:type="dxa"/>
            <w:tcBorders>
              <w:top w:val="nil"/>
              <w:left w:val="nil"/>
              <w:bottom w:val="nil"/>
              <w:right w:val="single" w:sz="4" w:space="0" w:color="auto"/>
            </w:tcBorders>
            <w:noWrap/>
            <w:vAlign w:val="center"/>
          </w:tcPr>
          <w:p w14:paraId="1861EAC4" w14:textId="56670B93"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184,185,499</w:t>
            </w:r>
          </w:p>
        </w:tc>
      </w:tr>
      <w:tr w:rsidR="00535281" w:rsidRPr="00C51C09" w14:paraId="6EB9C8BA" w14:textId="77777777" w:rsidTr="00015A7B">
        <w:trPr>
          <w:trHeight w:val="305"/>
        </w:trPr>
        <w:tc>
          <w:tcPr>
            <w:tcW w:w="2977" w:type="dxa"/>
            <w:tcBorders>
              <w:top w:val="nil"/>
              <w:left w:val="single" w:sz="4" w:space="0" w:color="auto"/>
              <w:bottom w:val="nil"/>
              <w:right w:val="single" w:sz="4" w:space="0" w:color="auto"/>
            </w:tcBorders>
            <w:vAlign w:val="center"/>
            <w:hideMark/>
          </w:tcPr>
          <w:p w14:paraId="3EE6100D"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Productos</w:t>
            </w:r>
          </w:p>
        </w:tc>
        <w:tc>
          <w:tcPr>
            <w:tcW w:w="1701" w:type="dxa"/>
            <w:tcBorders>
              <w:top w:val="nil"/>
              <w:left w:val="single" w:sz="4" w:space="0" w:color="auto"/>
              <w:bottom w:val="nil"/>
              <w:right w:val="single" w:sz="4" w:space="0" w:color="auto"/>
            </w:tcBorders>
            <w:noWrap/>
            <w:vAlign w:val="center"/>
            <w:hideMark/>
          </w:tcPr>
          <w:p w14:paraId="1B02AAA7" w14:textId="2D98B4B0"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15,655,703</w:t>
            </w:r>
          </w:p>
        </w:tc>
        <w:tc>
          <w:tcPr>
            <w:tcW w:w="1560" w:type="dxa"/>
            <w:tcBorders>
              <w:top w:val="nil"/>
              <w:left w:val="single" w:sz="4" w:space="0" w:color="auto"/>
              <w:bottom w:val="nil"/>
              <w:right w:val="single" w:sz="8" w:space="0" w:color="auto"/>
            </w:tcBorders>
            <w:noWrap/>
            <w:vAlign w:val="center"/>
          </w:tcPr>
          <w:p w14:paraId="505979AC" w14:textId="32F62FB8"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30,558,616</w:t>
            </w:r>
          </w:p>
        </w:tc>
        <w:tc>
          <w:tcPr>
            <w:tcW w:w="1559" w:type="dxa"/>
            <w:tcBorders>
              <w:top w:val="nil"/>
              <w:left w:val="nil"/>
              <w:bottom w:val="nil"/>
              <w:right w:val="single" w:sz="8" w:space="0" w:color="auto"/>
            </w:tcBorders>
            <w:noWrap/>
            <w:vAlign w:val="center"/>
          </w:tcPr>
          <w:p w14:paraId="139D8D62" w14:textId="042AA0DC"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30,610,102</w:t>
            </w:r>
          </w:p>
        </w:tc>
        <w:tc>
          <w:tcPr>
            <w:tcW w:w="1417" w:type="dxa"/>
            <w:tcBorders>
              <w:top w:val="nil"/>
              <w:left w:val="nil"/>
              <w:bottom w:val="nil"/>
              <w:right w:val="single" w:sz="8" w:space="0" w:color="auto"/>
            </w:tcBorders>
            <w:noWrap/>
            <w:vAlign w:val="center"/>
          </w:tcPr>
          <w:p w14:paraId="1E45B089" w14:textId="393141F6"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30,610,102</w:t>
            </w:r>
          </w:p>
        </w:tc>
        <w:tc>
          <w:tcPr>
            <w:tcW w:w="1607" w:type="dxa"/>
            <w:tcBorders>
              <w:top w:val="nil"/>
              <w:left w:val="nil"/>
              <w:bottom w:val="nil"/>
              <w:right w:val="single" w:sz="4" w:space="0" w:color="auto"/>
            </w:tcBorders>
            <w:noWrap/>
            <w:vAlign w:val="center"/>
          </w:tcPr>
          <w:p w14:paraId="729239A1" w14:textId="1F2BD4BB"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14,954,399</w:t>
            </w:r>
          </w:p>
        </w:tc>
      </w:tr>
      <w:tr w:rsidR="00535281" w:rsidRPr="00C51C09" w14:paraId="7E983B71" w14:textId="77777777" w:rsidTr="00015A7B">
        <w:trPr>
          <w:trHeight w:val="305"/>
        </w:trPr>
        <w:tc>
          <w:tcPr>
            <w:tcW w:w="2977" w:type="dxa"/>
            <w:tcBorders>
              <w:top w:val="nil"/>
              <w:left w:val="single" w:sz="4" w:space="0" w:color="auto"/>
              <w:bottom w:val="single" w:sz="4" w:space="0" w:color="auto"/>
              <w:right w:val="single" w:sz="4" w:space="0" w:color="auto"/>
            </w:tcBorders>
            <w:vAlign w:val="center"/>
            <w:hideMark/>
          </w:tcPr>
          <w:p w14:paraId="68566F7E"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Aprovechamientos</w:t>
            </w:r>
          </w:p>
        </w:tc>
        <w:tc>
          <w:tcPr>
            <w:tcW w:w="1701" w:type="dxa"/>
            <w:tcBorders>
              <w:top w:val="nil"/>
              <w:left w:val="single" w:sz="4" w:space="0" w:color="auto"/>
              <w:bottom w:val="single" w:sz="4" w:space="0" w:color="auto"/>
              <w:right w:val="single" w:sz="4" w:space="0" w:color="auto"/>
            </w:tcBorders>
            <w:noWrap/>
            <w:vAlign w:val="center"/>
            <w:hideMark/>
          </w:tcPr>
          <w:p w14:paraId="57003294" w14:textId="716A9ACF"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261,151,097</w:t>
            </w:r>
          </w:p>
        </w:tc>
        <w:tc>
          <w:tcPr>
            <w:tcW w:w="1560" w:type="dxa"/>
            <w:tcBorders>
              <w:top w:val="nil"/>
              <w:left w:val="single" w:sz="4" w:space="0" w:color="auto"/>
              <w:bottom w:val="single" w:sz="4" w:space="0" w:color="auto"/>
              <w:right w:val="single" w:sz="8" w:space="0" w:color="auto"/>
            </w:tcBorders>
            <w:noWrap/>
            <w:vAlign w:val="center"/>
          </w:tcPr>
          <w:p w14:paraId="3DA130A2" w14:textId="655B9BB9"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65,335,113</w:t>
            </w:r>
          </w:p>
        </w:tc>
        <w:tc>
          <w:tcPr>
            <w:tcW w:w="1559" w:type="dxa"/>
            <w:tcBorders>
              <w:top w:val="nil"/>
              <w:left w:val="nil"/>
              <w:bottom w:val="single" w:sz="4" w:space="0" w:color="auto"/>
              <w:right w:val="single" w:sz="8" w:space="0" w:color="auto"/>
            </w:tcBorders>
            <w:noWrap/>
            <w:vAlign w:val="center"/>
          </w:tcPr>
          <w:p w14:paraId="6BD37AA9" w14:textId="0D111B45"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65,335,113</w:t>
            </w:r>
          </w:p>
        </w:tc>
        <w:tc>
          <w:tcPr>
            <w:tcW w:w="1417" w:type="dxa"/>
            <w:tcBorders>
              <w:top w:val="nil"/>
              <w:left w:val="nil"/>
              <w:bottom w:val="single" w:sz="4" w:space="0" w:color="auto"/>
              <w:right w:val="single" w:sz="8" w:space="0" w:color="auto"/>
            </w:tcBorders>
            <w:noWrap/>
            <w:vAlign w:val="center"/>
          </w:tcPr>
          <w:p w14:paraId="2B158DFF" w14:textId="2DC4242F"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65,335,113</w:t>
            </w:r>
          </w:p>
        </w:tc>
        <w:tc>
          <w:tcPr>
            <w:tcW w:w="1607" w:type="dxa"/>
            <w:tcBorders>
              <w:top w:val="nil"/>
              <w:left w:val="nil"/>
              <w:bottom w:val="single" w:sz="4" w:space="0" w:color="auto"/>
              <w:right w:val="single" w:sz="4" w:space="0" w:color="auto"/>
            </w:tcBorders>
            <w:noWrap/>
            <w:vAlign w:val="center"/>
          </w:tcPr>
          <w:p w14:paraId="74F538FD" w14:textId="071CF9F3"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-195,815,984</w:t>
            </w:r>
          </w:p>
        </w:tc>
      </w:tr>
      <w:tr w:rsidR="00535281" w:rsidRPr="00C51C09" w14:paraId="127131D9" w14:textId="77777777" w:rsidTr="00C51885">
        <w:trPr>
          <w:trHeight w:val="305"/>
        </w:trPr>
        <w:tc>
          <w:tcPr>
            <w:tcW w:w="2977" w:type="dxa"/>
            <w:tcBorders>
              <w:top w:val="single" w:sz="4" w:space="0" w:color="auto"/>
              <w:left w:val="single" w:sz="4" w:space="0" w:color="auto"/>
              <w:bottom w:val="nil"/>
              <w:right w:val="single" w:sz="4" w:space="0" w:color="auto"/>
            </w:tcBorders>
            <w:vAlign w:val="center"/>
            <w:hideMark/>
          </w:tcPr>
          <w:p w14:paraId="312D4FDE"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Ingresos por Ventas de Bienes y Servicios</w:t>
            </w:r>
          </w:p>
        </w:tc>
        <w:tc>
          <w:tcPr>
            <w:tcW w:w="1701" w:type="dxa"/>
            <w:tcBorders>
              <w:top w:val="single" w:sz="4" w:space="0" w:color="auto"/>
              <w:left w:val="single" w:sz="4" w:space="0" w:color="auto"/>
              <w:bottom w:val="nil"/>
              <w:right w:val="single" w:sz="4" w:space="0" w:color="auto"/>
            </w:tcBorders>
            <w:noWrap/>
            <w:vAlign w:val="center"/>
            <w:hideMark/>
          </w:tcPr>
          <w:p w14:paraId="325DCE31" w14:textId="0CA3407B"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9,054,759</w:t>
            </w:r>
          </w:p>
        </w:tc>
        <w:tc>
          <w:tcPr>
            <w:tcW w:w="1560" w:type="dxa"/>
            <w:tcBorders>
              <w:top w:val="single" w:sz="4" w:space="0" w:color="auto"/>
              <w:left w:val="single" w:sz="4" w:space="0" w:color="auto"/>
              <w:bottom w:val="nil"/>
              <w:right w:val="single" w:sz="8" w:space="0" w:color="auto"/>
            </w:tcBorders>
            <w:noWrap/>
            <w:vAlign w:val="center"/>
          </w:tcPr>
          <w:p w14:paraId="53BBFFC5" w14:textId="2F1D04B3"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14,084,519</w:t>
            </w:r>
          </w:p>
        </w:tc>
        <w:tc>
          <w:tcPr>
            <w:tcW w:w="1559" w:type="dxa"/>
            <w:tcBorders>
              <w:top w:val="single" w:sz="4" w:space="0" w:color="auto"/>
              <w:left w:val="nil"/>
              <w:bottom w:val="nil"/>
              <w:right w:val="single" w:sz="8" w:space="0" w:color="auto"/>
            </w:tcBorders>
            <w:noWrap/>
            <w:vAlign w:val="center"/>
          </w:tcPr>
          <w:p w14:paraId="6E501DD4" w14:textId="5E5B376E"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13,201,949</w:t>
            </w:r>
          </w:p>
        </w:tc>
        <w:tc>
          <w:tcPr>
            <w:tcW w:w="1417" w:type="dxa"/>
            <w:tcBorders>
              <w:top w:val="single" w:sz="4" w:space="0" w:color="auto"/>
              <w:left w:val="nil"/>
              <w:bottom w:val="nil"/>
              <w:right w:val="single" w:sz="8" w:space="0" w:color="auto"/>
            </w:tcBorders>
            <w:noWrap/>
            <w:vAlign w:val="center"/>
          </w:tcPr>
          <w:p w14:paraId="1295321F" w14:textId="42443542"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13,201,949</w:t>
            </w:r>
          </w:p>
        </w:tc>
        <w:tc>
          <w:tcPr>
            <w:tcW w:w="1607" w:type="dxa"/>
            <w:tcBorders>
              <w:top w:val="single" w:sz="4" w:space="0" w:color="auto"/>
              <w:left w:val="nil"/>
              <w:bottom w:val="nil"/>
              <w:right w:val="single" w:sz="4" w:space="0" w:color="auto"/>
            </w:tcBorders>
            <w:noWrap/>
            <w:vAlign w:val="center"/>
          </w:tcPr>
          <w:p w14:paraId="00B09C84" w14:textId="46899980"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4,147,190</w:t>
            </w:r>
          </w:p>
        </w:tc>
      </w:tr>
      <w:tr w:rsidR="00535281" w:rsidRPr="00C51C09" w14:paraId="09DD85FC" w14:textId="77777777" w:rsidTr="00015A7B">
        <w:trPr>
          <w:trHeight w:val="305"/>
        </w:trPr>
        <w:tc>
          <w:tcPr>
            <w:tcW w:w="2977" w:type="dxa"/>
            <w:tcBorders>
              <w:top w:val="nil"/>
              <w:left w:val="single" w:sz="4" w:space="0" w:color="auto"/>
              <w:bottom w:val="nil"/>
              <w:right w:val="single" w:sz="4" w:space="0" w:color="auto"/>
            </w:tcBorders>
            <w:vAlign w:val="center"/>
            <w:hideMark/>
          </w:tcPr>
          <w:p w14:paraId="1B9206A9"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Participaciones y Aportaciones</w:t>
            </w:r>
          </w:p>
        </w:tc>
        <w:tc>
          <w:tcPr>
            <w:tcW w:w="1701" w:type="dxa"/>
            <w:tcBorders>
              <w:top w:val="nil"/>
              <w:left w:val="single" w:sz="4" w:space="0" w:color="auto"/>
              <w:bottom w:val="nil"/>
              <w:right w:val="single" w:sz="4" w:space="0" w:color="auto"/>
            </w:tcBorders>
            <w:noWrap/>
            <w:vAlign w:val="center"/>
            <w:hideMark/>
          </w:tcPr>
          <w:p w14:paraId="4C16428B" w14:textId="14B1305C"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21,465,477,363</w:t>
            </w:r>
          </w:p>
        </w:tc>
        <w:tc>
          <w:tcPr>
            <w:tcW w:w="1560" w:type="dxa"/>
            <w:tcBorders>
              <w:top w:val="nil"/>
              <w:left w:val="single" w:sz="4" w:space="0" w:color="auto"/>
              <w:bottom w:val="nil"/>
              <w:right w:val="single" w:sz="8" w:space="0" w:color="auto"/>
            </w:tcBorders>
            <w:noWrap/>
            <w:vAlign w:val="center"/>
          </w:tcPr>
          <w:p w14:paraId="0D03B916" w14:textId="333CCD7B"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23,</w:t>
            </w:r>
            <w:r w:rsidR="00DD26EE">
              <w:rPr>
                <w:rFonts w:ascii="Arial" w:eastAsia="Times New Roman" w:hAnsi="Arial" w:cs="Arial"/>
                <w:color w:val="000000"/>
                <w:sz w:val="18"/>
                <w:szCs w:val="18"/>
                <w:lang w:eastAsia="es-MX"/>
              </w:rPr>
              <w:t>497,053,982</w:t>
            </w:r>
          </w:p>
        </w:tc>
        <w:tc>
          <w:tcPr>
            <w:tcW w:w="1559" w:type="dxa"/>
            <w:tcBorders>
              <w:top w:val="nil"/>
              <w:left w:val="nil"/>
              <w:bottom w:val="nil"/>
              <w:right w:val="single" w:sz="8" w:space="0" w:color="auto"/>
            </w:tcBorders>
            <w:noWrap/>
            <w:vAlign w:val="center"/>
          </w:tcPr>
          <w:p w14:paraId="62E0300C" w14:textId="40CD206E"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23,339,637,172</w:t>
            </w:r>
          </w:p>
        </w:tc>
        <w:tc>
          <w:tcPr>
            <w:tcW w:w="1417" w:type="dxa"/>
            <w:tcBorders>
              <w:top w:val="nil"/>
              <w:left w:val="nil"/>
              <w:bottom w:val="nil"/>
              <w:right w:val="single" w:sz="8" w:space="0" w:color="auto"/>
            </w:tcBorders>
            <w:noWrap/>
            <w:vAlign w:val="center"/>
          </w:tcPr>
          <w:p w14:paraId="4DA018E5" w14:textId="5A9F66B9"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23,339,637,172</w:t>
            </w:r>
          </w:p>
        </w:tc>
        <w:tc>
          <w:tcPr>
            <w:tcW w:w="1607" w:type="dxa"/>
            <w:tcBorders>
              <w:top w:val="nil"/>
              <w:left w:val="nil"/>
              <w:bottom w:val="nil"/>
              <w:right w:val="single" w:sz="4" w:space="0" w:color="auto"/>
            </w:tcBorders>
            <w:noWrap/>
            <w:vAlign w:val="center"/>
          </w:tcPr>
          <w:p w14:paraId="11E7EF8C" w14:textId="7EF65919"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1,874,159,809</w:t>
            </w:r>
          </w:p>
        </w:tc>
      </w:tr>
      <w:tr w:rsidR="00535281" w:rsidRPr="00C51C09" w14:paraId="2CDC4D66" w14:textId="77777777" w:rsidTr="00A17B2D">
        <w:trPr>
          <w:trHeight w:val="488"/>
        </w:trPr>
        <w:tc>
          <w:tcPr>
            <w:tcW w:w="2977" w:type="dxa"/>
            <w:tcBorders>
              <w:top w:val="nil"/>
              <w:left w:val="single" w:sz="4" w:space="0" w:color="auto"/>
              <w:bottom w:val="nil"/>
              <w:right w:val="single" w:sz="4" w:space="0" w:color="auto"/>
            </w:tcBorders>
            <w:vAlign w:val="center"/>
            <w:hideMark/>
          </w:tcPr>
          <w:p w14:paraId="1269C9E6"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Transferencias, Asignaciones, Subsidios y Otras Ayudas</w:t>
            </w:r>
          </w:p>
        </w:tc>
        <w:tc>
          <w:tcPr>
            <w:tcW w:w="1701" w:type="dxa"/>
            <w:tcBorders>
              <w:top w:val="nil"/>
              <w:left w:val="single" w:sz="4" w:space="0" w:color="auto"/>
              <w:bottom w:val="nil"/>
              <w:right w:val="single" w:sz="4" w:space="0" w:color="auto"/>
            </w:tcBorders>
            <w:noWrap/>
            <w:vAlign w:val="center"/>
            <w:hideMark/>
          </w:tcPr>
          <w:p w14:paraId="7F733C9D" w14:textId="641FA87F"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60" w:type="dxa"/>
            <w:tcBorders>
              <w:top w:val="nil"/>
              <w:left w:val="single" w:sz="4" w:space="0" w:color="auto"/>
              <w:bottom w:val="nil"/>
              <w:right w:val="single" w:sz="8" w:space="0" w:color="auto"/>
            </w:tcBorders>
            <w:noWrap/>
            <w:vAlign w:val="center"/>
            <w:hideMark/>
          </w:tcPr>
          <w:p w14:paraId="02E95EDB" w14:textId="78A27488"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59" w:type="dxa"/>
            <w:tcBorders>
              <w:top w:val="nil"/>
              <w:left w:val="nil"/>
              <w:bottom w:val="nil"/>
              <w:right w:val="single" w:sz="8" w:space="0" w:color="auto"/>
            </w:tcBorders>
            <w:noWrap/>
            <w:vAlign w:val="center"/>
            <w:hideMark/>
          </w:tcPr>
          <w:p w14:paraId="4DE8A8F0" w14:textId="3B0BEC7B"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noWrap/>
            <w:vAlign w:val="center"/>
            <w:hideMark/>
          </w:tcPr>
          <w:p w14:paraId="71A5CD90" w14:textId="0D4443E4"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607" w:type="dxa"/>
            <w:tcBorders>
              <w:top w:val="nil"/>
              <w:left w:val="nil"/>
              <w:bottom w:val="nil"/>
              <w:right w:val="single" w:sz="4" w:space="0" w:color="auto"/>
            </w:tcBorders>
            <w:noWrap/>
            <w:vAlign w:val="center"/>
            <w:hideMark/>
          </w:tcPr>
          <w:p w14:paraId="00CBFE02" w14:textId="78F3A5F9"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r>
      <w:tr w:rsidR="00535281" w:rsidRPr="00C51C09" w14:paraId="40841A9B" w14:textId="77777777" w:rsidTr="00A17B2D">
        <w:trPr>
          <w:trHeight w:val="320"/>
        </w:trPr>
        <w:tc>
          <w:tcPr>
            <w:tcW w:w="2977" w:type="dxa"/>
            <w:tcBorders>
              <w:top w:val="nil"/>
              <w:left w:val="single" w:sz="4" w:space="0" w:color="auto"/>
              <w:bottom w:val="single" w:sz="8" w:space="0" w:color="auto"/>
              <w:right w:val="single" w:sz="4" w:space="0" w:color="auto"/>
            </w:tcBorders>
            <w:vAlign w:val="center"/>
            <w:hideMark/>
          </w:tcPr>
          <w:p w14:paraId="1A91FE27"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Ingresos Derivados de Financiamientos</w:t>
            </w:r>
          </w:p>
        </w:tc>
        <w:tc>
          <w:tcPr>
            <w:tcW w:w="1701" w:type="dxa"/>
            <w:tcBorders>
              <w:top w:val="nil"/>
              <w:left w:val="single" w:sz="4" w:space="0" w:color="auto"/>
              <w:bottom w:val="single" w:sz="8" w:space="0" w:color="auto"/>
              <w:right w:val="single" w:sz="4" w:space="0" w:color="auto"/>
            </w:tcBorders>
            <w:noWrap/>
            <w:vAlign w:val="center"/>
            <w:hideMark/>
          </w:tcPr>
          <w:p w14:paraId="6DCFD0B4" w14:textId="0638002D"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60" w:type="dxa"/>
            <w:tcBorders>
              <w:top w:val="nil"/>
              <w:left w:val="single" w:sz="4" w:space="0" w:color="auto"/>
              <w:bottom w:val="single" w:sz="8" w:space="0" w:color="auto"/>
              <w:right w:val="single" w:sz="8" w:space="0" w:color="auto"/>
            </w:tcBorders>
            <w:noWrap/>
            <w:vAlign w:val="center"/>
            <w:hideMark/>
          </w:tcPr>
          <w:p w14:paraId="58868A3B" w14:textId="7562115E" w:rsidR="00535281" w:rsidRPr="001E788D" w:rsidRDefault="00AE41FF"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700,000,000</w:t>
            </w:r>
          </w:p>
        </w:tc>
        <w:tc>
          <w:tcPr>
            <w:tcW w:w="1559" w:type="dxa"/>
            <w:tcBorders>
              <w:top w:val="nil"/>
              <w:left w:val="nil"/>
              <w:bottom w:val="single" w:sz="8" w:space="0" w:color="auto"/>
              <w:right w:val="single" w:sz="8" w:space="0" w:color="auto"/>
            </w:tcBorders>
            <w:noWrap/>
            <w:vAlign w:val="center"/>
            <w:hideMark/>
          </w:tcPr>
          <w:p w14:paraId="3C71CCD4" w14:textId="6247BA8F"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00D27541">
              <w:rPr>
                <w:rFonts w:ascii="Arial" w:eastAsia="Times New Roman" w:hAnsi="Arial" w:cs="Arial"/>
                <w:color w:val="000000"/>
                <w:sz w:val="18"/>
                <w:szCs w:val="18"/>
                <w:lang w:eastAsia="es-MX"/>
              </w:rPr>
              <w:t>00,000,000</w:t>
            </w:r>
          </w:p>
        </w:tc>
        <w:tc>
          <w:tcPr>
            <w:tcW w:w="1417" w:type="dxa"/>
            <w:tcBorders>
              <w:top w:val="nil"/>
              <w:left w:val="nil"/>
              <w:bottom w:val="single" w:sz="8" w:space="0" w:color="auto"/>
              <w:right w:val="single" w:sz="8" w:space="0" w:color="auto"/>
            </w:tcBorders>
            <w:noWrap/>
            <w:vAlign w:val="center"/>
            <w:hideMark/>
          </w:tcPr>
          <w:p w14:paraId="74CBC138" w14:textId="75B15F2D"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00D27541">
              <w:rPr>
                <w:rFonts w:ascii="Arial" w:eastAsia="Times New Roman" w:hAnsi="Arial" w:cs="Arial"/>
                <w:color w:val="000000"/>
                <w:sz w:val="18"/>
                <w:szCs w:val="18"/>
                <w:lang w:eastAsia="es-MX"/>
              </w:rPr>
              <w:t>00,000,000</w:t>
            </w:r>
          </w:p>
        </w:tc>
        <w:tc>
          <w:tcPr>
            <w:tcW w:w="1607" w:type="dxa"/>
            <w:tcBorders>
              <w:top w:val="nil"/>
              <w:left w:val="nil"/>
              <w:bottom w:val="single" w:sz="8" w:space="0" w:color="auto"/>
              <w:right w:val="single" w:sz="4" w:space="0" w:color="auto"/>
            </w:tcBorders>
            <w:noWrap/>
            <w:vAlign w:val="center"/>
            <w:hideMark/>
          </w:tcPr>
          <w:p w14:paraId="47C08A3D" w14:textId="1A44E2DB" w:rsidR="00535281" w:rsidRPr="001E788D" w:rsidRDefault="00DD26EE"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00D27541">
              <w:rPr>
                <w:rFonts w:ascii="Arial" w:eastAsia="Times New Roman" w:hAnsi="Arial" w:cs="Arial"/>
                <w:color w:val="000000"/>
                <w:sz w:val="18"/>
                <w:szCs w:val="18"/>
                <w:lang w:eastAsia="es-MX"/>
              </w:rPr>
              <w:t>00,000,000</w:t>
            </w:r>
          </w:p>
        </w:tc>
      </w:tr>
      <w:tr w:rsidR="00535281" w:rsidRPr="00C51C09" w14:paraId="4E3E2AF2" w14:textId="77777777" w:rsidTr="00535281">
        <w:trPr>
          <w:trHeight w:val="320"/>
        </w:trPr>
        <w:tc>
          <w:tcPr>
            <w:tcW w:w="2977" w:type="dxa"/>
            <w:tcBorders>
              <w:top w:val="nil"/>
              <w:left w:val="single" w:sz="4" w:space="0" w:color="auto"/>
              <w:bottom w:val="single" w:sz="4" w:space="0" w:color="auto"/>
              <w:right w:val="single" w:sz="4" w:space="0" w:color="auto"/>
            </w:tcBorders>
            <w:noWrap/>
            <w:vAlign w:val="center"/>
            <w:hideMark/>
          </w:tcPr>
          <w:p w14:paraId="26FD7AFC" w14:textId="39550A32" w:rsidR="00535281" w:rsidRPr="001E788D" w:rsidRDefault="00535281" w:rsidP="00535281">
            <w:pPr>
              <w:spacing w:after="0" w:line="240" w:lineRule="auto"/>
              <w:rPr>
                <w:rFonts w:ascii="Arial" w:eastAsia="Times New Roman" w:hAnsi="Arial" w:cs="Arial"/>
                <w:b/>
                <w:bCs/>
                <w:color w:val="000000"/>
                <w:sz w:val="18"/>
                <w:szCs w:val="18"/>
                <w:lang w:eastAsia="es-MX"/>
              </w:rPr>
            </w:pPr>
            <w:r w:rsidRPr="001E788D">
              <w:rPr>
                <w:rFonts w:ascii="Arial" w:eastAsia="Times New Roman" w:hAnsi="Arial" w:cs="Arial"/>
                <w:b/>
                <w:bCs/>
                <w:color w:val="000000"/>
                <w:sz w:val="18"/>
                <w:szCs w:val="18"/>
                <w:lang w:val="es-ES" w:eastAsia="es-MX"/>
              </w:rPr>
              <w:t> Total</w:t>
            </w:r>
          </w:p>
        </w:tc>
        <w:tc>
          <w:tcPr>
            <w:tcW w:w="1701" w:type="dxa"/>
            <w:tcBorders>
              <w:top w:val="nil"/>
              <w:left w:val="single" w:sz="4" w:space="0" w:color="auto"/>
              <w:bottom w:val="single" w:sz="4" w:space="0" w:color="auto"/>
              <w:right w:val="single" w:sz="4" w:space="0" w:color="auto"/>
            </w:tcBorders>
            <w:noWrap/>
            <w:vAlign w:val="center"/>
          </w:tcPr>
          <w:p w14:paraId="6563E4BE" w14:textId="369089B6" w:rsidR="00535281" w:rsidRPr="001E788D" w:rsidRDefault="00535281" w:rsidP="00535281">
            <w:pPr>
              <w:spacing w:after="0" w:line="240" w:lineRule="auto"/>
              <w:jc w:val="right"/>
              <w:rPr>
                <w:rFonts w:ascii="Arial" w:eastAsia="Times New Roman" w:hAnsi="Arial" w:cs="Arial"/>
                <w:b/>
                <w:bCs/>
                <w:color w:val="000000"/>
                <w:sz w:val="18"/>
                <w:szCs w:val="18"/>
                <w:lang w:eastAsia="es-MX"/>
              </w:rPr>
            </w:pPr>
            <w:r w:rsidRPr="001E788D">
              <w:rPr>
                <w:rFonts w:ascii="Arial" w:eastAsia="Times New Roman" w:hAnsi="Arial" w:cs="Arial"/>
                <w:b/>
                <w:bCs/>
                <w:color w:val="000000"/>
                <w:sz w:val="18"/>
                <w:szCs w:val="18"/>
                <w:lang w:eastAsia="es-MX"/>
              </w:rPr>
              <w:t>24,999,104,285</w:t>
            </w:r>
          </w:p>
        </w:tc>
        <w:tc>
          <w:tcPr>
            <w:tcW w:w="1560" w:type="dxa"/>
            <w:tcBorders>
              <w:top w:val="nil"/>
              <w:left w:val="single" w:sz="4" w:space="0" w:color="auto"/>
              <w:bottom w:val="single" w:sz="4" w:space="0" w:color="auto"/>
              <w:right w:val="single" w:sz="8" w:space="0" w:color="auto"/>
            </w:tcBorders>
            <w:noWrap/>
            <w:vAlign w:val="center"/>
          </w:tcPr>
          <w:p w14:paraId="444B4D00" w14:textId="1FF47A10" w:rsidR="00535281" w:rsidRPr="001E788D" w:rsidRDefault="001E788D"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27,</w:t>
            </w:r>
            <w:r w:rsidR="00DD26EE">
              <w:rPr>
                <w:rFonts w:ascii="Arial" w:eastAsia="Times New Roman" w:hAnsi="Arial" w:cs="Arial"/>
                <w:b/>
                <w:bCs/>
                <w:color w:val="000000"/>
                <w:sz w:val="18"/>
                <w:szCs w:val="18"/>
                <w:lang w:eastAsia="es-MX"/>
              </w:rPr>
              <w:t>925</w:t>
            </w:r>
            <w:r>
              <w:rPr>
                <w:rFonts w:ascii="Arial" w:eastAsia="Times New Roman" w:hAnsi="Arial" w:cs="Arial"/>
                <w:b/>
                <w:bCs/>
                <w:color w:val="000000"/>
                <w:sz w:val="18"/>
                <w:szCs w:val="18"/>
                <w:lang w:eastAsia="es-MX"/>
              </w:rPr>
              <w:t>,</w:t>
            </w:r>
            <w:r w:rsidR="00DD26EE">
              <w:rPr>
                <w:rFonts w:ascii="Arial" w:eastAsia="Times New Roman" w:hAnsi="Arial" w:cs="Arial"/>
                <w:b/>
                <w:bCs/>
                <w:color w:val="000000"/>
                <w:sz w:val="18"/>
                <w:szCs w:val="18"/>
                <w:lang w:eastAsia="es-MX"/>
              </w:rPr>
              <w:t>572</w:t>
            </w:r>
            <w:r>
              <w:rPr>
                <w:rFonts w:ascii="Arial" w:eastAsia="Times New Roman" w:hAnsi="Arial" w:cs="Arial"/>
                <w:b/>
                <w:bCs/>
                <w:color w:val="000000"/>
                <w:sz w:val="18"/>
                <w:szCs w:val="18"/>
                <w:lang w:eastAsia="es-MX"/>
              </w:rPr>
              <w:t>,</w:t>
            </w:r>
            <w:r w:rsidR="00DD26EE">
              <w:rPr>
                <w:rFonts w:ascii="Arial" w:eastAsia="Times New Roman" w:hAnsi="Arial" w:cs="Arial"/>
                <w:b/>
                <w:bCs/>
                <w:color w:val="000000"/>
                <w:sz w:val="18"/>
                <w:szCs w:val="18"/>
                <w:lang w:eastAsia="es-MX"/>
              </w:rPr>
              <w:t>427</w:t>
            </w:r>
          </w:p>
        </w:tc>
        <w:tc>
          <w:tcPr>
            <w:tcW w:w="1559" w:type="dxa"/>
            <w:tcBorders>
              <w:top w:val="nil"/>
              <w:left w:val="nil"/>
              <w:bottom w:val="single" w:sz="4" w:space="0" w:color="auto"/>
              <w:right w:val="single" w:sz="8" w:space="0" w:color="auto"/>
            </w:tcBorders>
            <w:noWrap/>
            <w:vAlign w:val="center"/>
          </w:tcPr>
          <w:p w14:paraId="17D5DC22" w14:textId="47C61E99" w:rsidR="00535281" w:rsidRPr="001E788D" w:rsidRDefault="00DD26EE"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27,744,484,271</w:t>
            </w:r>
          </w:p>
        </w:tc>
        <w:tc>
          <w:tcPr>
            <w:tcW w:w="1417" w:type="dxa"/>
            <w:tcBorders>
              <w:top w:val="nil"/>
              <w:left w:val="nil"/>
              <w:bottom w:val="single" w:sz="4" w:space="0" w:color="auto"/>
              <w:right w:val="single" w:sz="8" w:space="0" w:color="auto"/>
            </w:tcBorders>
            <w:noWrap/>
            <w:vAlign w:val="center"/>
          </w:tcPr>
          <w:p w14:paraId="026AC3BF" w14:textId="7843113A" w:rsidR="00535281" w:rsidRPr="001E788D" w:rsidRDefault="00DD26EE"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27,744,484,271</w:t>
            </w:r>
          </w:p>
        </w:tc>
        <w:tc>
          <w:tcPr>
            <w:tcW w:w="1607" w:type="dxa"/>
            <w:tcBorders>
              <w:top w:val="nil"/>
              <w:left w:val="nil"/>
              <w:bottom w:val="single" w:sz="4" w:space="0" w:color="auto"/>
              <w:right w:val="single" w:sz="4" w:space="0" w:color="auto"/>
            </w:tcBorders>
            <w:noWrap/>
            <w:vAlign w:val="center"/>
          </w:tcPr>
          <w:p w14:paraId="54E41D20" w14:textId="6C54785D" w:rsidR="00535281" w:rsidRPr="001E788D" w:rsidRDefault="00DD26EE"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2,745,379,986</w:t>
            </w:r>
          </w:p>
        </w:tc>
      </w:tr>
    </w:tbl>
    <w:p w14:paraId="6F6C0A13" w14:textId="77777777" w:rsidR="00460217" w:rsidRDefault="00460217" w:rsidP="00E559CE">
      <w:pPr>
        <w:rPr>
          <w:sz w:val="10"/>
        </w:rPr>
      </w:pPr>
    </w:p>
    <w:p w14:paraId="235CDA89" w14:textId="77777777" w:rsidR="00BD4B66" w:rsidRPr="009769D9" w:rsidRDefault="00BD4B66" w:rsidP="00E559CE">
      <w:pPr>
        <w:rPr>
          <w:sz w:val="10"/>
        </w:rPr>
      </w:pPr>
    </w:p>
    <w:p w14:paraId="4A3DF1F7" w14:textId="2AFF3716" w:rsidR="00E559CE" w:rsidRPr="00E559CE" w:rsidRDefault="00E559CE" w:rsidP="00E559CE">
      <w:pPr>
        <w:pStyle w:val="Texto"/>
        <w:numPr>
          <w:ilvl w:val="1"/>
          <w:numId w:val="7"/>
        </w:numPr>
        <w:spacing w:after="0" w:line="240" w:lineRule="exact"/>
        <w:ind w:left="284" w:hanging="284"/>
        <w:rPr>
          <w:b/>
          <w:sz w:val="22"/>
          <w:szCs w:val="22"/>
          <w:lang w:val="es-MX"/>
        </w:rPr>
      </w:pPr>
      <w:r w:rsidRPr="00C01A7A">
        <w:rPr>
          <w:b/>
          <w:sz w:val="22"/>
          <w:szCs w:val="22"/>
          <w:lang w:val="es-MX"/>
        </w:rPr>
        <w:t>Presupuesto de Egresos:</w:t>
      </w:r>
    </w:p>
    <w:p w14:paraId="7F5980E8" w14:textId="77777777" w:rsidR="00BD4B66" w:rsidRDefault="00BD4B66" w:rsidP="00E559CE">
      <w:pPr>
        <w:jc w:val="both"/>
        <w:rPr>
          <w:rFonts w:ascii="Arial" w:hAnsi="Arial" w:cs="Arial"/>
        </w:rPr>
      </w:pPr>
    </w:p>
    <w:p w14:paraId="56F53C99" w14:textId="15A0BD3A" w:rsidR="007108C3" w:rsidRPr="0022295D" w:rsidRDefault="00E559CE" w:rsidP="00E559CE">
      <w:pPr>
        <w:jc w:val="both"/>
        <w:rPr>
          <w:rFonts w:ascii="Arial" w:hAnsi="Arial" w:cs="Arial"/>
        </w:rPr>
      </w:pPr>
      <w:r w:rsidRPr="0022295D">
        <w:rPr>
          <w:rFonts w:ascii="Arial" w:hAnsi="Arial" w:cs="Arial"/>
        </w:rPr>
        <w:t xml:space="preserve">Al </w:t>
      </w:r>
      <w:r w:rsidR="00A022C6" w:rsidRPr="0022295D">
        <w:rPr>
          <w:rFonts w:ascii="Arial" w:hAnsi="Arial" w:cs="Arial"/>
        </w:rPr>
        <w:t>3</w:t>
      </w:r>
      <w:r w:rsidR="00885325" w:rsidRPr="0022295D">
        <w:rPr>
          <w:rFonts w:ascii="Arial" w:hAnsi="Arial" w:cs="Arial"/>
        </w:rPr>
        <w:t>1</w:t>
      </w:r>
      <w:r w:rsidRPr="0022295D">
        <w:rPr>
          <w:rFonts w:ascii="Arial" w:hAnsi="Arial" w:cs="Arial"/>
        </w:rPr>
        <w:t xml:space="preserve"> de </w:t>
      </w:r>
      <w:r w:rsidR="00885325" w:rsidRPr="0022295D">
        <w:rPr>
          <w:rFonts w:ascii="Arial" w:hAnsi="Arial" w:cs="Arial"/>
        </w:rPr>
        <w:t>dic</w:t>
      </w:r>
      <w:r w:rsidR="00A232E3" w:rsidRPr="0022295D">
        <w:rPr>
          <w:rFonts w:ascii="Arial" w:hAnsi="Arial" w:cs="Arial"/>
        </w:rPr>
        <w:t>iem</w:t>
      </w:r>
      <w:r w:rsidR="007658D4" w:rsidRPr="0022295D">
        <w:rPr>
          <w:rFonts w:ascii="Arial" w:hAnsi="Arial" w:cs="Arial"/>
        </w:rPr>
        <w:t>bre</w:t>
      </w:r>
      <w:r w:rsidRPr="0022295D">
        <w:rPr>
          <w:rFonts w:ascii="Arial" w:hAnsi="Arial" w:cs="Arial"/>
        </w:rPr>
        <w:t xml:space="preserve"> de 202</w:t>
      </w:r>
      <w:r w:rsidR="00E643BE" w:rsidRPr="0022295D">
        <w:rPr>
          <w:rFonts w:ascii="Arial" w:hAnsi="Arial" w:cs="Arial"/>
        </w:rPr>
        <w:t>5</w:t>
      </w:r>
      <w:r w:rsidRPr="0022295D">
        <w:rPr>
          <w:rFonts w:ascii="Arial" w:hAnsi="Arial" w:cs="Arial"/>
        </w:rPr>
        <w:t xml:space="preserve"> el saldo de las cuentas de orden presupuestales del Presupuesto de Egresos son los siguientes:</w:t>
      </w:r>
    </w:p>
    <w:tbl>
      <w:tblPr>
        <w:tblW w:w="10915" w:type="dxa"/>
        <w:tblInd w:w="-719" w:type="dxa"/>
        <w:tblCellMar>
          <w:left w:w="70" w:type="dxa"/>
          <w:right w:w="70" w:type="dxa"/>
        </w:tblCellMar>
        <w:tblLook w:val="04A0" w:firstRow="1" w:lastRow="0" w:firstColumn="1" w:lastColumn="0" w:noHBand="0" w:noVBand="1"/>
      </w:tblPr>
      <w:tblGrid>
        <w:gridCol w:w="3911"/>
        <w:gridCol w:w="1411"/>
        <w:gridCol w:w="1392"/>
        <w:gridCol w:w="1392"/>
        <w:gridCol w:w="1392"/>
        <w:gridCol w:w="1417"/>
      </w:tblGrid>
      <w:tr w:rsidR="00A17B2D" w:rsidRPr="0022295D" w14:paraId="4B216D42" w14:textId="77777777" w:rsidTr="000075FF">
        <w:trPr>
          <w:trHeight w:val="345"/>
        </w:trPr>
        <w:tc>
          <w:tcPr>
            <w:tcW w:w="3911"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012A77F2"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Capitulo</w:t>
            </w:r>
          </w:p>
        </w:tc>
        <w:tc>
          <w:tcPr>
            <w:tcW w:w="7004" w:type="dxa"/>
            <w:gridSpan w:val="5"/>
            <w:tcBorders>
              <w:top w:val="single" w:sz="8" w:space="0" w:color="auto"/>
              <w:left w:val="nil"/>
              <w:bottom w:val="single" w:sz="8" w:space="0" w:color="auto"/>
              <w:right w:val="single" w:sz="8" w:space="0" w:color="000000"/>
            </w:tcBorders>
            <w:shd w:val="clear" w:color="000000" w:fill="D0CECE"/>
            <w:noWrap/>
            <w:vAlign w:val="center"/>
            <w:hideMark/>
          </w:tcPr>
          <w:p w14:paraId="554820DC"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Presupuesto de Egresos</w:t>
            </w:r>
          </w:p>
        </w:tc>
      </w:tr>
      <w:tr w:rsidR="00A17B2D" w:rsidRPr="0022295D" w14:paraId="177171B3" w14:textId="77777777" w:rsidTr="00C51B8E">
        <w:trPr>
          <w:trHeight w:val="1012"/>
        </w:trPr>
        <w:tc>
          <w:tcPr>
            <w:tcW w:w="3911" w:type="dxa"/>
            <w:vMerge/>
            <w:tcBorders>
              <w:top w:val="single" w:sz="8" w:space="0" w:color="auto"/>
              <w:left w:val="single" w:sz="8" w:space="0" w:color="auto"/>
              <w:bottom w:val="single" w:sz="8" w:space="0" w:color="000000"/>
              <w:right w:val="single" w:sz="8" w:space="0" w:color="auto"/>
            </w:tcBorders>
            <w:vAlign w:val="center"/>
            <w:hideMark/>
          </w:tcPr>
          <w:p w14:paraId="5C6965CD" w14:textId="77777777" w:rsidR="00A17B2D" w:rsidRPr="0022295D" w:rsidRDefault="00A17B2D" w:rsidP="00A17B2D">
            <w:pPr>
              <w:spacing w:after="0" w:line="240" w:lineRule="auto"/>
              <w:rPr>
                <w:rFonts w:ascii="Arial" w:eastAsia="Times New Roman" w:hAnsi="Arial" w:cs="Arial"/>
                <w:b/>
                <w:bCs/>
                <w:color w:val="000000"/>
                <w:sz w:val="18"/>
                <w:szCs w:val="18"/>
                <w:lang w:eastAsia="es-MX"/>
              </w:rPr>
            </w:pPr>
          </w:p>
        </w:tc>
        <w:tc>
          <w:tcPr>
            <w:tcW w:w="1411" w:type="dxa"/>
            <w:tcBorders>
              <w:top w:val="nil"/>
              <w:left w:val="nil"/>
              <w:bottom w:val="single" w:sz="8" w:space="0" w:color="auto"/>
              <w:right w:val="single" w:sz="8" w:space="0" w:color="auto"/>
            </w:tcBorders>
            <w:shd w:val="clear" w:color="000000" w:fill="D0CECE"/>
            <w:noWrap/>
            <w:vAlign w:val="center"/>
            <w:hideMark/>
          </w:tcPr>
          <w:p w14:paraId="527347BB"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Aprobado</w:t>
            </w:r>
          </w:p>
        </w:tc>
        <w:tc>
          <w:tcPr>
            <w:tcW w:w="1392" w:type="dxa"/>
            <w:tcBorders>
              <w:top w:val="nil"/>
              <w:left w:val="nil"/>
              <w:bottom w:val="single" w:sz="8" w:space="0" w:color="auto"/>
              <w:right w:val="single" w:sz="8" w:space="0" w:color="auto"/>
            </w:tcBorders>
            <w:shd w:val="clear" w:color="000000" w:fill="D0CECE"/>
            <w:noWrap/>
            <w:vAlign w:val="center"/>
            <w:hideMark/>
          </w:tcPr>
          <w:p w14:paraId="2B93BE1B"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Modificado</w:t>
            </w:r>
          </w:p>
        </w:tc>
        <w:tc>
          <w:tcPr>
            <w:tcW w:w="1392" w:type="dxa"/>
            <w:tcBorders>
              <w:top w:val="nil"/>
              <w:left w:val="nil"/>
              <w:bottom w:val="single" w:sz="8" w:space="0" w:color="auto"/>
              <w:right w:val="single" w:sz="8" w:space="0" w:color="auto"/>
            </w:tcBorders>
            <w:shd w:val="clear" w:color="000000" w:fill="D0CECE"/>
            <w:noWrap/>
            <w:vAlign w:val="center"/>
            <w:hideMark/>
          </w:tcPr>
          <w:p w14:paraId="5DF0DE3C"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Devengado</w:t>
            </w:r>
          </w:p>
        </w:tc>
        <w:tc>
          <w:tcPr>
            <w:tcW w:w="1392" w:type="dxa"/>
            <w:tcBorders>
              <w:top w:val="nil"/>
              <w:left w:val="nil"/>
              <w:bottom w:val="single" w:sz="8" w:space="0" w:color="auto"/>
              <w:right w:val="single" w:sz="8" w:space="0" w:color="auto"/>
            </w:tcBorders>
            <w:shd w:val="clear" w:color="000000" w:fill="D0CECE"/>
            <w:noWrap/>
            <w:vAlign w:val="center"/>
            <w:hideMark/>
          </w:tcPr>
          <w:p w14:paraId="7C8A881F"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Pagado</w:t>
            </w:r>
          </w:p>
        </w:tc>
        <w:tc>
          <w:tcPr>
            <w:tcW w:w="1417" w:type="dxa"/>
            <w:tcBorders>
              <w:top w:val="nil"/>
              <w:left w:val="nil"/>
              <w:bottom w:val="single" w:sz="8" w:space="0" w:color="auto"/>
              <w:right w:val="single" w:sz="8" w:space="0" w:color="auto"/>
            </w:tcBorders>
            <w:shd w:val="clear" w:color="000000" w:fill="D0CECE"/>
            <w:noWrap/>
            <w:vAlign w:val="center"/>
            <w:hideMark/>
          </w:tcPr>
          <w:p w14:paraId="699515C7"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por ejercer</w:t>
            </w:r>
          </w:p>
        </w:tc>
      </w:tr>
      <w:tr w:rsidR="000075FF" w:rsidRPr="0022295D" w14:paraId="5C8B7909"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7623A3E9" w14:textId="77777777" w:rsidR="000075FF" w:rsidRPr="0022295D" w:rsidRDefault="000075FF" w:rsidP="000075FF">
            <w:pPr>
              <w:spacing w:after="0" w:line="240" w:lineRule="auto"/>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val="es-ES" w:eastAsia="es-MX"/>
              </w:rPr>
              <w:t>1000   Servicios Personales</w:t>
            </w:r>
          </w:p>
        </w:tc>
        <w:tc>
          <w:tcPr>
            <w:tcW w:w="1411" w:type="dxa"/>
            <w:tcBorders>
              <w:top w:val="nil"/>
              <w:left w:val="nil"/>
              <w:bottom w:val="nil"/>
              <w:right w:val="single" w:sz="8" w:space="0" w:color="auto"/>
            </w:tcBorders>
            <w:shd w:val="clear" w:color="000000" w:fill="FFFFFF"/>
            <w:noWrap/>
            <w:vAlign w:val="center"/>
            <w:hideMark/>
          </w:tcPr>
          <w:p w14:paraId="50541136" w14:textId="2A4D8696" w:rsidR="000075FF" w:rsidRPr="0022295D" w:rsidRDefault="000075FF" w:rsidP="000075FF">
            <w:pPr>
              <w:spacing w:after="0" w:line="240" w:lineRule="auto"/>
              <w:jc w:val="right"/>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eastAsia="es-MX"/>
              </w:rPr>
              <w:t>2,085,628,933</w:t>
            </w:r>
          </w:p>
        </w:tc>
        <w:tc>
          <w:tcPr>
            <w:tcW w:w="1392" w:type="dxa"/>
            <w:tcBorders>
              <w:top w:val="nil"/>
              <w:left w:val="nil"/>
              <w:bottom w:val="nil"/>
              <w:right w:val="single" w:sz="8" w:space="0" w:color="auto"/>
            </w:tcBorders>
            <w:shd w:val="clear" w:color="000000" w:fill="FFFFFF"/>
            <w:noWrap/>
            <w:vAlign w:val="center"/>
          </w:tcPr>
          <w:p w14:paraId="4425304A" w14:textId="6A833E88"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2,163,773,259</w:t>
            </w:r>
          </w:p>
        </w:tc>
        <w:tc>
          <w:tcPr>
            <w:tcW w:w="1392" w:type="dxa"/>
            <w:tcBorders>
              <w:top w:val="nil"/>
              <w:left w:val="nil"/>
              <w:bottom w:val="nil"/>
              <w:right w:val="single" w:sz="8" w:space="0" w:color="auto"/>
            </w:tcBorders>
            <w:shd w:val="clear" w:color="000000" w:fill="FFFFFF"/>
            <w:noWrap/>
            <w:vAlign w:val="center"/>
          </w:tcPr>
          <w:p w14:paraId="61BA6165" w14:textId="0F0D5D36"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2,163,773,259</w:t>
            </w:r>
          </w:p>
        </w:tc>
        <w:tc>
          <w:tcPr>
            <w:tcW w:w="1392" w:type="dxa"/>
            <w:tcBorders>
              <w:top w:val="nil"/>
              <w:left w:val="nil"/>
              <w:bottom w:val="nil"/>
              <w:right w:val="single" w:sz="8" w:space="0" w:color="auto"/>
            </w:tcBorders>
            <w:shd w:val="clear" w:color="000000" w:fill="FFFFFF"/>
            <w:noWrap/>
            <w:vAlign w:val="center"/>
          </w:tcPr>
          <w:p w14:paraId="463749B7" w14:textId="47BB6653"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2,132,083,733</w:t>
            </w:r>
          </w:p>
        </w:tc>
        <w:tc>
          <w:tcPr>
            <w:tcW w:w="1417" w:type="dxa"/>
            <w:tcBorders>
              <w:top w:val="nil"/>
              <w:left w:val="nil"/>
              <w:bottom w:val="nil"/>
              <w:right w:val="single" w:sz="8" w:space="0" w:color="auto"/>
            </w:tcBorders>
            <w:shd w:val="clear" w:color="000000" w:fill="FFFFFF"/>
            <w:noWrap/>
            <w:vAlign w:val="center"/>
          </w:tcPr>
          <w:p w14:paraId="5213CC25" w14:textId="7B516181" w:rsidR="000075FF" w:rsidRPr="0022295D" w:rsidRDefault="0022295D"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0</w:t>
            </w:r>
          </w:p>
        </w:tc>
      </w:tr>
      <w:tr w:rsidR="000075FF" w:rsidRPr="0022295D" w14:paraId="7377F158"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6DAF470D" w14:textId="77777777" w:rsidR="000075FF" w:rsidRPr="0022295D" w:rsidRDefault="000075FF" w:rsidP="000075FF">
            <w:pPr>
              <w:spacing w:after="0" w:line="240" w:lineRule="auto"/>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val="es-ES" w:eastAsia="es-MX"/>
              </w:rPr>
              <w:t>2000  Materiales y Suministros</w:t>
            </w:r>
          </w:p>
        </w:tc>
        <w:tc>
          <w:tcPr>
            <w:tcW w:w="1411" w:type="dxa"/>
            <w:tcBorders>
              <w:top w:val="nil"/>
              <w:left w:val="nil"/>
              <w:bottom w:val="nil"/>
              <w:right w:val="single" w:sz="8" w:space="0" w:color="auto"/>
            </w:tcBorders>
            <w:shd w:val="clear" w:color="000000" w:fill="FFFFFF"/>
            <w:noWrap/>
            <w:vAlign w:val="center"/>
            <w:hideMark/>
          </w:tcPr>
          <w:p w14:paraId="7845B66E" w14:textId="1D3701F9" w:rsidR="000075FF" w:rsidRPr="0022295D" w:rsidRDefault="000075FF" w:rsidP="000075FF">
            <w:pPr>
              <w:spacing w:after="0" w:line="240" w:lineRule="auto"/>
              <w:jc w:val="right"/>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eastAsia="es-MX"/>
              </w:rPr>
              <w:t>265,070,302</w:t>
            </w:r>
          </w:p>
        </w:tc>
        <w:tc>
          <w:tcPr>
            <w:tcW w:w="1392" w:type="dxa"/>
            <w:tcBorders>
              <w:top w:val="nil"/>
              <w:left w:val="nil"/>
              <w:bottom w:val="nil"/>
              <w:right w:val="single" w:sz="8" w:space="0" w:color="auto"/>
            </w:tcBorders>
            <w:shd w:val="clear" w:color="000000" w:fill="FFFFFF"/>
            <w:noWrap/>
            <w:vAlign w:val="center"/>
          </w:tcPr>
          <w:p w14:paraId="25748BC7" w14:textId="610DFBB0"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438,236,918</w:t>
            </w:r>
          </w:p>
        </w:tc>
        <w:tc>
          <w:tcPr>
            <w:tcW w:w="1392" w:type="dxa"/>
            <w:tcBorders>
              <w:top w:val="nil"/>
              <w:left w:val="nil"/>
              <w:bottom w:val="nil"/>
              <w:right w:val="single" w:sz="8" w:space="0" w:color="auto"/>
            </w:tcBorders>
            <w:shd w:val="clear" w:color="000000" w:fill="FFFFFF"/>
            <w:noWrap/>
            <w:vAlign w:val="center"/>
          </w:tcPr>
          <w:p w14:paraId="032327D7" w14:textId="39D500BE"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398,310,823</w:t>
            </w:r>
          </w:p>
        </w:tc>
        <w:tc>
          <w:tcPr>
            <w:tcW w:w="1392" w:type="dxa"/>
            <w:tcBorders>
              <w:top w:val="nil"/>
              <w:left w:val="nil"/>
              <w:bottom w:val="nil"/>
              <w:right w:val="single" w:sz="8" w:space="0" w:color="auto"/>
            </w:tcBorders>
            <w:shd w:val="clear" w:color="000000" w:fill="FFFFFF"/>
            <w:noWrap/>
            <w:vAlign w:val="center"/>
          </w:tcPr>
          <w:p w14:paraId="76BC0EB6" w14:textId="6980D03F"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354,377,852</w:t>
            </w:r>
          </w:p>
        </w:tc>
        <w:tc>
          <w:tcPr>
            <w:tcW w:w="1417" w:type="dxa"/>
            <w:tcBorders>
              <w:top w:val="nil"/>
              <w:left w:val="nil"/>
              <w:bottom w:val="nil"/>
              <w:right w:val="single" w:sz="8" w:space="0" w:color="auto"/>
            </w:tcBorders>
            <w:shd w:val="clear" w:color="000000" w:fill="FFFFFF"/>
            <w:noWrap/>
            <w:vAlign w:val="center"/>
          </w:tcPr>
          <w:p w14:paraId="278D5162" w14:textId="486CF974" w:rsidR="000075FF" w:rsidRPr="0022295D" w:rsidRDefault="0022295D"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39,926,095</w:t>
            </w:r>
          </w:p>
        </w:tc>
      </w:tr>
      <w:tr w:rsidR="000075FF" w:rsidRPr="0022295D" w14:paraId="49F6DAB8"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5B72A784" w14:textId="77777777" w:rsidR="000075FF" w:rsidRPr="0022295D" w:rsidRDefault="000075FF" w:rsidP="000075FF">
            <w:pPr>
              <w:spacing w:after="0" w:line="240" w:lineRule="auto"/>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val="es-ES" w:eastAsia="es-MX"/>
              </w:rPr>
              <w:t>3000  Servicios Generales</w:t>
            </w:r>
          </w:p>
        </w:tc>
        <w:tc>
          <w:tcPr>
            <w:tcW w:w="1411" w:type="dxa"/>
            <w:tcBorders>
              <w:top w:val="nil"/>
              <w:left w:val="nil"/>
              <w:bottom w:val="nil"/>
              <w:right w:val="single" w:sz="8" w:space="0" w:color="auto"/>
            </w:tcBorders>
            <w:shd w:val="clear" w:color="000000" w:fill="FFFFFF"/>
            <w:noWrap/>
            <w:vAlign w:val="center"/>
            <w:hideMark/>
          </w:tcPr>
          <w:p w14:paraId="5891582E" w14:textId="37AE54F9" w:rsidR="000075FF" w:rsidRPr="0022295D" w:rsidRDefault="000075FF" w:rsidP="000075FF">
            <w:pPr>
              <w:spacing w:after="0" w:line="240" w:lineRule="auto"/>
              <w:jc w:val="right"/>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eastAsia="es-MX"/>
              </w:rPr>
              <w:t>353,687,318</w:t>
            </w:r>
          </w:p>
        </w:tc>
        <w:tc>
          <w:tcPr>
            <w:tcW w:w="1392" w:type="dxa"/>
            <w:tcBorders>
              <w:top w:val="nil"/>
              <w:left w:val="nil"/>
              <w:bottom w:val="nil"/>
              <w:right w:val="single" w:sz="8" w:space="0" w:color="auto"/>
            </w:tcBorders>
            <w:shd w:val="clear" w:color="000000" w:fill="FFFFFF"/>
            <w:noWrap/>
            <w:vAlign w:val="center"/>
          </w:tcPr>
          <w:p w14:paraId="5AF0C5C2" w14:textId="1F3740B0"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573,469,060</w:t>
            </w:r>
          </w:p>
        </w:tc>
        <w:tc>
          <w:tcPr>
            <w:tcW w:w="1392" w:type="dxa"/>
            <w:tcBorders>
              <w:top w:val="nil"/>
              <w:left w:val="nil"/>
              <w:bottom w:val="nil"/>
              <w:right w:val="single" w:sz="8" w:space="0" w:color="auto"/>
            </w:tcBorders>
            <w:shd w:val="clear" w:color="000000" w:fill="FFFFFF"/>
            <w:noWrap/>
            <w:vAlign w:val="center"/>
          </w:tcPr>
          <w:p w14:paraId="61DF96A4" w14:textId="734C1D3D"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474,716,245</w:t>
            </w:r>
          </w:p>
        </w:tc>
        <w:tc>
          <w:tcPr>
            <w:tcW w:w="1392" w:type="dxa"/>
            <w:tcBorders>
              <w:top w:val="nil"/>
              <w:left w:val="nil"/>
              <w:bottom w:val="nil"/>
              <w:right w:val="single" w:sz="8" w:space="0" w:color="auto"/>
            </w:tcBorders>
            <w:shd w:val="clear" w:color="000000" w:fill="FFFFFF"/>
            <w:noWrap/>
            <w:vAlign w:val="center"/>
          </w:tcPr>
          <w:p w14:paraId="59A2F262" w14:textId="61AFA284"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468,380,028</w:t>
            </w:r>
          </w:p>
        </w:tc>
        <w:tc>
          <w:tcPr>
            <w:tcW w:w="1417" w:type="dxa"/>
            <w:tcBorders>
              <w:top w:val="nil"/>
              <w:left w:val="nil"/>
              <w:bottom w:val="nil"/>
              <w:right w:val="single" w:sz="8" w:space="0" w:color="auto"/>
            </w:tcBorders>
            <w:shd w:val="clear" w:color="000000" w:fill="FFFFFF"/>
            <w:noWrap/>
            <w:vAlign w:val="center"/>
          </w:tcPr>
          <w:p w14:paraId="5B398D84" w14:textId="56B426DE" w:rsidR="000075FF" w:rsidRPr="0022295D" w:rsidRDefault="0022295D"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98,752,815</w:t>
            </w:r>
          </w:p>
        </w:tc>
      </w:tr>
      <w:tr w:rsidR="000075FF" w:rsidRPr="0022295D" w14:paraId="27B7D23B"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1E318F8D" w14:textId="77777777" w:rsidR="000075FF" w:rsidRPr="0022295D" w:rsidRDefault="000075FF" w:rsidP="000075FF">
            <w:pPr>
              <w:spacing w:after="0" w:line="240" w:lineRule="auto"/>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val="es-ES" w:eastAsia="es-MX"/>
              </w:rPr>
              <w:t>4000  Transferencias, asignaciones, subsidios y otras ayudas</w:t>
            </w:r>
          </w:p>
        </w:tc>
        <w:tc>
          <w:tcPr>
            <w:tcW w:w="1411" w:type="dxa"/>
            <w:tcBorders>
              <w:top w:val="nil"/>
              <w:left w:val="nil"/>
              <w:bottom w:val="nil"/>
              <w:right w:val="single" w:sz="8" w:space="0" w:color="auto"/>
            </w:tcBorders>
            <w:shd w:val="clear" w:color="000000" w:fill="FFFFFF"/>
            <w:noWrap/>
            <w:vAlign w:val="center"/>
            <w:hideMark/>
          </w:tcPr>
          <w:p w14:paraId="6E5CCB5E" w14:textId="07741FA5" w:rsidR="000075FF" w:rsidRPr="0022295D" w:rsidRDefault="000075FF" w:rsidP="000075FF">
            <w:pPr>
              <w:spacing w:after="0" w:line="240" w:lineRule="auto"/>
              <w:jc w:val="right"/>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eastAsia="es-MX"/>
              </w:rPr>
              <w:t>7,058,539,532</w:t>
            </w:r>
          </w:p>
        </w:tc>
        <w:tc>
          <w:tcPr>
            <w:tcW w:w="1392" w:type="dxa"/>
            <w:tcBorders>
              <w:top w:val="nil"/>
              <w:left w:val="nil"/>
              <w:bottom w:val="nil"/>
              <w:right w:val="single" w:sz="8" w:space="0" w:color="auto"/>
            </w:tcBorders>
            <w:shd w:val="clear" w:color="000000" w:fill="FFFFFF"/>
            <w:noWrap/>
            <w:vAlign w:val="center"/>
          </w:tcPr>
          <w:p w14:paraId="78F2C95C" w14:textId="3C488D56"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7,801,695,829</w:t>
            </w:r>
          </w:p>
        </w:tc>
        <w:tc>
          <w:tcPr>
            <w:tcW w:w="1392" w:type="dxa"/>
            <w:tcBorders>
              <w:top w:val="nil"/>
              <w:left w:val="nil"/>
              <w:bottom w:val="nil"/>
              <w:right w:val="single" w:sz="8" w:space="0" w:color="auto"/>
            </w:tcBorders>
            <w:shd w:val="clear" w:color="000000" w:fill="FFFFFF"/>
            <w:noWrap/>
            <w:vAlign w:val="center"/>
          </w:tcPr>
          <w:p w14:paraId="1523C423" w14:textId="19E51DE9"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7,411,601,343</w:t>
            </w:r>
          </w:p>
        </w:tc>
        <w:tc>
          <w:tcPr>
            <w:tcW w:w="1392" w:type="dxa"/>
            <w:tcBorders>
              <w:top w:val="nil"/>
              <w:left w:val="nil"/>
              <w:bottom w:val="nil"/>
              <w:right w:val="single" w:sz="8" w:space="0" w:color="auto"/>
            </w:tcBorders>
            <w:shd w:val="clear" w:color="000000" w:fill="FFFFFF"/>
            <w:noWrap/>
            <w:vAlign w:val="center"/>
          </w:tcPr>
          <w:p w14:paraId="182833FB" w14:textId="47E03792"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6,903,178,133</w:t>
            </w:r>
          </w:p>
        </w:tc>
        <w:tc>
          <w:tcPr>
            <w:tcW w:w="1417" w:type="dxa"/>
            <w:tcBorders>
              <w:top w:val="nil"/>
              <w:left w:val="nil"/>
              <w:bottom w:val="nil"/>
              <w:right w:val="single" w:sz="8" w:space="0" w:color="auto"/>
            </w:tcBorders>
            <w:shd w:val="clear" w:color="000000" w:fill="FFFFFF"/>
            <w:noWrap/>
            <w:vAlign w:val="center"/>
          </w:tcPr>
          <w:p w14:paraId="595EDFAD" w14:textId="31E75056" w:rsidR="000075FF" w:rsidRPr="0022295D" w:rsidRDefault="0022295D"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390,094,486</w:t>
            </w:r>
          </w:p>
        </w:tc>
      </w:tr>
      <w:tr w:rsidR="000075FF" w:rsidRPr="0022295D" w14:paraId="483C1594"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5208E7DE" w14:textId="77777777" w:rsidR="000075FF" w:rsidRPr="0022295D" w:rsidRDefault="000075FF" w:rsidP="000075FF">
            <w:pPr>
              <w:spacing w:after="0" w:line="240" w:lineRule="auto"/>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val="es-ES" w:eastAsia="es-MX"/>
              </w:rPr>
              <w:t>5000  Bienes Muebles, Inmuebles e Intangibles</w:t>
            </w:r>
          </w:p>
        </w:tc>
        <w:tc>
          <w:tcPr>
            <w:tcW w:w="1411" w:type="dxa"/>
            <w:tcBorders>
              <w:top w:val="nil"/>
              <w:left w:val="nil"/>
              <w:bottom w:val="nil"/>
              <w:right w:val="single" w:sz="8" w:space="0" w:color="auto"/>
            </w:tcBorders>
            <w:shd w:val="clear" w:color="000000" w:fill="FFFFFF"/>
            <w:noWrap/>
            <w:vAlign w:val="center"/>
            <w:hideMark/>
          </w:tcPr>
          <w:p w14:paraId="3AB3FF99" w14:textId="3DCA3555" w:rsidR="000075FF" w:rsidRPr="0022295D" w:rsidRDefault="000075FF" w:rsidP="000075FF">
            <w:pPr>
              <w:spacing w:after="0" w:line="240" w:lineRule="auto"/>
              <w:jc w:val="right"/>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eastAsia="es-MX"/>
              </w:rPr>
              <w:t>58,650,000</w:t>
            </w:r>
          </w:p>
        </w:tc>
        <w:tc>
          <w:tcPr>
            <w:tcW w:w="1392" w:type="dxa"/>
            <w:tcBorders>
              <w:top w:val="nil"/>
              <w:left w:val="nil"/>
              <w:bottom w:val="nil"/>
              <w:right w:val="single" w:sz="8" w:space="0" w:color="auto"/>
            </w:tcBorders>
            <w:shd w:val="clear" w:color="000000" w:fill="FFFFFF"/>
            <w:noWrap/>
            <w:vAlign w:val="center"/>
          </w:tcPr>
          <w:p w14:paraId="26616328" w14:textId="77664827"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264,039,701</w:t>
            </w:r>
          </w:p>
        </w:tc>
        <w:tc>
          <w:tcPr>
            <w:tcW w:w="1392" w:type="dxa"/>
            <w:tcBorders>
              <w:top w:val="nil"/>
              <w:left w:val="nil"/>
              <w:bottom w:val="nil"/>
              <w:right w:val="single" w:sz="8" w:space="0" w:color="auto"/>
            </w:tcBorders>
            <w:shd w:val="clear" w:color="000000" w:fill="FFFFFF"/>
            <w:noWrap/>
            <w:vAlign w:val="center"/>
          </w:tcPr>
          <w:p w14:paraId="0125AF74" w14:textId="464375C6"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242,215,437</w:t>
            </w:r>
          </w:p>
        </w:tc>
        <w:tc>
          <w:tcPr>
            <w:tcW w:w="1392" w:type="dxa"/>
            <w:tcBorders>
              <w:top w:val="nil"/>
              <w:left w:val="nil"/>
              <w:bottom w:val="nil"/>
              <w:right w:val="single" w:sz="8" w:space="0" w:color="auto"/>
            </w:tcBorders>
            <w:shd w:val="clear" w:color="000000" w:fill="FFFFFF"/>
            <w:noWrap/>
            <w:vAlign w:val="center"/>
          </w:tcPr>
          <w:p w14:paraId="1DC8B847" w14:textId="18414665"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207,347,626</w:t>
            </w:r>
          </w:p>
        </w:tc>
        <w:tc>
          <w:tcPr>
            <w:tcW w:w="1417" w:type="dxa"/>
            <w:tcBorders>
              <w:top w:val="nil"/>
              <w:left w:val="nil"/>
              <w:bottom w:val="nil"/>
              <w:right w:val="single" w:sz="8" w:space="0" w:color="auto"/>
            </w:tcBorders>
            <w:shd w:val="clear" w:color="000000" w:fill="FFFFFF"/>
            <w:noWrap/>
            <w:vAlign w:val="center"/>
          </w:tcPr>
          <w:p w14:paraId="38524C0B" w14:textId="13C322F2" w:rsidR="000075FF" w:rsidRPr="0022295D" w:rsidRDefault="0022295D"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21,824,264</w:t>
            </w:r>
          </w:p>
        </w:tc>
      </w:tr>
      <w:tr w:rsidR="000075FF" w:rsidRPr="0022295D" w14:paraId="0B4E38CF"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4414AD2D" w14:textId="77777777" w:rsidR="000075FF" w:rsidRPr="0022295D" w:rsidRDefault="000075FF" w:rsidP="000075FF">
            <w:pPr>
              <w:spacing w:after="0" w:line="240" w:lineRule="auto"/>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val="es-ES" w:eastAsia="es-MX"/>
              </w:rPr>
              <w:t>6000  Inversión Pública</w:t>
            </w:r>
          </w:p>
        </w:tc>
        <w:tc>
          <w:tcPr>
            <w:tcW w:w="1411" w:type="dxa"/>
            <w:tcBorders>
              <w:top w:val="nil"/>
              <w:left w:val="nil"/>
              <w:bottom w:val="nil"/>
              <w:right w:val="single" w:sz="8" w:space="0" w:color="auto"/>
            </w:tcBorders>
            <w:shd w:val="clear" w:color="000000" w:fill="FFFFFF"/>
            <w:noWrap/>
            <w:vAlign w:val="center"/>
            <w:hideMark/>
          </w:tcPr>
          <w:p w14:paraId="68446C17" w14:textId="19BEA6F2" w:rsidR="000075FF" w:rsidRPr="0022295D" w:rsidRDefault="000075FF" w:rsidP="000075FF">
            <w:pPr>
              <w:spacing w:after="0" w:line="240" w:lineRule="auto"/>
              <w:jc w:val="right"/>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eastAsia="es-MX"/>
              </w:rPr>
              <w:t>634,854,721</w:t>
            </w:r>
          </w:p>
        </w:tc>
        <w:tc>
          <w:tcPr>
            <w:tcW w:w="1392" w:type="dxa"/>
            <w:tcBorders>
              <w:top w:val="nil"/>
              <w:left w:val="nil"/>
              <w:bottom w:val="nil"/>
              <w:right w:val="single" w:sz="8" w:space="0" w:color="auto"/>
            </w:tcBorders>
            <w:shd w:val="clear" w:color="000000" w:fill="FFFFFF"/>
            <w:noWrap/>
            <w:vAlign w:val="center"/>
          </w:tcPr>
          <w:p w14:paraId="23F398E8" w14:textId="5B87AD06"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875,967,209</w:t>
            </w:r>
          </w:p>
        </w:tc>
        <w:tc>
          <w:tcPr>
            <w:tcW w:w="1392" w:type="dxa"/>
            <w:tcBorders>
              <w:top w:val="nil"/>
              <w:left w:val="nil"/>
              <w:bottom w:val="nil"/>
              <w:right w:val="single" w:sz="8" w:space="0" w:color="auto"/>
            </w:tcBorders>
            <w:shd w:val="clear" w:color="000000" w:fill="FFFFFF"/>
            <w:noWrap/>
            <w:vAlign w:val="center"/>
          </w:tcPr>
          <w:p w14:paraId="533DBAFF" w14:textId="0DFE589E"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714,510,283</w:t>
            </w:r>
          </w:p>
        </w:tc>
        <w:tc>
          <w:tcPr>
            <w:tcW w:w="1392" w:type="dxa"/>
            <w:tcBorders>
              <w:top w:val="nil"/>
              <w:left w:val="nil"/>
              <w:bottom w:val="nil"/>
              <w:right w:val="single" w:sz="8" w:space="0" w:color="auto"/>
            </w:tcBorders>
            <w:shd w:val="clear" w:color="000000" w:fill="FFFFFF"/>
            <w:noWrap/>
            <w:vAlign w:val="center"/>
          </w:tcPr>
          <w:p w14:paraId="023BA3C1" w14:textId="3A017FAE"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689,308,638</w:t>
            </w:r>
          </w:p>
        </w:tc>
        <w:tc>
          <w:tcPr>
            <w:tcW w:w="1417" w:type="dxa"/>
            <w:tcBorders>
              <w:top w:val="nil"/>
              <w:left w:val="nil"/>
              <w:bottom w:val="nil"/>
              <w:right w:val="single" w:sz="8" w:space="0" w:color="auto"/>
            </w:tcBorders>
            <w:shd w:val="clear" w:color="000000" w:fill="FFFFFF"/>
            <w:noWrap/>
            <w:vAlign w:val="center"/>
          </w:tcPr>
          <w:p w14:paraId="4505D1CB" w14:textId="6EE06362" w:rsidR="000075FF" w:rsidRPr="0022295D" w:rsidRDefault="0022295D"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161,456,926</w:t>
            </w:r>
          </w:p>
        </w:tc>
      </w:tr>
      <w:tr w:rsidR="000075FF" w:rsidRPr="0022295D" w14:paraId="29EE1DC0"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52E6226F" w14:textId="77777777" w:rsidR="000075FF" w:rsidRPr="0022295D" w:rsidRDefault="000075FF" w:rsidP="000075FF">
            <w:pPr>
              <w:spacing w:after="0" w:line="240" w:lineRule="auto"/>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val="es-ES" w:eastAsia="es-MX"/>
              </w:rPr>
              <w:t>7000  Inversiones Financieras y Otras Provisiones</w:t>
            </w:r>
          </w:p>
        </w:tc>
        <w:tc>
          <w:tcPr>
            <w:tcW w:w="1411" w:type="dxa"/>
            <w:tcBorders>
              <w:top w:val="nil"/>
              <w:left w:val="nil"/>
              <w:bottom w:val="nil"/>
              <w:right w:val="single" w:sz="8" w:space="0" w:color="auto"/>
            </w:tcBorders>
            <w:shd w:val="clear" w:color="000000" w:fill="FFFFFF"/>
            <w:noWrap/>
            <w:vAlign w:val="center"/>
            <w:hideMark/>
          </w:tcPr>
          <w:p w14:paraId="61C3CFDE" w14:textId="1520B8B9" w:rsidR="000075FF" w:rsidRPr="0022295D" w:rsidRDefault="000075FF" w:rsidP="000075FF">
            <w:pPr>
              <w:spacing w:after="0" w:line="240" w:lineRule="auto"/>
              <w:jc w:val="right"/>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eastAsia="es-MX"/>
              </w:rPr>
              <w:t>0</w:t>
            </w:r>
          </w:p>
        </w:tc>
        <w:tc>
          <w:tcPr>
            <w:tcW w:w="1392" w:type="dxa"/>
            <w:tcBorders>
              <w:top w:val="nil"/>
              <w:left w:val="nil"/>
              <w:bottom w:val="nil"/>
              <w:right w:val="single" w:sz="8" w:space="0" w:color="auto"/>
            </w:tcBorders>
            <w:shd w:val="clear" w:color="000000" w:fill="FFFFFF"/>
            <w:noWrap/>
            <w:vAlign w:val="center"/>
          </w:tcPr>
          <w:p w14:paraId="300A65CB" w14:textId="31518FF4"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392" w:type="dxa"/>
            <w:tcBorders>
              <w:top w:val="nil"/>
              <w:left w:val="nil"/>
              <w:bottom w:val="nil"/>
              <w:right w:val="single" w:sz="8" w:space="0" w:color="auto"/>
            </w:tcBorders>
            <w:shd w:val="clear" w:color="000000" w:fill="FFFFFF"/>
            <w:noWrap/>
            <w:vAlign w:val="center"/>
          </w:tcPr>
          <w:p w14:paraId="19EFF70A" w14:textId="210C461B"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392" w:type="dxa"/>
            <w:tcBorders>
              <w:top w:val="nil"/>
              <w:left w:val="nil"/>
              <w:bottom w:val="nil"/>
              <w:right w:val="single" w:sz="8" w:space="0" w:color="auto"/>
            </w:tcBorders>
            <w:shd w:val="clear" w:color="000000" w:fill="FFFFFF"/>
            <w:noWrap/>
            <w:vAlign w:val="center"/>
          </w:tcPr>
          <w:p w14:paraId="25E4E964" w14:textId="6EEA31B4"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shd w:val="clear" w:color="000000" w:fill="FFFFFF"/>
            <w:noWrap/>
            <w:vAlign w:val="center"/>
          </w:tcPr>
          <w:p w14:paraId="59DA61FD" w14:textId="2981B390" w:rsidR="000075FF" w:rsidRPr="0022295D" w:rsidRDefault="0022295D"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0</w:t>
            </w:r>
          </w:p>
        </w:tc>
      </w:tr>
      <w:tr w:rsidR="000075FF" w:rsidRPr="0022295D" w14:paraId="58B03699"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2EF80560" w14:textId="77777777" w:rsidR="000075FF" w:rsidRPr="0022295D" w:rsidRDefault="000075FF" w:rsidP="000075FF">
            <w:pPr>
              <w:spacing w:after="0" w:line="240" w:lineRule="auto"/>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val="es-ES" w:eastAsia="es-MX"/>
              </w:rPr>
              <w:t>8000  Participaciones y Aportaciones</w:t>
            </w:r>
          </w:p>
        </w:tc>
        <w:tc>
          <w:tcPr>
            <w:tcW w:w="1411" w:type="dxa"/>
            <w:tcBorders>
              <w:top w:val="nil"/>
              <w:left w:val="nil"/>
              <w:bottom w:val="nil"/>
              <w:right w:val="single" w:sz="8" w:space="0" w:color="auto"/>
            </w:tcBorders>
            <w:shd w:val="clear" w:color="000000" w:fill="FFFFFF"/>
            <w:noWrap/>
            <w:vAlign w:val="center"/>
            <w:hideMark/>
          </w:tcPr>
          <w:p w14:paraId="7BF2F74F" w14:textId="00807294" w:rsidR="000075FF" w:rsidRPr="0022295D" w:rsidRDefault="000075FF" w:rsidP="000075FF">
            <w:pPr>
              <w:spacing w:after="0" w:line="240" w:lineRule="auto"/>
              <w:jc w:val="right"/>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eastAsia="es-MX"/>
              </w:rPr>
              <w:t>14,232,955,381</w:t>
            </w:r>
          </w:p>
        </w:tc>
        <w:tc>
          <w:tcPr>
            <w:tcW w:w="1392" w:type="dxa"/>
            <w:tcBorders>
              <w:top w:val="nil"/>
              <w:left w:val="nil"/>
              <w:bottom w:val="nil"/>
              <w:right w:val="single" w:sz="8" w:space="0" w:color="auto"/>
            </w:tcBorders>
            <w:shd w:val="clear" w:color="000000" w:fill="FFFFFF"/>
            <w:noWrap/>
            <w:vAlign w:val="center"/>
          </w:tcPr>
          <w:p w14:paraId="33067DD2" w14:textId="2B6264A5"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15,373,561,813</w:t>
            </w:r>
          </w:p>
        </w:tc>
        <w:tc>
          <w:tcPr>
            <w:tcW w:w="1392" w:type="dxa"/>
            <w:tcBorders>
              <w:top w:val="nil"/>
              <w:left w:val="nil"/>
              <w:bottom w:val="nil"/>
              <w:right w:val="single" w:sz="8" w:space="0" w:color="auto"/>
            </w:tcBorders>
            <w:shd w:val="clear" w:color="000000" w:fill="FFFFFF"/>
            <w:noWrap/>
            <w:vAlign w:val="center"/>
          </w:tcPr>
          <w:p w14:paraId="1B15BF54" w14:textId="07F7C6A1"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15,010,239,539</w:t>
            </w:r>
          </w:p>
        </w:tc>
        <w:tc>
          <w:tcPr>
            <w:tcW w:w="1392" w:type="dxa"/>
            <w:tcBorders>
              <w:top w:val="nil"/>
              <w:left w:val="nil"/>
              <w:bottom w:val="nil"/>
              <w:right w:val="single" w:sz="8" w:space="0" w:color="auto"/>
            </w:tcBorders>
            <w:shd w:val="clear" w:color="000000" w:fill="FFFFFF"/>
            <w:noWrap/>
            <w:vAlign w:val="center"/>
          </w:tcPr>
          <w:p w14:paraId="2C59AB6B" w14:textId="437ECB74"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15,024,362,657</w:t>
            </w:r>
          </w:p>
        </w:tc>
        <w:tc>
          <w:tcPr>
            <w:tcW w:w="1417" w:type="dxa"/>
            <w:tcBorders>
              <w:top w:val="nil"/>
              <w:left w:val="nil"/>
              <w:bottom w:val="nil"/>
              <w:right w:val="single" w:sz="8" w:space="0" w:color="auto"/>
            </w:tcBorders>
            <w:shd w:val="clear" w:color="000000" w:fill="FFFFFF"/>
            <w:noWrap/>
            <w:vAlign w:val="center"/>
          </w:tcPr>
          <w:p w14:paraId="071200AA" w14:textId="770A2C28" w:rsidR="000075FF" w:rsidRPr="0022295D" w:rsidRDefault="0022295D"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363,322,274</w:t>
            </w:r>
          </w:p>
        </w:tc>
      </w:tr>
      <w:tr w:rsidR="000075FF" w:rsidRPr="0022295D" w14:paraId="6C428574" w14:textId="77777777" w:rsidTr="000075FF">
        <w:trPr>
          <w:trHeight w:val="245"/>
        </w:trPr>
        <w:tc>
          <w:tcPr>
            <w:tcW w:w="3911" w:type="dxa"/>
            <w:tcBorders>
              <w:top w:val="nil"/>
              <w:left w:val="single" w:sz="8" w:space="0" w:color="auto"/>
              <w:bottom w:val="single" w:sz="8" w:space="0" w:color="auto"/>
              <w:right w:val="single" w:sz="8" w:space="0" w:color="auto"/>
            </w:tcBorders>
            <w:shd w:val="clear" w:color="000000" w:fill="FFFFFF"/>
            <w:vAlign w:val="center"/>
            <w:hideMark/>
          </w:tcPr>
          <w:p w14:paraId="7B2B784D" w14:textId="77777777" w:rsidR="000075FF" w:rsidRPr="0022295D" w:rsidRDefault="000075FF" w:rsidP="000075FF">
            <w:pPr>
              <w:spacing w:after="0" w:line="240" w:lineRule="auto"/>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val="es-ES" w:eastAsia="es-MX"/>
              </w:rPr>
              <w:t>9000  Deuda Pública</w:t>
            </w:r>
          </w:p>
        </w:tc>
        <w:tc>
          <w:tcPr>
            <w:tcW w:w="1411" w:type="dxa"/>
            <w:tcBorders>
              <w:top w:val="nil"/>
              <w:left w:val="nil"/>
              <w:bottom w:val="single" w:sz="8" w:space="0" w:color="auto"/>
              <w:right w:val="single" w:sz="8" w:space="0" w:color="auto"/>
            </w:tcBorders>
            <w:shd w:val="clear" w:color="000000" w:fill="FFFFFF"/>
            <w:noWrap/>
            <w:vAlign w:val="center"/>
            <w:hideMark/>
          </w:tcPr>
          <w:p w14:paraId="4DB31151" w14:textId="7A4CDBFD" w:rsidR="000075FF" w:rsidRPr="0022295D" w:rsidRDefault="001E6336" w:rsidP="000075FF">
            <w:pPr>
              <w:spacing w:after="0" w:line="240" w:lineRule="auto"/>
              <w:jc w:val="right"/>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eastAsia="es-MX"/>
              </w:rPr>
              <w:t>309,718,098</w:t>
            </w:r>
          </w:p>
        </w:tc>
        <w:tc>
          <w:tcPr>
            <w:tcW w:w="1392" w:type="dxa"/>
            <w:tcBorders>
              <w:top w:val="nil"/>
              <w:left w:val="nil"/>
              <w:bottom w:val="single" w:sz="8" w:space="0" w:color="auto"/>
              <w:right w:val="single" w:sz="8" w:space="0" w:color="auto"/>
            </w:tcBorders>
            <w:shd w:val="clear" w:color="000000" w:fill="FFFFFF"/>
            <w:noWrap/>
            <w:vAlign w:val="center"/>
          </w:tcPr>
          <w:p w14:paraId="69AC2744" w14:textId="0663EC83"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776,219,361</w:t>
            </w:r>
          </w:p>
        </w:tc>
        <w:tc>
          <w:tcPr>
            <w:tcW w:w="1392" w:type="dxa"/>
            <w:tcBorders>
              <w:top w:val="nil"/>
              <w:left w:val="nil"/>
              <w:bottom w:val="single" w:sz="8" w:space="0" w:color="auto"/>
              <w:right w:val="single" w:sz="8" w:space="0" w:color="auto"/>
            </w:tcBorders>
            <w:shd w:val="clear" w:color="000000" w:fill="FFFFFF"/>
            <w:noWrap/>
            <w:vAlign w:val="center"/>
          </w:tcPr>
          <w:p w14:paraId="0C6B498D" w14:textId="34A40DCD"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721,155,127</w:t>
            </w:r>
          </w:p>
        </w:tc>
        <w:tc>
          <w:tcPr>
            <w:tcW w:w="1392" w:type="dxa"/>
            <w:tcBorders>
              <w:top w:val="nil"/>
              <w:left w:val="nil"/>
              <w:bottom w:val="single" w:sz="8" w:space="0" w:color="auto"/>
              <w:right w:val="single" w:sz="8" w:space="0" w:color="auto"/>
            </w:tcBorders>
            <w:shd w:val="clear" w:color="000000" w:fill="FFFFFF"/>
            <w:noWrap/>
            <w:vAlign w:val="center"/>
          </w:tcPr>
          <w:p w14:paraId="0AF164A4" w14:textId="70C0B538" w:rsidR="000075FF" w:rsidRPr="0022295D" w:rsidRDefault="0022295D"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707,514,740</w:t>
            </w:r>
          </w:p>
        </w:tc>
        <w:tc>
          <w:tcPr>
            <w:tcW w:w="1417" w:type="dxa"/>
            <w:tcBorders>
              <w:top w:val="nil"/>
              <w:left w:val="nil"/>
              <w:bottom w:val="single" w:sz="8" w:space="0" w:color="auto"/>
              <w:right w:val="single" w:sz="8" w:space="0" w:color="auto"/>
            </w:tcBorders>
            <w:shd w:val="clear" w:color="000000" w:fill="FFFFFF"/>
            <w:noWrap/>
            <w:vAlign w:val="center"/>
          </w:tcPr>
          <w:p w14:paraId="69AEA6D1" w14:textId="5D3BACA4" w:rsidR="000075FF" w:rsidRPr="0022295D" w:rsidRDefault="0022295D"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55,064,234</w:t>
            </w:r>
          </w:p>
        </w:tc>
      </w:tr>
      <w:tr w:rsidR="000075FF" w:rsidRPr="00A17B2D" w14:paraId="4197F631" w14:textId="77777777" w:rsidTr="000075FF">
        <w:trPr>
          <w:trHeight w:val="345"/>
        </w:trPr>
        <w:tc>
          <w:tcPr>
            <w:tcW w:w="3911" w:type="dxa"/>
            <w:tcBorders>
              <w:top w:val="nil"/>
              <w:left w:val="single" w:sz="8" w:space="0" w:color="auto"/>
              <w:bottom w:val="single" w:sz="8" w:space="0" w:color="auto"/>
              <w:right w:val="single" w:sz="8" w:space="0" w:color="auto"/>
            </w:tcBorders>
            <w:shd w:val="clear" w:color="000000" w:fill="FFFFFF"/>
            <w:vAlign w:val="center"/>
            <w:hideMark/>
          </w:tcPr>
          <w:p w14:paraId="4F0691B3" w14:textId="77777777" w:rsidR="000075FF" w:rsidRPr="0022295D" w:rsidRDefault="000075FF" w:rsidP="000075FF">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Total</w:t>
            </w:r>
          </w:p>
        </w:tc>
        <w:tc>
          <w:tcPr>
            <w:tcW w:w="1411" w:type="dxa"/>
            <w:tcBorders>
              <w:top w:val="nil"/>
              <w:left w:val="nil"/>
              <w:bottom w:val="single" w:sz="8" w:space="0" w:color="auto"/>
              <w:right w:val="single" w:sz="8" w:space="0" w:color="auto"/>
            </w:tcBorders>
            <w:shd w:val="clear" w:color="000000" w:fill="FFFFFF"/>
            <w:noWrap/>
            <w:vAlign w:val="center"/>
            <w:hideMark/>
          </w:tcPr>
          <w:p w14:paraId="4A1062DC" w14:textId="761A780F" w:rsidR="000075FF" w:rsidRPr="0022295D" w:rsidRDefault="000075FF" w:rsidP="000075FF">
            <w:pPr>
              <w:spacing w:after="0" w:line="240" w:lineRule="auto"/>
              <w:jc w:val="right"/>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eastAsia="es-MX"/>
              </w:rPr>
              <w:t>24,999,104,285</w:t>
            </w:r>
          </w:p>
        </w:tc>
        <w:tc>
          <w:tcPr>
            <w:tcW w:w="1392" w:type="dxa"/>
            <w:tcBorders>
              <w:top w:val="nil"/>
              <w:left w:val="nil"/>
              <w:bottom w:val="single" w:sz="8" w:space="0" w:color="auto"/>
              <w:right w:val="single" w:sz="8" w:space="0" w:color="auto"/>
            </w:tcBorders>
            <w:shd w:val="clear" w:color="000000" w:fill="FFFFFF"/>
            <w:noWrap/>
            <w:vAlign w:val="center"/>
          </w:tcPr>
          <w:p w14:paraId="71AD5BCC" w14:textId="39E7DD3B" w:rsidR="000075FF" w:rsidRPr="0022295D" w:rsidRDefault="0022295D"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28,266,963,149</w:t>
            </w:r>
          </w:p>
        </w:tc>
        <w:tc>
          <w:tcPr>
            <w:tcW w:w="1392" w:type="dxa"/>
            <w:tcBorders>
              <w:top w:val="nil"/>
              <w:left w:val="nil"/>
              <w:bottom w:val="single" w:sz="8" w:space="0" w:color="auto"/>
              <w:right w:val="single" w:sz="8" w:space="0" w:color="auto"/>
            </w:tcBorders>
            <w:shd w:val="clear" w:color="000000" w:fill="FFFFFF"/>
            <w:noWrap/>
            <w:vAlign w:val="center"/>
          </w:tcPr>
          <w:p w14:paraId="22A7A50F" w14:textId="3A97A711" w:rsidR="000075FF" w:rsidRPr="0022295D" w:rsidRDefault="0022295D"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27,136,522,056</w:t>
            </w:r>
          </w:p>
        </w:tc>
        <w:tc>
          <w:tcPr>
            <w:tcW w:w="1392" w:type="dxa"/>
            <w:tcBorders>
              <w:top w:val="nil"/>
              <w:left w:val="nil"/>
              <w:bottom w:val="single" w:sz="8" w:space="0" w:color="auto"/>
              <w:right w:val="single" w:sz="8" w:space="0" w:color="auto"/>
            </w:tcBorders>
            <w:shd w:val="clear" w:color="000000" w:fill="FFFFFF"/>
            <w:noWrap/>
            <w:vAlign w:val="center"/>
          </w:tcPr>
          <w:p w14:paraId="14740559" w14:textId="244342F1" w:rsidR="000075FF" w:rsidRPr="0022295D" w:rsidRDefault="0022295D"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26,486,553,407</w:t>
            </w:r>
          </w:p>
        </w:tc>
        <w:tc>
          <w:tcPr>
            <w:tcW w:w="1417" w:type="dxa"/>
            <w:tcBorders>
              <w:top w:val="nil"/>
              <w:left w:val="nil"/>
              <w:bottom w:val="single" w:sz="8" w:space="0" w:color="auto"/>
              <w:right w:val="single" w:sz="8" w:space="0" w:color="auto"/>
            </w:tcBorders>
            <w:shd w:val="clear" w:color="000000" w:fill="FFFFFF"/>
            <w:noWrap/>
            <w:vAlign w:val="center"/>
          </w:tcPr>
          <w:p w14:paraId="41FDD317" w14:textId="21941AB7" w:rsidR="000075FF" w:rsidRPr="00A17B2D" w:rsidRDefault="0022295D"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1,130,441,093</w:t>
            </w:r>
          </w:p>
        </w:tc>
      </w:tr>
    </w:tbl>
    <w:p w14:paraId="7E44531B" w14:textId="77777777" w:rsidR="006B47F9" w:rsidRDefault="006B47F9" w:rsidP="00522E0E"/>
    <w:p w14:paraId="4D5DCE8A" w14:textId="77777777" w:rsidR="007108C3" w:rsidRDefault="007108C3" w:rsidP="00522E0E"/>
    <w:p w14:paraId="61714AFE" w14:textId="77777777" w:rsidR="007108C3" w:rsidRDefault="007108C3" w:rsidP="00522E0E"/>
    <w:p w14:paraId="34654C5A" w14:textId="5861ADC2" w:rsidR="00961632" w:rsidRDefault="00961632" w:rsidP="00961632"/>
    <w:p w14:paraId="3653CED5" w14:textId="483295AC" w:rsidR="00527927" w:rsidRDefault="00527927" w:rsidP="00961632"/>
    <w:p w14:paraId="689627EE" w14:textId="77777777" w:rsidR="00527927" w:rsidRPr="007C48FE" w:rsidRDefault="00527927" w:rsidP="00527927">
      <w:pPr>
        <w:ind w:left="720"/>
        <w:jc w:val="center"/>
        <w:rPr>
          <w:rFonts w:ascii="Arial" w:hAnsi="Arial" w:cs="Arial"/>
          <w:sz w:val="20"/>
          <w:szCs w:val="20"/>
        </w:rPr>
      </w:pPr>
      <w:bookmarkStart w:id="1"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1"/>
    <w:p w14:paraId="57A4CE96" w14:textId="43D13F2B" w:rsidR="00527927" w:rsidRDefault="00527927" w:rsidP="00961632"/>
    <w:p w14:paraId="4D712A7D" w14:textId="6A24B928" w:rsidR="00527927" w:rsidRDefault="00527927" w:rsidP="00961632"/>
    <w:p w14:paraId="1DE0207B" w14:textId="3A4AC635" w:rsidR="00527927" w:rsidRDefault="00527927" w:rsidP="00961632"/>
    <w:p w14:paraId="61A2A995" w14:textId="38509A29" w:rsidR="00527927" w:rsidRDefault="00527927" w:rsidP="00961632"/>
    <w:p w14:paraId="0736F95B" w14:textId="6308BF18" w:rsidR="00527927" w:rsidRDefault="00527927" w:rsidP="00961632"/>
    <w:p w14:paraId="6197EDE8" w14:textId="1C8ED698" w:rsidR="00527927" w:rsidRDefault="00527927" w:rsidP="00961632"/>
    <w:tbl>
      <w:tblPr>
        <w:tblW w:w="10632" w:type="dxa"/>
        <w:tblInd w:w="-884" w:type="dxa"/>
        <w:tblLook w:val="04A0" w:firstRow="1" w:lastRow="0" w:firstColumn="1" w:lastColumn="0" w:noHBand="0" w:noVBand="1"/>
      </w:tblPr>
      <w:tblGrid>
        <w:gridCol w:w="4962"/>
        <w:gridCol w:w="516"/>
        <w:gridCol w:w="760"/>
        <w:gridCol w:w="4394"/>
      </w:tblGrid>
      <w:tr w:rsidR="00527927" w14:paraId="2FB25B25" w14:textId="77777777" w:rsidTr="00527927">
        <w:trPr>
          <w:trHeight w:val="520"/>
        </w:trPr>
        <w:tc>
          <w:tcPr>
            <w:tcW w:w="4962" w:type="dxa"/>
            <w:tcBorders>
              <w:top w:val="single" w:sz="4" w:space="0" w:color="auto"/>
              <w:left w:val="nil"/>
              <w:bottom w:val="nil"/>
              <w:right w:val="nil"/>
            </w:tcBorders>
            <w:hideMark/>
          </w:tcPr>
          <w:p w14:paraId="45BAF14B" w14:textId="67D41C02" w:rsidR="00527927" w:rsidRDefault="00527927" w:rsidP="00527927">
            <w:pPr>
              <w:spacing w:line="240" w:lineRule="auto"/>
              <w:ind w:right="34"/>
              <w:jc w:val="center"/>
              <w:rPr>
                <w:rFonts w:ascii="Arial" w:hAnsi="Arial" w:cs="Arial"/>
                <w:b/>
              </w:rPr>
            </w:pPr>
            <w:r>
              <w:rPr>
                <w:rFonts w:ascii="Arial" w:hAnsi="Arial" w:cs="Arial"/>
                <w:b/>
              </w:rPr>
              <w:t>Mtra. Bertha Montaño Cota                 Secretaria de Finanzas y     Administración</w:t>
            </w:r>
          </w:p>
        </w:tc>
        <w:tc>
          <w:tcPr>
            <w:tcW w:w="516" w:type="dxa"/>
          </w:tcPr>
          <w:p w14:paraId="2FC79C5E" w14:textId="77777777" w:rsidR="00527927" w:rsidRDefault="00527927" w:rsidP="00EA5A17">
            <w:pPr>
              <w:jc w:val="center"/>
              <w:rPr>
                <w:rFonts w:ascii="Arial" w:hAnsi="Arial" w:cs="Arial"/>
                <w:b/>
              </w:rPr>
            </w:pPr>
          </w:p>
        </w:tc>
        <w:tc>
          <w:tcPr>
            <w:tcW w:w="760" w:type="dxa"/>
          </w:tcPr>
          <w:p w14:paraId="17C69EFD" w14:textId="77777777" w:rsidR="00527927" w:rsidRDefault="00527927" w:rsidP="00527927">
            <w:pPr>
              <w:ind w:right="63"/>
              <w:jc w:val="center"/>
              <w:rPr>
                <w:rFonts w:ascii="Arial" w:hAnsi="Arial" w:cs="Arial"/>
                <w:b/>
              </w:rPr>
            </w:pPr>
          </w:p>
        </w:tc>
        <w:tc>
          <w:tcPr>
            <w:tcW w:w="4394" w:type="dxa"/>
            <w:tcBorders>
              <w:top w:val="single" w:sz="4" w:space="0" w:color="auto"/>
              <w:left w:val="nil"/>
              <w:bottom w:val="nil"/>
              <w:right w:val="nil"/>
            </w:tcBorders>
            <w:hideMark/>
          </w:tcPr>
          <w:p w14:paraId="39CE0569" w14:textId="57BB8388" w:rsidR="00527927" w:rsidRDefault="00527927" w:rsidP="00527927">
            <w:pPr>
              <w:jc w:val="center"/>
              <w:rPr>
                <w:rFonts w:ascii="Arial" w:hAnsi="Arial" w:cs="Arial"/>
                <w:b/>
              </w:rPr>
            </w:pPr>
            <w:r>
              <w:rPr>
                <w:rFonts w:ascii="Arial" w:hAnsi="Arial" w:cs="Arial"/>
                <w:b/>
              </w:rPr>
              <w:t>L.C. Alma Gabriela Agúndez Maldonado                     Directora de Contabilidad</w:t>
            </w:r>
          </w:p>
        </w:tc>
      </w:tr>
      <w:tr w:rsidR="00527927" w14:paraId="55511115" w14:textId="77777777" w:rsidTr="00527927">
        <w:trPr>
          <w:trHeight w:val="207"/>
        </w:trPr>
        <w:tc>
          <w:tcPr>
            <w:tcW w:w="4962" w:type="dxa"/>
            <w:hideMark/>
          </w:tcPr>
          <w:p w14:paraId="685F77A6" w14:textId="711F0FB9" w:rsidR="00527927" w:rsidRDefault="00527927" w:rsidP="00527927">
            <w:pPr>
              <w:spacing w:line="240" w:lineRule="auto"/>
              <w:ind w:right="34"/>
              <w:rPr>
                <w:rFonts w:ascii="Arial" w:hAnsi="Arial" w:cs="Arial"/>
                <w:b/>
              </w:rPr>
            </w:pPr>
          </w:p>
        </w:tc>
        <w:tc>
          <w:tcPr>
            <w:tcW w:w="516" w:type="dxa"/>
          </w:tcPr>
          <w:p w14:paraId="317E1A02" w14:textId="77777777" w:rsidR="00527927" w:rsidRDefault="00527927" w:rsidP="00EA5A17">
            <w:pPr>
              <w:jc w:val="center"/>
              <w:rPr>
                <w:rFonts w:ascii="Arial" w:hAnsi="Arial" w:cs="Arial"/>
              </w:rPr>
            </w:pPr>
          </w:p>
        </w:tc>
        <w:tc>
          <w:tcPr>
            <w:tcW w:w="760" w:type="dxa"/>
          </w:tcPr>
          <w:p w14:paraId="4DB89E7C" w14:textId="77777777" w:rsidR="00527927" w:rsidRDefault="00527927" w:rsidP="00527927">
            <w:pPr>
              <w:ind w:right="63"/>
              <w:jc w:val="center"/>
              <w:rPr>
                <w:rFonts w:ascii="Arial" w:hAnsi="Arial" w:cs="Arial"/>
              </w:rPr>
            </w:pPr>
          </w:p>
        </w:tc>
        <w:tc>
          <w:tcPr>
            <w:tcW w:w="4394" w:type="dxa"/>
            <w:hideMark/>
          </w:tcPr>
          <w:p w14:paraId="3EA4DA22" w14:textId="30920884" w:rsidR="00527927" w:rsidRDefault="00527927" w:rsidP="00EA5A17">
            <w:pPr>
              <w:jc w:val="center"/>
              <w:rPr>
                <w:rFonts w:ascii="Arial" w:hAnsi="Arial" w:cs="Arial"/>
                <w:b/>
              </w:rPr>
            </w:pPr>
          </w:p>
        </w:tc>
      </w:tr>
    </w:tbl>
    <w:p w14:paraId="2ECB3B9E" w14:textId="77777777" w:rsidR="00527927" w:rsidRPr="00661F16" w:rsidRDefault="00527927" w:rsidP="00961632"/>
    <w:sectPr w:rsidR="00527927" w:rsidRPr="00661F16" w:rsidSect="00025903">
      <w:headerReference w:type="default" r:id="rId48"/>
      <w:footerReference w:type="default" r:id="rId49"/>
      <w:pgSz w:w="12240" w:h="15840"/>
      <w:pgMar w:top="1417" w:right="104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A0C18" w14:textId="77777777" w:rsidR="00344794" w:rsidRDefault="00344794" w:rsidP="006A6530">
      <w:pPr>
        <w:spacing w:after="0" w:line="240" w:lineRule="auto"/>
      </w:pPr>
      <w:r>
        <w:separator/>
      </w:r>
    </w:p>
  </w:endnote>
  <w:endnote w:type="continuationSeparator" w:id="0">
    <w:p w14:paraId="312936E6" w14:textId="77777777" w:rsidR="00344794" w:rsidRDefault="00344794" w:rsidP="006A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37C" w14:textId="45F67CC8" w:rsidR="0076315E" w:rsidRDefault="0076315E" w:rsidP="00580F9F">
    <w:pPr>
      <w:pStyle w:val="Piedepgina"/>
      <w:pBdr>
        <w:top w:val="triple" w:sz="4" w:space="1" w:color="auto"/>
      </w:pBdr>
      <w:jc w:val="right"/>
    </w:pP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88C94" w14:textId="77777777" w:rsidR="00344794" w:rsidRDefault="00344794" w:rsidP="006A6530">
      <w:pPr>
        <w:spacing w:after="0" w:line="240" w:lineRule="auto"/>
      </w:pPr>
      <w:r>
        <w:separator/>
      </w:r>
    </w:p>
  </w:footnote>
  <w:footnote w:type="continuationSeparator" w:id="0">
    <w:p w14:paraId="4212690F" w14:textId="77777777" w:rsidR="00344794" w:rsidRDefault="00344794" w:rsidP="006A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01BF" w14:textId="4761B2C8" w:rsidR="0076315E" w:rsidRDefault="0076315E" w:rsidP="006A6530">
    <w:pPr>
      <w:pStyle w:val="Encabezado"/>
    </w:pPr>
    <w:r>
      <w:rPr>
        <w:noProof/>
      </w:rPr>
      <w:drawing>
        <wp:inline distT="0" distB="0" distL="0" distR="0" wp14:anchorId="0A146CC4" wp14:editId="4C9D40F7">
          <wp:extent cx="3086100" cy="677437"/>
          <wp:effectExtent l="0" t="0" r="0" b="8890"/>
          <wp:docPr id="1927620622" name="Imagen 192762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155" t="15235" r="5298" b="17884"/>
                  <a:stretch/>
                </pic:blipFill>
                <pic:spPr bwMode="auto">
                  <a:xfrm>
                    <a:off x="0" y="0"/>
                    <a:ext cx="3131048" cy="687304"/>
                  </a:xfrm>
                  <a:prstGeom prst="rect">
                    <a:avLst/>
                  </a:prstGeom>
                  <a:ln>
                    <a:noFill/>
                  </a:ln>
                  <a:extLst>
                    <a:ext uri="{53640926-AAD7-44D8-BBD7-CCE9431645EC}">
                      <a14:shadowObscured xmlns:a14="http://schemas.microsoft.com/office/drawing/2010/main"/>
                    </a:ext>
                  </a:extLst>
                </pic:spPr>
              </pic:pic>
            </a:graphicData>
          </a:graphic>
        </wp:inline>
      </w:drawing>
    </w:r>
  </w:p>
  <w:p w14:paraId="2B6B5E51" w14:textId="6AABD4E0" w:rsidR="0076315E" w:rsidRDefault="00000000" w:rsidP="006A6530">
    <w:pPr>
      <w:pStyle w:val="Encabezado"/>
    </w:pPr>
    <w:r>
      <w:pict w14:anchorId="5D12831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93A"/>
    <w:multiLevelType w:val="hybridMultilevel"/>
    <w:tmpl w:val="75C202DC"/>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85B4D9D"/>
    <w:multiLevelType w:val="hybridMultilevel"/>
    <w:tmpl w:val="F998FF6C"/>
    <w:lvl w:ilvl="0" w:tplc="93E2D4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79794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C13D85"/>
    <w:multiLevelType w:val="hybridMultilevel"/>
    <w:tmpl w:val="5EAEAD3C"/>
    <w:lvl w:ilvl="0" w:tplc="CEF2B0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FC5970"/>
    <w:multiLevelType w:val="hybridMultilevel"/>
    <w:tmpl w:val="D77C696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B901C3"/>
    <w:multiLevelType w:val="hybridMultilevel"/>
    <w:tmpl w:val="6742B6D6"/>
    <w:lvl w:ilvl="0" w:tplc="2710DBD8">
      <w:start w:val="1"/>
      <w:numFmt w:val="upperRoman"/>
      <w:lvlText w:val="%1)"/>
      <w:lvlJc w:val="left"/>
      <w:pPr>
        <w:ind w:left="862" w:hanging="720"/>
      </w:pPr>
      <w:rPr>
        <w:rFonts w:eastAsia="Arial MT" w:cs="Arial MT"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377F4561"/>
    <w:multiLevelType w:val="multilevel"/>
    <w:tmpl w:val="BC72E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EE3945"/>
    <w:multiLevelType w:val="hybridMultilevel"/>
    <w:tmpl w:val="7A7662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BC28F3"/>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5" w15:restartNumberingAfterBreak="0">
    <w:nsid w:val="493654CB"/>
    <w:multiLevelType w:val="multilevel"/>
    <w:tmpl w:val="631CBC2A"/>
    <w:lvl w:ilvl="0">
      <w:start w:val="1"/>
      <w:numFmt w:val="decimal"/>
      <w:lvlText w:val="%1."/>
      <w:lvlJc w:val="left"/>
      <w:pPr>
        <w:ind w:left="92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6"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5D486C5E"/>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21"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7B148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23" w15:restartNumberingAfterBreak="0">
    <w:nsid w:val="76254881"/>
    <w:multiLevelType w:val="hybridMultilevel"/>
    <w:tmpl w:val="46C2D910"/>
    <w:lvl w:ilvl="0" w:tplc="BDE20716">
      <w:start w:val="1"/>
      <w:numFmt w:val="decimal"/>
      <w:lvlText w:val="(%1)"/>
      <w:lvlJc w:val="left"/>
      <w:pPr>
        <w:ind w:left="720" w:hanging="360"/>
      </w:pPr>
      <w:rPr>
        <w:rFonts w:hint="default"/>
        <w:vertAlign w:val="superscrip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3B7551"/>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6"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6B098E"/>
    <w:multiLevelType w:val="hybridMultilevel"/>
    <w:tmpl w:val="7B029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01653529">
    <w:abstractNumId w:val="26"/>
  </w:num>
  <w:num w:numId="2" w16cid:durableId="199131114">
    <w:abstractNumId w:val="8"/>
  </w:num>
  <w:num w:numId="3" w16cid:durableId="781848181">
    <w:abstractNumId w:val="5"/>
  </w:num>
  <w:num w:numId="4" w16cid:durableId="90394095">
    <w:abstractNumId w:val="6"/>
  </w:num>
  <w:num w:numId="5" w16cid:durableId="676881984">
    <w:abstractNumId w:val="22"/>
  </w:num>
  <w:num w:numId="6" w16cid:durableId="511190514">
    <w:abstractNumId w:val="14"/>
  </w:num>
  <w:num w:numId="7" w16cid:durableId="2085180587">
    <w:abstractNumId w:val="2"/>
  </w:num>
  <w:num w:numId="8" w16cid:durableId="148643818">
    <w:abstractNumId w:val="20"/>
  </w:num>
  <w:num w:numId="9" w16cid:durableId="686950440">
    <w:abstractNumId w:val="15"/>
  </w:num>
  <w:num w:numId="10" w16cid:durableId="953825888">
    <w:abstractNumId w:val="24"/>
  </w:num>
  <w:num w:numId="11" w16cid:durableId="1320427708">
    <w:abstractNumId w:val="13"/>
  </w:num>
  <w:num w:numId="12" w16cid:durableId="659428330">
    <w:abstractNumId w:val="1"/>
  </w:num>
  <w:num w:numId="13" w16cid:durableId="1335262498">
    <w:abstractNumId w:val="21"/>
  </w:num>
  <w:num w:numId="14" w16cid:durableId="1047029736">
    <w:abstractNumId w:val="25"/>
  </w:num>
  <w:num w:numId="15" w16cid:durableId="1931771599">
    <w:abstractNumId w:val="0"/>
  </w:num>
  <w:num w:numId="16" w16cid:durableId="183441313">
    <w:abstractNumId w:val="7"/>
  </w:num>
  <w:num w:numId="17" w16cid:durableId="716854930">
    <w:abstractNumId w:val="18"/>
  </w:num>
  <w:num w:numId="18" w16cid:durableId="105276282">
    <w:abstractNumId w:val="17"/>
  </w:num>
  <w:num w:numId="19" w16cid:durableId="1884514885">
    <w:abstractNumId w:val="4"/>
  </w:num>
  <w:num w:numId="20" w16cid:durableId="425805101">
    <w:abstractNumId w:val="19"/>
  </w:num>
  <w:num w:numId="21" w16cid:durableId="10188790">
    <w:abstractNumId w:val="16"/>
  </w:num>
  <w:num w:numId="22" w16cid:durableId="1655641224">
    <w:abstractNumId w:val="3"/>
  </w:num>
  <w:num w:numId="23" w16cid:durableId="1841194707">
    <w:abstractNumId w:val="10"/>
  </w:num>
  <w:num w:numId="24" w16cid:durableId="1698698957">
    <w:abstractNumId w:val="12"/>
  </w:num>
  <w:num w:numId="25" w16cid:durableId="829298560">
    <w:abstractNumId w:val="23"/>
  </w:num>
  <w:num w:numId="26" w16cid:durableId="513232021">
    <w:abstractNumId w:val="11"/>
  </w:num>
  <w:num w:numId="27" w16cid:durableId="1714764316">
    <w:abstractNumId w:val="9"/>
  </w:num>
  <w:num w:numId="28" w16cid:durableId="3908077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0"/>
    <w:rsid w:val="00001F8A"/>
    <w:rsid w:val="00005A72"/>
    <w:rsid w:val="00005CC6"/>
    <w:rsid w:val="000075FF"/>
    <w:rsid w:val="00011148"/>
    <w:rsid w:val="00013635"/>
    <w:rsid w:val="00022FB8"/>
    <w:rsid w:val="000257FE"/>
    <w:rsid w:val="00025903"/>
    <w:rsid w:val="00030144"/>
    <w:rsid w:val="00031226"/>
    <w:rsid w:val="00032BED"/>
    <w:rsid w:val="0004349A"/>
    <w:rsid w:val="000460FC"/>
    <w:rsid w:val="00046DD5"/>
    <w:rsid w:val="00046DF9"/>
    <w:rsid w:val="000471D5"/>
    <w:rsid w:val="00050779"/>
    <w:rsid w:val="000522A4"/>
    <w:rsid w:val="0005257E"/>
    <w:rsid w:val="00052A1E"/>
    <w:rsid w:val="00054EAF"/>
    <w:rsid w:val="00056936"/>
    <w:rsid w:val="00057F72"/>
    <w:rsid w:val="000621AE"/>
    <w:rsid w:val="000631E0"/>
    <w:rsid w:val="00066A98"/>
    <w:rsid w:val="000723ED"/>
    <w:rsid w:val="00077D8C"/>
    <w:rsid w:val="00077F07"/>
    <w:rsid w:val="000807F0"/>
    <w:rsid w:val="00082BA5"/>
    <w:rsid w:val="00082EC0"/>
    <w:rsid w:val="00086AAD"/>
    <w:rsid w:val="000879FD"/>
    <w:rsid w:val="0009075E"/>
    <w:rsid w:val="0009236F"/>
    <w:rsid w:val="00096CC7"/>
    <w:rsid w:val="00097DF2"/>
    <w:rsid w:val="000A32BF"/>
    <w:rsid w:val="000A6015"/>
    <w:rsid w:val="000A6673"/>
    <w:rsid w:val="000B1B31"/>
    <w:rsid w:val="000B1E86"/>
    <w:rsid w:val="000B7007"/>
    <w:rsid w:val="000C133A"/>
    <w:rsid w:val="000C32BF"/>
    <w:rsid w:val="000C5EC4"/>
    <w:rsid w:val="000C6AE4"/>
    <w:rsid w:val="000D2780"/>
    <w:rsid w:val="000D5D68"/>
    <w:rsid w:val="000D5F46"/>
    <w:rsid w:val="000E0A97"/>
    <w:rsid w:val="000E0E70"/>
    <w:rsid w:val="000E35DC"/>
    <w:rsid w:val="000E3BCD"/>
    <w:rsid w:val="000E4105"/>
    <w:rsid w:val="000E4B20"/>
    <w:rsid w:val="000E516F"/>
    <w:rsid w:val="000F2803"/>
    <w:rsid w:val="000F619D"/>
    <w:rsid w:val="000F74B6"/>
    <w:rsid w:val="00100D4F"/>
    <w:rsid w:val="0010152B"/>
    <w:rsid w:val="00102102"/>
    <w:rsid w:val="001069E9"/>
    <w:rsid w:val="00107F11"/>
    <w:rsid w:val="001101DC"/>
    <w:rsid w:val="00110B48"/>
    <w:rsid w:val="00111EFE"/>
    <w:rsid w:val="0011572D"/>
    <w:rsid w:val="001163F8"/>
    <w:rsid w:val="00116F80"/>
    <w:rsid w:val="00117F04"/>
    <w:rsid w:val="001241B6"/>
    <w:rsid w:val="00124752"/>
    <w:rsid w:val="0012699C"/>
    <w:rsid w:val="00131E08"/>
    <w:rsid w:val="001330F0"/>
    <w:rsid w:val="00135456"/>
    <w:rsid w:val="00135E96"/>
    <w:rsid w:val="00136461"/>
    <w:rsid w:val="00137123"/>
    <w:rsid w:val="00143F2A"/>
    <w:rsid w:val="00160336"/>
    <w:rsid w:val="00162275"/>
    <w:rsid w:val="001636D6"/>
    <w:rsid w:val="00166C0E"/>
    <w:rsid w:val="001721C9"/>
    <w:rsid w:val="00173C25"/>
    <w:rsid w:val="001745A9"/>
    <w:rsid w:val="0017750A"/>
    <w:rsid w:val="001817B3"/>
    <w:rsid w:val="00182F58"/>
    <w:rsid w:val="001849CA"/>
    <w:rsid w:val="00187AD4"/>
    <w:rsid w:val="00190943"/>
    <w:rsid w:val="0019544E"/>
    <w:rsid w:val="00197A66"/>
    <w:rsid w:val="001A022C"/>
    <w:rsid w:val="001A087C"/>
    <w:rsid w:val="001A2113"/>
    <w:rsid w:val="001A4AB3"/>
    <w:rsid w:val="001A65E4"/>
    <w:rsid w:val="001A6995"/>
    <w:rsid w:val="001A756E"/>
    <w:rsid w:val="001A7E12"/>
    <w:rsid w:val="001B3C0E"/>
    <w:rsid w:val="001B52ED"/>
    <w:rsid w:val="001B6433"/>
    <w:rsid w:val="001B6712"/>
    <w:rsid w:val="001C3EFC"/>
    <w:rsid w:val="001C7507"/>
    <w:rsid w:val="001D044B"/>
    <w:rsid w:val="001D0DBE"/>
    <w:rsid w:val="001D4D15"/>
    <w:rsid w:val="001D7490"/>
    <w:rsid w:val="001E1291"/>
    <w:rsid w:val="001E3FBD"/>
    <w:rsid w:val="001E6336"/>
    <w:rsid w:val="001E788D"/>
    <w:rsid w:val="001F1C94"/>
    <w:rsid w:val="001F1EC7"/>
    <w:rsid w:val="001F3119"/>
    <w:rsid w:val="001F44FD"/>
    <w:rsid w:val="001F4865"/>
    <w:rsid w:val="002069A7"/>
    <w:rsid w:val="00214C7C"/>
    <w:rsid w:val="00216EF8"/>
    <w:rsid w:val="00221D5A"/>
    <w:rsid w:val="0022295D"/>
    <w:rsid w:val="00222F42"/>
    <w:rsid w:val="00224F56"/>
    <w:rsid w:val="00231947"/>
    <w:rsid w:val="00232C32"/>
    <w:rsid w:val="00235368"/>
    <w:rsid w:val="0023645D"/>
    <w:rsid w:val="002370DF"/>
    <w:rsid w:val="002370F7"/>
    <w:rsid w:val="002413DB"/>
    <w:rsid w:val="002433AE"/>
    <w:rsid w:val="00243B3A"/>
    <w:rsid w:val="00244ABB"/>
    <w:rsid w:val="00245F54"/>
    <w:rsid w:val="00252357"/>
    <w:rsid w:val="00252859"/>
    <w:rsid w:val="0025305B"/>
    <w:rsid w:val="00257DAD"/>
    <w:rsid w:val="00261392"/>
    <w:rsid w:val="002618A2"/>
    <w:rsid w:val="00261CDA"/>
    <w:rsid w:val="00261FFB"/>
    <w:rsid w:val="00262289"/>
    <w:rsid w:val="00263615"/>
    <w:rsid w:val="0026498A"/>
    <w:rsid w:val="00270300"/>
    <w:rsid w:val="0027543B"/>
    <w:rsid w:val="00275DF4"/>
    <w:rsid w:val="00277610"/>
    <w:rsid w:val="0028212B"/>
    <w:rsid w:val="002821A8"/>
    <w:rsid w:val="00285980"/>
    <w:rsid w:val="00286F99"/>
    <w:rsid w:val="00292B4C"/>
    <w:rsid w:val="00293810"/>
    <w:rsid w:val="002A2DEB"/>
    <w:rsid w:val="002A4C6E"/>
    <w:rsid w:val="002A5E8C"/>
    <w:rsid w:val="002A6A07"/>
    <w:rsid w:val="002B01C3"/>
    <w:rsid w:val="002B11AF"/>
    <w:rsid w:val="002B1504"/>
    <w:rsid w:val="002B1731"/>
    <w:rsid w:val="002B19F0"/>
    <w:rsid w:val="002B2C83"/>
    <w:rsid w:val="002B3422"/>
    <w:rsid w:val="002B48ED"/>
    <w:rsid w:val="002B586C"/>
    <w:rsid w:val="002B7149"/>
    <w:rsid w:val="002C0961"/>
    <w:rsid w:val="002C10E6"/>
    <w:rsid w:val="002C3FA7"/>
    <w:rsid w:val="002C53AA"/>
    <w:rsid w:val="002C5416"/>
    <w:rsid w:val="002C673F"/>
    <w:rsid w:val="002D20F1"/>
    <w:rsid w:val="002D274E"/>
    <w:rsid w:val="002D3999"/>
    <w:rsid w:val="002D45DD"/>
    <w:rsid w:val="002D7328"/>
    <w:rsid w:val="002E115B"/>
    <w:rsid w:val="002E1A36"/>
    <w:rsid w:val="002E1A48"/>
    <w:rsid w:val="002E1FC7"/>
    <w:rsid w:val="002E3049"/>
    <w:rsid w:val="002F0937"/>
    <w:rsid w:val="002F2CAF"/>
    <w:rsid w:val="002F2D5E"/>
    <w:rsid w:val="002F42CF"/>
    <w:rsid w:val="002F45FD"/>
    <w:rsid w:val="002F4B5B"/>
    <w:rsid w:val="002F4C77"/>
    <w:rsid w:val="002F4D74"/>
    <w:rsid w:val="002F713F"/>
    <w:rsid w:val="0030232F"/>
    <w:rsid w:val="00302C5D"/>
    <w:rsid w:val="003065AA"/>
    <w:rsid w:val="00313093"/>
    <w:rsid w:val="003148BB"/>
    <w:rsid w:val="00316C31"/>
    <w:rsid w:val="00323B81"/>
    <w:rsid w:val="00324047"/>
    <w:rsid w:val="00324AF3"/>
    <w:rsid w:val="00331DF9"/>
    <w:rsid w:val="003324F7"/>
    <w:rsid w:val="0033253C"/>
    <w:rsid w:val="003327C8"/>
    <w:rsid w:val="003333D6"/>
    <w:rsid w:val="00333567"/>
    <w:rsid w:val="0033501F"/>
    <w:rsid w:val="003369F0"/>
    <w:rsid w:val="00337AB7"/>
    <w:rsid w:val="003406D1"/>
    <w:rsid w:val="00341CEC"/>
    <w:rsid w:val="00341F4B"/>
    <w:rsid w:val="00344794"/>
    <w:rsid w:val="003471ED"/>
    <w:rsid w:val="00351669"/>
    <w:rsid w:val="0035631A"/>
    <w:rsid w:val="003613EF"/>
    <w:rsid w:val="00361BB9"/>
    <w:rsid w:val="003629CF"/>
    <w:rsid w:val="003659C6"/>
    <w:rsid w:val="00366FF4"/>
    <w:rsid w:val="00370938"/>
    <w:rsid w:val="003717AE"/>
    <w:rsid w:val="0037379F"/>
    <w:rsid w:val="003754A6"/>
    <w:rsid w:val="00375B73"/>
    <w:rsid w:val="00376B47"/>
    <w:rsid w:val="00380B85"/>
    <w:rsid w:val="003839DB"/>
    <w:rsid w:val="0038611C"/>
    <w:rsid w:val="00387355"/>
    <w:rsid w:val="00390598"/>
    <w:rsid w:val="00391645"/>
    <w:rsid w:val="003925EC"/>
    <w:rsid w:val="00393E83"/>
    <w:rsid w:val="00393EB0"/>
    <w:rsid w:val="003951D8"/>
    <w:rsid w:val="003A1640"/>
    <w:rsid w:val="003A231D"/>
    <w:rsid w:val="003A65D1"/>
    <w:rsid w:val="003B1F7E"/>
    <w:rsid w:val="003B520F"/>
    <w:rsid w:val="003B6661"/>
    <w:rsid w:val="003B73FA"/>
    <w:rsid w:val="003C0A0C"/>
    <w:rsid w:val="003C0BE4"/>
    <w:rsid w:val="003C3B84"/>
    <w:rsid w:val="003C4550"/>
    <w:rsid w:val="003C4E9B"/>
    <w:rsid w:val="003C5F16"/>
    <w:rsid w:val="003C7E60"/>
    <w:rsid w:val="003D2371"/>
    <w:rsid w:val="003D44AE"/>
    <w:rsid w:val="003D4903"/>
    <w:rsid w:val="003D79DA"/>
    <w:rsid w:val="003E1D7B"/>
    <w:rsid w:val="003E4D40"/>
    <w:rsid w:val="003E71A4"/>
    <w:rsid w:val="003E7845"/>
    <w:rsid w:val="003F166E"/>
    <w:rsid w:val="003F180E"/>
    <w:rsid w:val="003F182E"/>
    <w:rsid w:val="003F1F96"/>
    <w:rsid w:val="003F2BF0"/>
    <w:rsid w:val="003F62FC"/>
    <w:rsid w:val="003F69F9"/>
    <w:rsid w:val="00402CBC"/>
    <w:rsid w:val="0040347F"/>
    <w:rsid w:val="00403E4A"/>
    <w:rsid w:val="00405EAC"/>
    <w:rsid w:val="00410672"/>
    <w:rsid w:val="004172F1"/>
    <w:rsid w:val="00417BD3"/>
    <w:rsid w:val="0042081A"/>
    <w:rsid w:val="004209F3"/>
    <w:rsid w:val="0042306D"/>
    <w:rsid w:val="004245AA"/>
    <w:rsid w:val="0042655C"/>
    <w:rsid w:val="00431E3A"/>
    <w:rsid w:val="00433D79"/>
    <w:rsid w:val="00434174"/>
    <w:rsid w:val="00436631"/>
    <w:rsid w:val="004371D2"/>
    <w:rsid w:val="00440889"/>
    <w:rsid w:val="00441141"/>
    <w:rsid w:val="00441681"/>
    <w:rsid w:val="004428EF"/>
    <w:rsid w:val="004431A7"/>
    <w:rsid w:val="00444216"/>
    <w:rsid w:val="0044489A"/>
    <w:rsid w:val="004449C2"/>
    <w:rsid w:val="004501EB"/>
    <w:rsid w:val="00450C4E"/>
    <w:rsid w:val="00453B04"/>
    <w:rsid w:val="00455E26"/>
    <w:rsid w:val="00455F12"/>
    <w:rsid w:val="00460217"/>
    <w:rsid w:val="004621E7"/>
    <w:rsid w:val="00462E55"/>
    <w:rsid w:val="00465562"/>
    <w:rsid w:val="00465EE8"/>
    <w:rsid w:val="00466D4C"/>
    <w:rsid w:val="00467B85"/>
    <w:rsid w:val="004722A7"/>
    <w:rsid w:val="004722F6"/>
    <w:rsid w:val="0047230F"/>
    <w:rsid w:val="00474987"/>
    <w:rsid w:val="004805E2"/>
    <w:rsid w:val="00490BF1"/>
    <w:rsid w:val="004917D7"/>
    <w:rsid w:val="00493459"/>
    <w:rsid w:val="00493A9A"/>
    <w:rsid w:val="0049492F"/>
    <w:rsid w:val="004A275C"/>
    <w:rsid w:val="004A2F3F"/>
    <w:rsid w:val="004A410C"/>
    <w:rsid w:val="004B0715"/>
    <w:rsid w:val="004B3ABE"/>
    <w:rsid w:val="004C4137"/>
    <w:rsid w:val="004C42E7"/>
    <w:rsid w:val="004C7544"/>
    <w:rsid w:val="004D0418"/>
    <w:rsid w:val="004D31FB"/>
    <w:rsid w:val="004D58D7"/>
    <w:rsid w:val="004D619C"/>
    <w:rsid w:val="004E126F"/>
    <w:rsid w:val="004E12D2"/>
    <w:rsid w:val="004E50CA"/>
    <w:rsid w:val="004E68CF"/>
    <w:rsid w:val="004E7F62"/>
    <w:rsid w:val="004F29F1"/>
    <w:rsid w:val="004F300E"/>
    <w:rsid w:val="004F3E16"/>
    <w:rsid w:val="004F472B"/>
    <w:rsid w:val="004F4A5A"/>
    <w:rsid w:val="004F77F3"/>
    <w:rsid w:val="005038B6"/>
    <w:rsid w:val="005042FC"/>
    <w:rsid w:val="00504586"/>
    <w:rsid w:val="00506D63"/>
    <w:rsid w:val="0050704C"/>
    <w:rsid w:val="00510771"/>
    <w:rsid w:val="00511974"/>
    <w:rsid w:val="00515115"/>
    <w:rsid w:val="00516C0D"/>
    <w:rsid w:val="00517770"/>
    <w:rsid w:val="00517865"/>
    <w:rsid w:val="00522E0E"/>
    <w:rsid w:val="00524C6E"/>
    <w:rsid w:val="00525E5E"/>
    <w:rsid w:val="00526743"/>
    <w:rsid w:val="00527927"/>
    <w:rsid w:val="00531F28"/>
    <w:rsid w:val="00533D27"/>
    <w:rsid w:val="00534E15"/>
    <w:rsid w:val="00535281"/>
    <w:rsid w:val="00536B10"/>
    <w:rsid w:val="00541B71"/>
    <w:rsid w:val="00542A84"/>
    <w:rsid w:val="005432EA"/>
    <w:rsid w:val="00546FA8"/>
    <w:rsid w:val="00551B6A"/>
    <w:rsid w:val="0055310D"/>
    <w:rsid w:val="00557279"/>
    <w:rsid w:val="00557E5E"/>
    <w:rsid w:val="00563201"/>
    <w:rsid w:val="00564484"/>
    <w:rsid w:val="00564D62"/>
    <w:rsid w:val="0056751D"/>
    <w:rsid w:val="00567C82"/>
    <w:rsid w:val="00570FDA"/>
    <w:rsid w:val="00571AED"/>
    <w:rsid w:val="00573711"/>
    <w:rsid w:val="00574C49"/>
    <w:rsid w:val="005777E6"/>
    <w:rsid w:val="00580F9F"/>
    <w:rsid w:val="00583DC5"/>
    <w:rsid w:val="005864BA"/>
    <w:rsid w:val="00586B94"/>
    <w:rsid w:val="00587609"/>
    <w:rsid w:val="00590322"/>
    <w:rsid w:val="005915A1"/>
    <w:rsid w:val="00591CBC"/>
    <w:rsid w:val="005929F2"/>
    <w:rsid w:val="00592AE0"/>
    <w:rsid w:val="00594CD0"/>
    <w:rsid w:val="00595383"/>
    <w:rsid w:val="005A27DD"/>
    <w:rsid w:val="005A27FE"/>
    <w:rsid w:val="005A5C58"/>
    <w:rsid w:val="005A5C62"/>
    <w:rsid w:val="005B07DE"/>
    <w:rsid w:val="005B4D41"/>
    <w:rsid w:val="005B632D"/>
    <w:rsid w:val="005B6574"/>
    <w:rsid w:val="005B74C5"/>
    <w:rsid w:val="005B7F85"/>
    <w:rsid w:val="005C199C"/>
    <w:rsid w:val="005C22CA"/>
    <w:rsid w:val="005C2D07"/>
    <w:rsid w:val="005C51E0"/>
    <w:rsid w:val="005C530D"/>
    <w:rsid w:val="005C5C3D"/>
    <w:rsid w:val="005D0FA5"/>
    <w:rsid w:val="005D2A39"/>
    <w:rsid w:val="005D3CC8"/>
    <w:rsid w:val="005D6615"/>
    <w:rsid w:val="005E0986"/>
    <w:rsid w:val="005E2BAC"/>
    <w:rsid w:val="005E43F3"/>
    <w:rsid w:val="005E4C79"/>
    <w:rsid w:val="005E515C"/>
    <w:rsid w:val="005E6757"/>
    <w:rsid w:val="005E7136"/>
    <w:rsid w:val="005F071B"/>
    <w:rsid w:val="005F3AAF"/>
    <w:rsid w:val="005F4460"/>
    <w:rsid w:val="005F6365"/>
    <w:rsid w:val="005F63BF"/>
    <w:rsid w:val="005F646B"/>
    <w:rsid w:val="005F6B6C"/>
    <w:rsid w:val="005F7B43"/>
    <w:rsid w:val="005F7D82"/>
    <w:rsid w:val="006008E5"/>
    <w:rsid w:val="006019F7"/>
    <w:rsid w:val="00603398"/>
    <w:rsid w:val="00603E0F"/>
    <w:rsid w:val="006105BA"/>
    <w:rsid w:val="00611B88"/>
    <w:rsid w:val="00613C70"/>
    <w:rsid w:val="006165D4"/>
    <w:rsid w:val="00617B5C"/>
    <w:rsid w:val="00625070"/>
    <w:rsid w:val="0062525E"/>
    <w:rsid w:val="0062531A"/>
    <w:rsid w:val="00626878"/>
    <w:rsid w:val="00632948"/>
    <w:rsid w:val="006342A6"/>
    <w:rsid w:val="00634EDD"/>
    <w:rsid w:val="00636344"/>
    <w:rsid w:val="00640298"/>
    <w:rsid w:val="00640F54"/>
    <w:rsid w:val="00641692"/>
    <w:rsid w:val="00642593"/>
    <w:rsid w:val="006443F0"/>
    <w:rsid w:val="006453F9"/>
    <w:rsid w:val="006461D6"/>
    <w:rsid w:val="00647C23"/>
    <w:rsid w:val="00650598"/>
    <w:rsid w:val="00655DCE"/>
    <w:rsid w:val="0066098A"/>
    <w:rsid w:val="00661F16"/>
    <w:rsid w:val="00662F47"/>
    <w:rsid w:val="00663862"/>
    <w:rsid w:val="00667C01"/>
    <w:rsid w:val="00667E5F"/>
    <w:rsid w:val="006700A0"/>
    <w:rsid w:val="00670849"/>
    <w:rsid w:val="00673D3D"/>
    <w:rsid w:val="00681B4D"/>
    <w:rsid w:val="00682248"/>
    <w:rsid w:val="00684C46"/>
    <w:rsid w:val="006853AD"/>
    <w:rsid w:val="00685939"/>
    <w:rsid w:val="00685DB1"/>
    <w:rsid w:val="0068788E"/>
    <w:rsid w:val="00687DDD"/>
    <w:rsid w:val="006926BC"/>
    <w:rsid w:val="006926ED"/>
    <w:rsid w:val="006941F9"/>
    <w:rsid w:val="0069546C"/>
    <w:rsid w:val="00697A86"/>
    <w:rsid w:val="006A0567"/>
    <w:rsid w:val="006A0CAF"/>
    <w:rsid w:val="006A0D2A"/>
    <w:rsid w:val="006A1334"/>
    <w:rsid w:val="006A15DB"/>
    <w:rsid w:val="006A273B"/>
    <w:rsid w:val="006A58E7"/>
    <w:rsid w:val="006A6530"/>
    <w:rsid w:val="006A73CF"/>
    <w:rsid w:val="006B3240"/>
    <w:rsid w:val="006B47F9"/>
    <w:rsid w:val="006B6AE0"/>
    <w:rsid w:val="006B7AAC"/>
    <w:rsid w:val="006B7C44"/>
    <w:rsid w:val="006C1000"/>
    <w:rsid w:val="006C3BFB"/>
    <w:rsid w:val="006D12EA"/>
    <w:rsid w:val="006D4A3C"/>
    <w:rsid w:val="006D4E9C"/>
    <w:rsid w:val="006D54DD"/>
    <w:rsid w:val="006D7C51"/>
    <w:rsid w:val="006E00AA"/>
    <w:rsid w:val="006E0A75"/>
    <w:rsid w:val="006E209F"/>
    <w:rsid w:val="006E2B53"/>
    <w:rsid w:val="006F151D"/>
    <w:rsid w:val="006F5DBD"/>
    <w:rsid w:val="006F5FB4"/>
    <w:rsid w:val="006F707E"/>
    <w:rsid w:val="007012C7"/>
    <w:rsid w:val="00702D5B"/>
    <w:rsid w:val="007033E7"/>
    <w:rsid w:val="0070520D"/>
    <w:rsid w:val="00706455"/>
    <w:rsid w:val="00707AC4"/>
    <w:rsid w:val="007108C3"/>
    <w:rsid w:val="00713263"/>
    <w:rsid w:val="00717259"/>
    <w:rsid w:val="00721277"/>
    <w:rsid w:val="00725C9F"/>
    <w:rsid w:val="0073180F"/>
    <w:rsid w:val="00732BC3"/>
    <w:rsid w:val="0073431F"/>
    <w:rsid w:val="00735A59"/>
    <w:rsid w:val="0074052B"/>
    <w:rsid w:val="00741F67"/>
    <w:rsid w:val="00744CE2"/>
    <w:rsid w:val="00745295"/>
    <w:rsid w:val="00746CD9"/>
    <w:rsid w:val="007475D3"/>
    <w:rsid w:val="0075175F"/>
    <w:rsid w:val="00751C7F"/>
    <w:rsid w:val="007549D2"/>
    <w:rsid w:val="00756922"/>
    <w:rsid w:val="0076147B"/>
    <w:rsid w:val="00762A3C"/>
    <w:rsid w:val="00762F20"/>
    <w:rsid w:val="00763037"/>
    <w:rsid w:val="0076315E"/>
    <w:rsid w:val="00763FFE"/>
    <w:rsid w:val="00764DC7"/>
    <w:rsid w:val="007658D4"/>
    <w:rsid w:val="0076763C"/>
    <w:rsid w:val="00767A23"/>
    <w:rsid w:val="00767B89"/>
    <w:rsid w:val="00774529"/>
    <w:rsid w:val="0077676D"/>
    <w:rsid w:val="00781E20"/>
    <w:rsid w:val="0078659D"/>
    <w:rsid w:val="007908CE"/>
    <w:rsid w:val="00794681"/>
    <w:rsid w:val="007946A8"/>
    <w:rsid w:val="00794FBD"/>
    <w:rsid w:val="00797755"/>
    <w:rsid w:val="007A38F7"/>
    <w:rsid w:val="007A64BF"/>
    <w:rsid w:val="007A6AB4"/>
    <w:rsid w:val="007B4727"/>
    <w:rsid w:val="007B56AC"/>
    <w:rsid w:val="007B671E"/>
    <w:rsid w:val="007C0AA2"/>
    <w:rsid w:val="007C2267"/>
    <w:rsid w:val="007C47EA"/>
    <w:rsid w:val="007C6EC5"/>
    <w:rsid w:val="007D018C"/>
    <w:rsid w:val="007D1DD8"/>
    <w:rsid w:val="007D248A"/>
    <w:rsid w:val="007D2755"/>
    <w:rsid w:val="007D5D10"/>
    <w:rsid w:val="007D5D84"/>
    <w:rsid w:val="007E4AF2"/>
    <w:rsid w:val="007E533E"/>
    <w:rsid w:val="007E547A"/>
    <w:rsid w:val="007E60EB"/>
    <w:rsid w:val="007E6644"/>
    <w:rsid w:val="007E7438"/>
    <w:rsid w:val="007F0A87"/>
    <w:rsid w:val="007F0A9D"/>
    <w:rsid w:val="007F394E"/>
    <w:rsid w:val="007F41C0"/>
    <w:rsid w:val="007F6649"/>
    <w:rsid w:val="00800184"/>
    <w:rsid w:val="00800C61"/>
    <w:rsid w:val="00801909"/>
    <w:rsid w:val="00802E6C"/>
    <w:rsid w:val="008062CF"/>
    <w:rsid w:val="0080728C"/>
    <w:rsid w:val="00807919"/>
    <w:rsid w:val="0081323D"/>
    <w:rsid w:val="00814187"/>
    <w:rsid w:val="008167E5"/>
    <w:rsid w:val="00816BBC"/>
    <w:rsid w:val="008173AF"/>
    <w:rsid w:val="008215A8"/>
    <w:rsid w:val="0082306C"/>
    <w:rsid w:val="00825C62"/>
    <w:rsid w:val="00830C2C"/>
    <w:rsid w:val="008335D3"/>
    <w:rsid w:val="008337D4"/>
    <w:rsid w:val="008353C4"/>
    <w:rsid w:val="00835F99"/>
    <w:rsid w:val="00837955"/>
    <w:rsid w:val="00837B70"/>
    <w:rsid w:val="008415FC"/>
    <w:rsid w:val="008424C4"/>
    <w:rsid w:val="00844A2B"/>
    <w:rsid w:val="008467A4"/>
    <w:rsid w:val="00847A9C"/>
    <w:rsid w:val="00850AB6"/>
    <w:rsid w:val="008512D6"/>
    <w:rsid w:val="008524BA"/>
    <w:rsid w:val="00853713"/>
    <w:rsid w:val="00853C10"/>
    <w:rsid w:val="00862811"/>
    <w:rsid w:val="00864AF1"/>
    <w:rsid w:val="00864F89"/>
    <w:rsid w:val="00865147"/>
    <w:rsid w:val="008651F4"/>
    <w:rsid w:val="00866C7E"/>
    <w:rsid w:val="00866EC1"/>
    <w:rsid w:val="008672CA"/>
    <w:rsid w:val="008733B8"/>
    <w:rsid w:val="00873DCB"/>
    <w:rsid w:val="00874F64"/>
    <w:rsid w:val="008768B1"/>
    <w:rsid w:val="00876EC7"/>
    <w:rsid w:val="0088134A"/>
    <w:rsid w:val="00883F7C"/>
    <w:rsid w:val="00885325"/>
    <w:rsid w:val="00886675"/>
    <w:rsid w:val="00886772"/>
    <w:rsid w:val="0089032D"/>
    <w:rsid w:val="0089225A"/>
    <w:rsid w:val="00893321"/>
    <w:rsid w:val="00893DDA"/>
    <w:rsid w:val="00894103"/>
    <w:rsid w:val="008A48CB"/>
    <w:rsid w:val="008A50E0"/>
    <w:rsid w:val="008B4478"/>
    <w:rsid w:val="008B6AAB"/>
    <w:rsid w:val="008C0081"/>
    <w:rsid w:val="008C2F8A"/>
    <w:rsid w:val="008C3DF3"/>
    <w:rsid w:val="008C4108"/>
    <w:rsid w:val="008C65A1"/>
    <w:rsid w:val="008C7958"/>
    <w:rsid w:val="008D00E9"/>
    <w:rsid w:val="008D13EA"/>
    <w:rsid w:val="008D20D8"/>
    <w:rsid w:val="008D21D5"/>
    <w:rsid w:val="008D22CB"/>
    <w:rsid w:val="008D268D"/>
    <w:rsid w:val="008D284F"/>
    <w:rsid w:val="008E2121"/>
    <w:rsid w:val="008E3567"/>
    <w:rsid w:val="008E3DB5"/>
    <w:rsid w:val="008E5761"/>
    <w:rsid w:val="008F0B39"/>
    <w:rsid w:val="008F2F6C"/>
    <w:rsid w:val="008F5234"/>
    <w:rsid w:val="008F5F3C"/>
    <w:rsid w:val="008F65E2"/>
    <w:rsid w:val="00904991"/>
    <w:rsid w:val="0090694C"/>
    <w:rsid w:val="009105C3"/>
    <w:rsid w:val="009116B2"/>
    <w:rsid w:val="00912D08"/>
    <w:rsid w:val="00915478"/>
    <w:rsid w:val="00916BF2"/>
    <w:rsid w:val="00922097"/>
    <w:rsid w:val="00922607"/>
    <w:rsid w:val="00922628"/>
    <w:rsid w:val="00922929"/>
    <w:rsid w:val="00922CDD"/>
    <w:rsid w:val="00922D53"/>
    <w:rsid w:val="00923ABF"/>
    <w:rsid w:val="00925905"/>
    <w:rsid w:val="00927105"/>
    <w:rsid w:val="00932233"/>
    <w:rsid w:val="009337C7"/>
    <w:rsid w:val="00934248"/>
    <w:rsid w:val="00934668"/>
    <w:rsid w:val="00934753"/>
    <w:rsid w:val="0093506F"/>
    <w:rsid w:val="0093619C"/>
    <w:rsid w:val="009363C1"/>
    <w:rsid w:val="0094064A"/>
    <w:rsid w:val="00941AF6"/>
    <w:rsid w:val="009432E0"/>
    <w:rsid w:val="0094424C"/>
    <w:rsid w:val="0094470A"/>
    <w:rsid w:val="009455DB"/>
    <w:rsid w:val="009472CA"/>
    <w:rsid w:val="009476AA"/>
    <w:rsid w:val="00947C0C"/>
    <w:rsid w:val="0095048D"/>
    <w:rsid w:val="00952053"/>
    <w:rsid w:val="0095242E"/>
    <w:rsid w:val="00955170"/>
    <w:rsid w:val="009603A8"/>
    <w:rsid w:val="00961632"/>
    <w:rsid w:val="00962E39"/>
    <w:rsid w:val="00962FE0"/>
    <w:rsid w:val="00965B52"/>
    <w:rsid w:val="0097032B"/>
    <w:rsid w:val="009707FE"/>
    <w:rsid w:val="00970F46"/>
    <w:rsid w:val="00973503"/>
    <w:rsid w:val="00974285"/>
    <w:rsid w:val="009769D9"/>
    <w:rsid w:val="00976BE0"/>
    <w:rsid w:val="00980E50"/>
    <w:rsid w:val="00981D4E"/>
    <w:rsid w:val="00987EAE"/>
    <w:rsid w:val="00990F12"/>
    <w:rsid w:val="0099311C"/>
    <w:rsid w:val="009943FD"/>
    <w:rsid w:val="00994D6A"/>
    <w:rsid w:val="00995EC3"/>
    <w:rsid w:val="00996770"/>
    <w:rsid w:val="009A1050"/>
    <w:rsid w:val="009A2678"/>
    <w:rsid w:val="009A4395"/>
    <w:rsid w:val="009A66DB"/>
    <w:rsid w:val="009B1D40"/>
    <w:rsid w:val="009B2051"/>
    <w:rsid w:val="009B29EF"/>
    <w:rsid w:val="009B31F7"/>
    <w:rsid w:val="009B34D7"/>
    <w:rsid w:val="009C2106"/>
    <w:rsid w:val="009C2710"/>
    <w:rsid w:val="009C4DC3"/>
    <w:rsid w:val="009C5148"/>
    <w:rsid w:val="009C54C7"/>
    <w:rsid w:val="009C750B"/>
    <w:rsid w:val="009D30EC"/>
    <w:rsid w:val="009D4648"/>
    <w:rsid w:val="009D4682"/>
    <w:rsid w:val="009E03CC"/>
    <w:rsid w:val="009E0667"/>
    <w:rsid w:val="009E1E58"/>
    <w:rsid w:val="009E2AD4"/>
    <w:rsid w:val="009E32AE"/>
    <w:rsid w:val="009E3EDF"/>
    <w:rsid w:val="009E5495"/>
    <w:rsid w:val="009E7DC8"/>
    <w:rsid w:val="009F0960"/>
    <w:rsid w:val="009F1E98"/>
    <w:rsid w:val="009F2CAB"/>
    <w:rsid w:val="009F31B5"/>
    <w:rsid w:val="009F3AE5"/>
    <w:rsid w:val="009F5906"/>
    <w:rsid w:val="00A022C6"/>
    <w:rsid w:val="00A03446"/>
    <w:rsid w:val="00A035CE"/>
    <w:rsid w:val="00A041ED"/>
    <w:rsid w:val="00A046B4"/>
    <w:rsid w:val="00A079CE"/>
    <w:rsid w:val="00A10031"/>
    <w:rsid w:val="00A11AA4"/>
    <w:rsid w:val="00A11E4A"/>
    <w:rsid w:val="00A12360"/>
    <w:rsid w:val="00A13534"/>
    <w:rsid w:val="00A13E39"/>
    <w:rsid w:val="00A1406D"/>
    <w:rsid w:val="00A15712"/>
    <w:rsid w:val="00A179F2"/>
    <w:rsid w:val="00A17B2D"/>
    <w:rsid w:val="00A17B38"/>
    <w:rsid w:val="00A23284"/>
    <w:rsid w:val="00A232E3"/>
    <w:rsid w:val="00A244EC"/>
    <w:rsid w:val="00A25A46"/>
    <w:rsid w:val="00A25F79"/>
    <w:rsid w:val="00A35F15"/>
    <w:rsid w:val="00A42148"/>
    <w:rsid w:val="00A442F4"/>
    <w:rsid w:val="00A44B17"/>
    <w:rsid w:val="00A45984"/>
    <w:rsid w:val="00A5236F"/>
    <w:rsid w:val="00A52740"/>
    <w:rsid w:val="00A539D1"/>
    <w:rsid w:val="00A53CE7"/>
    <w:rsid w:val="00A55C72"/>
    <w:rsid w:val="00A56AEB"/>
    <w:rsid w:val="00A573A2"/>
    <w:rsid w:val="00A57C2A"/>
    <w:rsid w:val="00A63063"/>
    <w:rsid w:val="00A634F7"/>
    <w:rsid w:val="00A650E0"/>
    <w:rsid w:val="00A65A25"/>
    <w:rsid w:val="00A7248B"/>
    <w:rsid w:val="00A728FB"/>
    <w:rsid w:val="00A75DCF"/>
    <w:rsid w:val="00A8151B"/>
    <w:rsid w:val="00A837F2"/>
    <w:rsid w:val="00A8462D"/>
    <w:rsid w:val="00A96321"/>
    <w:rsid w:val="00A9721F"/>
    <w:rsid w:val="00AA040F"/>
    <w:rsid w:val="00AA04D4"/>
    <w:rsid w:val="00AA117A"/>
    <w:rsid w:val="00AA3AA0"/>
    <w:rsid w:val="00AA3DE3"/>
    <w:rsid w:val="00AA6DF4"/>
    <w:rsid w:val="00AA7184"/>
    <w:rsid w:val="00AA74F1"/>
    <w:rsid w:val="00AA7588"/>
    <w:rsid w:val="00AA75EE"/>
    <w:rsid w:val="00AA7F45"/>
    <w:rsid w:val="00AB205E"/>
    <w:rsid w:val="00AB20A6"/>
    <w:rsid w:val="00AB6A87"/>
    <w:rsid w:val="00AB72AD"/>
    <w:rsid w:val="00AC07AA"/>
    <w:rsid w:val="00AC3C86"/>
    <w:rsid w:val="00AC575B"/>
    <w:rsid w:val="00AC623F"/>
    <w:rsid w:val="00AC6A66"/>
    <w:rsid w:val="00AC7E8C"/>
    <w:rsid w:val="00AD0BA3"/>
    <w:rsid w:val="00AD0F43"/>
    <w:rsid w:val="00AD65EF"/>
    <w:rsid w:val="00AE04F2"/>
    <w:rsid w:val="00AE08BC"/>
    <w:rsid w:val="00AE3D39"/>
    <w:rsid w:val="00AE41FF"/>
    <w:rsid w:val="00AF1160"/>
    <w:rsid w:val="00AF1A49"/>
    <w:rsid w:val="00AF26E9"/>
    <w:rsid w:val="00AF279F"/>
    <w:rsid w:val="00AF334F"/>
    <w:rsid w:val="00AF3B9C"/>
    <w:rsid w:val="00AF62BB"/>
    <w:rsid w:val="00B006D7"/>
    <w:rsid w:val="00B00CEF"/>
    <w:rsid w:val="00B0252B"/>
    <w:rsid w:val="00B02EC1"/>
    <w:rsid w:val="00B03654"/>
    <w:rsid w:val="00B0507D"/>
    <w:rsid w:val="00B1296F"/>
    <w:rsid w:val="00B12A6C"/>
    <w:rsid w:val="00B1468F"/>
    <w:rsid w:val="00B15196"/>
    <w:rsid w:val="00B157E9"/>
    <w:rsid w:val="00B17872"/>
    <w:rsid w:val="00B20EF9"/>
    <w:rsid w:val="00B21400"/>
    <w:rsid w:val="00B21D65"/>
    <w:rsid w:val="00B22959"/>
    <w:rsid w:val="00B238FB"/>
    <w:rsid w:val="00B26FB2"/>
    <w:rsid w:val="00B27087"/>
    <w:rsid w:val="00B27D21"/>
    <w:rsid w:val="00B306D8"/>
    <w:rsid w:val="00B33320"/>
    <w:rsid w:val="00B349D5"/>
    <w:rsid w:val="00B35745"/>
    <w:rsid w:val="00B37324"/>
    <w:rsid w:val="00B42B4D"/>
    <w:rsid w:val="00B4316B"/>
    <w:rsid w:val="00B4434F"/>
    <w:rsid w:val="00B444FE"/>
    <w:rsid w:val="00B45C7D"/>
    <w:rsid w:val="00B469D2"/>
    <w:rsid w:val="00B472D7"/>
    <w:rsid w:val="00B53DC9"/>
    <w:rsid w:val="00B56C86"/>
    <w:rsid w:val="00B5731F"/>
    <w:rsid w:val="00B608B3"/>
    <w:rsid w:val="00B6318F"/>
    <w:rsid w:val="00B6542B"/>
    <w:rsid w:val="00B658A7"/>
    <w:rsid w:val="00B70850"/>
    <w:rsid w:val="00B7686B"/>
    <w:rsid w:val="00B770F1"/>
    <w:rsid w:val="00B80F0E"/>
    <w:rsid w:val="00B841AB"/>
    <w:rsid w:val="00B85208"/>
    <w:rsid w:val="00B85D28"/>
    <w:rsid w:val="00B85EF1"/>
    <w:rsid w:val="00B863FC"/>
    <w:rsid w:val="00B87815"/>
    <w:rsid w:val="00B905FC"/>
    <w:rsid w:val="00B9087A"/>
    <w:rsid w:val="00B9160B"/>
    <w:rsid w:val="00BA3BD0"/>
    <w:rsid w:val="00BA4263"/>
    <w:rsid w:val="00BA4494"/>
    <w:rsid w:val="00BA4A19"/>
    <w:rsid w:val="00BA597B"/>
    <w:rsid w:val="00BA632F"/>
    <w:rsid w:val="00BB191A"/>
    <w:rsid w:val="00BB33BD"/>
    <w:rsid w:val="00BB5C4C"/>
    <w:rsid w:val="00BB6387"/>
    <w:rsid w:val="00BC15A9"/>
    <w:rsid w:val="00BC2D3D"/>
    <w:rsid w:val="00BC3B39"/>
    <w:rsid w:val="00BD2E63"/>
    <w:rsid w:val="00BD30DA"/>
    <w:rsid w:val="00BD44DB"/>
    <w:rsid w:val="00BD4B66"/>
    <w:rsid w:val="00BD5E58"/>
    <w:rsid w:val="00BD7117"/>
    <w:rsid w:val="00BE0D5B"/>
    <w:rsid w:val="00BE14F8"/>
    <w:rsid w:val="00BE1B1B"/>
    <w:rsid w:val="00BE37C6"/>
    <w:rsid w:val="00BE3908"/>
    <w:rsid w:val="00BE5F8D"/>
    <w:rsid w:val="00BE7687"/>
    <w:rsid w:val="00BF01B3"/>
    <w:rsid w:val="00BF0F22"/>
    <w:rsid w:val="00BF1FEC"/>
    <w:rsid w:val="00BF4C88"/>
    <w:rsid w:val="00BF5674"/>
    <w:rsid w:val="00BF5B68"/>
    <w:rsid w:val="00BF61D1"/>
    <w:rsid w:val="00BF765B"/>
    <w:rsid w:val="00BF7846"/>
    <w:rsid w:val="00C005D4"/>
    <w:rsid w:val="00C00C13"/>
    <w:rsid w:val="00C107C1"/>
    <w:rsid w:val="00C1646D"/>
    <w:rsid w:val="00C17448"/>
    <w:rsid w:val="00C17CD6"/>
    <w:rsid w:val="00C2061B"/>
    <w:rsid w:val="00C231E0"/>
    <w:rsid w:val="00C30BDD"/>
    <w:rsid w:val="00C34724"/>
    <w:rsid w:val="00C34B68"/>
    <w:rsid w:val="00C35A7C"/>
    <w:rsid w:val="00C41584"/>
    <w:rsid w:val="00C41A4C"/>
    <w:rsid w:val="00C44F00"/>
    <w:rsid w:val="00C47573"/>
    <w:rsid w:val="00C47846"/>
    <w:rsid w:val="00C47FA9"/>
    <w:rsid w:val="00C5073E"/>
    <w:rsid w:val="00C50EC6"/>
    <w:rsid w:val="00C51467"/>
    <w:rsid w:val="00C51B8E"/>
    <w:rsid w:val="00C51C09"/>
    <w:rsid w:val="00C51D22"/>
    <w:rsid w:val="00C52908"/>
    <w:rsid w:val="00C52F34"/>
    <w:rsid w:val="00C57620"/>
    <w:rsid w:val="00C57ECD"/>
    <w:rsid w:val="00C61CEB"/>
    <w:rsid w:val="00C61F88"/>
    <w:rsid w:val="00C6445D"/>
    <w:rsid w:val="00C64636"/>
    <w:rsid w:val="00C651D7"/>
    <w:rsid w:val="00C712C0"/>
    <w:rsid w:val="00C72912"/>
    <w:rsid w:val="00C82173"/>
    <w:rsid w:val="00C84364"/>
    <w:rsid w:val="00C85D94"/>
    <w:rsid w:val="00C8735E"/>
    <w:rsid w:val="00C87F01"/>
    <w:rsid w:val="00C92A08"/>
    <w:rsid w:val="00C92B2B"/>
    <w:rsid w:val="00C93A79"/>
    <w:rsid w:val="00CA472D"/>
    <w:rsid w:val="00CA6751"/>
    <w:rsid w:val="00CA6C74"/>
    <w:rsid w:val="00CA77F4"/>
    <w:rsid w:val="00CB2F77"/>
    <w:rsid w:val="00CB3D07"/>
    <w:rsid w:val="00CB488F"/>
    <w:rsid w:val="00CB7EB9"/>
    <w:rsid w:val="00CC40A7"/>
    <w:rsid w:val="00CC46FA"/>
    <w:rsid w:val="00CC4A48"/>
    <w:rsid w:val="00CC5825"/>
    <w:rsid w:val="00CC6205"/>
    <w:rsid w:val="00CD0327"/>
    <w:rsid w:val="00CD06CD"/>
    <w:rsid w:val="00CD0CBC"/>
    <w:rsid w:val="00CD1E88"/>
    <w:rsid w:val="00CD2C87"/>
    <w:rsid w:val="00CD6C8A"/>
    <w:rsid w:val="00CE16B4"/>
    <w:rsid w:val="00CE1767"/>
    <w:rsid w:val="00CE1CC6"/>
    <w:rsid w:val="00CE2235"/>
    <w:rsid w:val="00CE270C"/>
    <w:rsid w:val="00CE30BC"/>
    <w:rsid w:val="00CE50EE"/>
    <w:rsid w:val="00CE666B"/>
    <w:rsid w:val="00CE7725"/>
    <w:rsid w:val="00CE7E0F"/>
    <w:rsid w:val="00D03126"/>
    <w:rsid w:val="00D04D92"/>
    <w:rsid w:val="00D0622A"/>
    <w:rsid w:val="00D06C7C"/>
    <w:rsid w:val="00D10B55"/>
    <w:rsid w:val="00D13D15"/>
    <w:rsid w:val="00D1757D"/>
    <w:rsid w:val="00D20466"/>
    <w:rsid w:val="00D21D6A"/>
    <w:rsid w:val="00D21D8F"/>
    <w:rsid w:val="00D21DC3"/>
    <w:rsid w:val="00D2219D"/>
    <w:rsid w:val="00D23556"/>
    <w:rsid w:val="00D23F09"/>
    <w:rsid w:val="00D2516F"/>
    <w:rsid w:val="00D2671E"/>
    <w:rsid w:val="00D27541"/>
    <w:rsid w:val="00D30BA4"/>
    <w:rsid w:val="00D329FB"/>
    <w:rsid w:val="00D3534A"/>
    <w:rsid w:val="00D36EDA"/>
    <w:rsid w:val="00D37374"/>
    <w:rsid w:val="00D42441"/>
    <w:rsid w:val="00D4516D"/>
    <w:rsid w:val="00D45F6A"/>
    <w:rsid w:val="00D503C3"/>
    <w:rsid w:val="00D5045B"/>
    <w:rsid w:val="00D50788"/>
    <w:rsid w:val="00D54457"/>
    <w:rsid w:val="00D549CD"/>
    <w:rsid w:val="00D54AAA"/>
    <w:rsid w:val="00D55BC3"/>
    <w:rsid w:val="00D57053"/>
    <w:rsid w:val="00D57B09"/>
    <w:rsid w:val="00D60D30"/>
    <w:rsid w:val="00D62EA9"/>
    <w:rsid w:val="00D64750"/>
    <w:rsid w:val="00D65530"/>
    <w:rsid w:val="00D65836"/>
    <w:rsid w:val="00D67484"/>
    <w:rsid w:val="00D70857"/>
    <w:rsid w:val="00D727D7"/>
    <w:rsid w:val="00D737A3"/>
    <w:rsid w:val="00D776DE"/>
    <w:rsid w:val="00D80311"/>
    <w:rsid w:val="00D83950"/>
    <w:rsid w:val="00D85062"/>
    <w:rsid w:val="00D8571E"/>
    <w:rsid w:val="00D85FEF"/>
    <w:rsid w:val="00D93077"/>
    <w:rsid w:val="00D93702"/>
    <w:rsid w:val="00D95BF4"/>
    <w:rsid w:val="00D96A6B"/>
    <w:rsid w:val="00D97E4C"/>
    <w:rsid w:val="00DA4418"/>
    <w:rsid w:val="00DA49EB"/>
    <w:rsid w:val="00DB055C"/>
    <w:rsid w:val="00DB0792"/>
    <w:rsid w:val="00DB5FCE"/>
    <w:rsid w:val="00DB684A"/>
    <w:rsid w:val="00DB707B"/>
    <w:rsid w:val="00DC026E"/>
    <w:rsid w:val="00DC176F"/>
    <w:rsid w:val="00DC17DE"/>
    <w:rsid w:val="00DC2F35"/>
    <w:rsid w:val="00DC52BA"/>
    <w:rsid w:val="00DC7A97"/>
    <w:rsid w:val="00DD0E96"/>
    <w:rsid w:val="00DD26EE"/>
    <w:rsid w:val="00DD29E7"/>
    <w:rsid w:val="00DD4D05"/>
    <w:rsid w:val="00DD6667"/>
    <w:rsid w:val="00DD7159"/>
    <w:rsid w:val="00DD74F5"/>
    <w:rsid w:val="00DE0658"/>
    <w:rsid w:val="00DE0FAD"/>
    <w:rsid w:val="00DE5601"/>
    <w:rsid w:val="00DE58E6"/>
    <w:rsid w:val="00DF0D2A"/>
    <w:rsid w:val="00DF1370"/>
    <w:rsid w:val="00DF17E9"/>
    <w:rsid w:val="00DF329E"/>
    <w:rsid w:val="00DF7FAD"/>
    <w:rsid w:val="00E00194"/>
    <w:rsid w:val="00E00274"/>
    <w:rsid w:val="00E0090B"/>
    <w:rsid w:val="00E02E13"/>
    <w:rsid w:val="00E037AA"/>
    <w:rsid w:val="00E053AE"/>
    <w:rsid w:val="00E0577E"/>
    <w:rsid w:val="00E06BFC"/>
    <w:rsid w:val="00E07051"/>
    <w:rsid w:val="00E109BB"/>
    <w:rsid w:val="00E13648"/>
    <w:rsid w:val="00E1722A"/>
    <w:rsid w:val="00E17A9C"/>
    <w:rsid w:val="00E21C01"/>
    <w:rsid w:val="00E22A0F"/>
    <w:rsid w:val="00E22DAB"/>
    <w:rsid w:val="00E2400F"/>
    <w:rsid w:val="00E24C8A"/>
    <w:rsid w:val="00E24E0C"/>
    <w:rsid w:val="00E26D3D"/>
    <w:rsid w:val="00E27D13"/>
    <w:rsid w:val="00E32B9C"/>
    <w:rsid w:val="00E3743F"/>
    <w:rsid w:val="00E3749F"/>
    <w:rsid w:val="00E40C4E"/>
    <w:rsid w:val="00E40DBB"/>
    <w:rsid w:val="00E42CAE"/>
    <w:rsid w:val="00E43E98"/>
    <w:rsid w:val="00E46AA9"/>
    <w:rsid w:val="00E4757D"/>
    <w:rsid w:val="00E53365"/>
    <w:rsid w:val="00E559CE"/>
    <w:rsid w:val="00E6035E"/>
    <w:rsid w:val="00E60739"/>
    <w:rsid w:val="00E63109"/>
    <w:rsid w:val="00E643BE"/>
    <w:rsid w:val="00E654BC"/>
    <w:rsid w:val="00E65F12"/>
    <w:rsid w:val="00E66991"/>
    <w:rsid w:val="00E6748B"/>
    <w:rsid w:val="00E85CCE"/>
    <w:rsid w:val="00E910EE"/>
    <w:rsid w:val="00E91A5E"/>
    <w:rsid w:val="00E9282F"/>
    <w:rsid w:val="00E934E2"/>
    <w:rsid w:val="00E934F1"/>
    <w:rsid w:val="00E937F5"/>
    <w:rsid w:val="00E9626B"/>
    <w:rsid w:val="00E96D0A"/>
    <w:rsid w:val="00E974B4"/>
    <w:rsid w:val="00EA37E4"/>
    <w:rsid w:val="00EA5A17"/>
    <w:rsid w:val="00EA68D1"/>
    <w:rsid w:val="00EB171F"/>
    <w:rsid w:val="00EB2E0D"/>
    <w:rsid w:val="00EC0588"/>
    <w:rsid w:val="00EC2241"/>
    <w:rsid w:val="00ED0067"/>
    <w:rsid w:val="00ED0337"/>
    <w:rsid w:val="00ED2417"/>
    <w:rsid w:val="00ED31FA"/>
    <w:rsid w:val="00ED39B7"/>
    <w:rsid w:val="00EE2659"/>
    <w:rsid w:val="00EF02B6"/>
    <w:rsid w:val="00EF3BD5"/>
    <w:rsid w:val="00EF4579"/>
    <w:rsid w:val="00F008A2"/>
    <w:rsid w:val="00F00E82"/>
    <w:rsid w:val="00F033EB"/>
    <w:rsid w:val="00F04F4A"/>
    <w:rsid w:val="00F06B21"/>
    <w:rsid w:val="00F07039"/>
    <w:rsid w:val="00F1091F"/>
    <w:rsid w:val="00F12334"/>
    <w:rsid w:val="00F1289C"/>
    <w:rsid w:val="00F15E40"/>
    <w:rsid w:val="00F162BF"/>
    <w:rsid w:val="00F16475"/>
    <w:rsid w:val="00F17395"/>
    <w:rsid w:val="00F179BD"/>
    <w:rsid w:val="00F17F72"/>
    <w:rsid w:val="00F2098A"/>
    <w:rsid w:val="00F24F43"/>
    <w:rsid w:val="00F2545C"/>
    <w:rsid w:val="00F25F7B"/>
    <w:rsid w:val="00F305C9"/>
    <w:rsid w:val="00F31F55"/>
    <w:rsid w:val="00F34745"/>
    <w:rsid w:val="00F41E73"/>
    <w:rsid w:val="00F41F94"/>
    <w:rsid w:val="00F432E2"/>
    <w:rsid w:val="00F473C1"/>
    <w:rsid w:val="00F50D29"/>
    <w:rsid w:val="00F51D40"/>
    <w:rsid w:val="00F63265"/>
    <w:rsid w:val="00F63337"/>
    <w:rsid w:val="00F6520F"/>
    <w:rsid w:val="00F71DDC"/>
    <w:rsid w:val="00F75C09"/>
    <w:rsid w:val="00F75C47"/>
    <w:rsid w:val="00F765F2"/>
    <w:rsid w:val="00F7665F"/>
    <w:rsid w:val="00F7677F"/>
    <w:rsid w:val="00F76AB3"/>
    <w:rsid w:val="00F76E38"/>
    <w:rsid w:val="00F7708F"/>
    <w:rsid w:val="00F80672"/>
    <w:rsid w:val="00F81F36"/>
    <w:rsid w:val="00F822F5"/>
    <w:rsid w:val="00F84929"/>
    <w:rsid w:val="00F8795E"/>
    <w:rsid w:val="00F927D6"/>
    <w:rsid w:val="00F94BF4"/>
    <w:rsid w:val="00F97B94"/>
    <w:rsid w:val="00FA1831"/>
    <w:rsid w:val="00FA1E20"/>
    <w:rsid w:val="00FA47E5"/>
    <w:rsid w:val="00FA620B"/>
    <w:rsid w:val="00FB1C30"/>
    <w:rsid w:val="00FB27AC"/>
    <w:rsid w:val="00FB4C63"/>
    <w:rsid w:val="00FB4E6C"/>
    <w:rsid w:val="00FB5468"/>
    <w:rsid w:val="00FC0AA2"/>
    <w:rsid w:val="00FC19E9"/>
    <w:rsid w:val="00FC22B8"/>
    <w:rsid w:val="00FC34BD"/>
    <w:rsid w:val="00FC355A"/>
    <w:rsid w:val="00FC4856"/>
    <w:rsid w:val="00FC5123"/>
    <w:rsid w:val="00FC52F6"/>
    <w:rsid w:val="00FD0D89"/>
    <w:rsid w:val="00FD196E"/>
    <w:rsid w:val="00FD1D58"/>
    <w:rsid w:val="00FD314C"/>
    <w:rsid w:val="00FD3181"/>
    <w:rsid w:val="00FD382A"/>
    <w:rsid w:val="00FD573D"/>
    <w:rsid w:val="00FD7002"/>
    <w:rsid w:val="00FE454E"/>
    <w:rsid w:val="00FE4927"/>
    <w:rsid w:val="00FE50B7"/>
    <w:rsid w:val="00FE55EE"/>
    <w:rsid w:val="00FE7ABB"/>
    <w:rsid w:val="00FF27F7"/>
    <w:rsid w:val="00FF425F"/>
    <w:rsid w:val="00FF7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6CE6"/>
  <w15:chartTrackingRefBased/>
  <w15:docId w15:val="{6672240D-50AD-4AD8-A57E-5758C86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FC"/>
  </w:style>
  <w:style w:type="paragraph" w:styleId="Ttulo1">
    <w:name w:val="heading 1"/>
    <w:basedOn w:val="Normal"/>
    <w:link w:val="Ttulo1Car"/>
    <w:uiPriority w:val="9"/>
    <w:qFormat/>
    <w:rsid w:val="009D4682"/>
    <w:pPr>
      <w:widowControl w:val="0"/>
      <w:autoSpaceDE w:val="0"/>
      <w:autoSpaceDN w:val="0"/>
      <w:spacing w:after="0" w:line="240" w:lineRule="auto"/>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530"/>
  </w:style>
  <w:style w:type="paragraph" w:styleId="Piedepgina">
    <w:name w:val="footer"/>
    <w:basedOn w:val="Normal"/>
    <w:link w:val="PiedepginaCar"/>
    <w:uiPriority w:val="99"/>
    <w:unhideWhenUsed/>
    <w:rsid w:val="006A6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530"/>
  </w:style>
  <w:style w:type="paragraph" w:styleId="Prrafodelista">
    <w:name w:val="List Paragraph"/>
    <w:basedOn w:val="Normal"/>
    <w:uiPriority w:val="1"/>
    <w:qFormat/>
    <w:rsid w:val="00AA117A"/>
    <w:pPr>
      <w:widowControl w:val="0"/>
      <w:autoSpaceDE w:val="0"/>
      <w:autoSpaceDN w:val="0"/>
      <w:spacing w:after="0" w:line="240" w:lineRule="auto"/>
      <w:ind w:left="937" w:hanging="422"/>
    </w:pPr>
    <w:rPr>
      <w:rFonts w:ascii="Arial" w:eastAsia="Arial" w:hAnsi="Arial" w:cs="Arial"/>
      <w:lang w:val="es-ES"/>
    </w:rPr>
  </w:style>
  <w:style w:type="table" w:customStyle="1" w:styleId="TableNormal">
    <w:name w:val="Table Normal"/>
    <w:uiPriority w:val="2"/>
    <w:semiHidden/>
    <w:unhideWhenUsed/>
    <w:qFormat/>
    <w:rsid w:val="008D2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9D4682"/>
    <w:rPr>
      <w:rFonts w:ascii="Arial" w:eastAsia="Arial" w:hAnsi="Arial" w:cs="Arial"/>
      <w:b/>
      <w:bCs/>
      <w:lang w:val="es-ES"/>
    </w:rPr>
  </w:style>
  <w:style w:type="paragraph" w:styleId="Textoindependiente">
    <w:name w:val="Body Text"/>
    <w:basedOn w:val="Normal"/>
    <w:link w:val="TextoindependienteCar"/>
    <w:uiPriority w:val="1"/>
    <w:qFormat/>
    <w:rsid w:val="009D468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D4682"/>
    <w:rPr>
      <w:rFonts w:ascii="Arial MT" w:eastAsia="Arial MT" w:hAnsi="Arial MT" w:cs="Arial MT"/>
      <w:lang w:val="es-ES"/>
    </w:rPr>
  </w:style>
  <w:style w:type="paragraph" w:customStyle="1" w:styleId="TableParagraph">
    <w:name w:val="Table Paragraph"/>
    <w:basedOn w:val="Normal"/>
    <w:uiPriority w:val="1"/>
    <w:qFormat/>
    <w:rsid w:val="009D4682"/>
    <w:pPr>
      <w:widowControl w:val="0"/>
      <w:autoSpaceDE w:val="0"/>
      <w:autoSpaceDN w:val="0"/>
      <w:spacing w:after="0" w:line="233" w:lineRule="exact"/>
      <w:jc w:val="right"/>
    </w:pPr>
    <w:rPr>
      <w:rFonts w:ascii="Arial MT" w:eastAsia="Arial MT" w:hAnsi="Arial MT" w:cs="Arial MT"/>
      <w:lang w:val="es-ES"/>
    </w:rPr>
  </w:style>
  <w:style w:type="paragraph" w:customStyle="1" w:styleId="Texto">
    <w:name w:val="Texto"/>
    <w:basedOn w:val="Normal"/>
    <w:link w:val="TextoCar"/>
    <w:qFormat/>
    <w:rsid w:val="00E559C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559CE"/>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640F54"/>
    <w:pPr>
      <w:spacing w:after="0" w:line="240" w:lineRule="auto"/>
      <w:jc w:val="center"/>
    </w:pPr>
    <w:rPr>
      <w:rFonts w:ascii="Arial" w:eastAsia="Calibri" w:hAnsi="Arial" w:cs="Arial"/>
      <w:b/>
      <w:bCs/>
      <w:sz w:val="24"/>
      <w:szCs w:val="24"/>
    </w:rPr>
  </w:style>
  <w:style w:type="character" w:customStyle="1" w:styleId="TtuloCar">
    <w:name w:val="Título Car"/>
    <w:basedOn w:val="Fuentedeprrafopredeter"/>
    <w:link w:val="Ttulo"/>
    <w:uiPriority w:val="10"/>
    <w:rsid w:val="00640F54"/>
    <w:rPr>
      <w:rFonts w:ascii="Arial" w:eastAsia="Calibri" w:hAnsi="Arial" w:cs="Arial"/>
      <w:b/>
      <w:bCs/>
      <w:sz w:val="24"/>
      <w:szCs w:val="24"/>
    </w:rPr>
  </w:style>
  <w:style w:type="character" w:styleId="Refdecomentario">
    <w:name w:val="annotation reference"/>
    <w:basedOn w:val="Fuentedeprrafopredeter"/>
    <w:uiPriority w:val="99"/>
    <w:semiHidden/>
    <w:unhideWhenUsed/>
    <w:rsid w:val="00BF4C88"/>
    <w:rPr>
      <w:sz w:val="16"/>
      <w:szCs w:val="16"/>
    </w:rPr>
  </w:style>
  <w:style w:type="paragraph" w:styleId="Textocomentario">
    <w:name w:val="annotation text"/>
    <w:basedOn w:val="Normal"/>
    <w:link w:val="TextocomentarioCar"/>
    <w:uiPriority w:val="99"/>
    <w:semiHidden/>
    <w:unhideWhenUsed/>
    <w:rsid w:val="00BF4C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88"/>
    <w:rPr>
      <w:sz w:val="20"/>
      <w:szCs w:val="20"/>
    </w:rPr>
  </w:style>
  <w:style w:type="paragraph" w:styleId="Asuntodelcomentario">
    <w:name w:val="annotation subject"/>
    <w:basedOn w:val="Textocomentario"/>
    <w:next w:val="Textocomentario"/>
    <w:link w:val="AsuntodelcomentarioCar"/>
    <w:uiPriority w:val="99"/>
    <w:semiHidden/>
    <w:unhideWhenUsed/>
    <w:rsid w:val="00BF4C88"/>
    <w:rPr>
      <w:b/>
      <w:bCs/>
    </w:rPr>
  </w:style>
  <w:style w:type="character" w:customStyle="1" w:styleId="AsuntodelcomentarioCar">
    <w:name w:val="Asunto del comentario Car"/>
    <w:basedOn w:val="TextocomentarioCar"/>
    <w:link w:val="Asuntodelcomentario"/>
    <w:uiPriority w:val="99"/>
    <w:semiHidden/>
    <w:rsid w:val="00BF4C88"/>
    <w:rPr>
      <w:b/>
      <w:bCs/>
      <w:sz w:val="20"/>
      <w:szCs w:val="20"/>
    </w:rPr>
  </w:style>
  <w:style w:type="paragraph" w:styleId="Textodeglobo">
    <w:name w:val="Balloon Text"/>
    <w:basedOn w:val="Normal"/>
    <w:link w:val="TextodegloboCar"/>
    <w:uiPriority w:val="99"/>
    <w:semiHidden/>
    <w:unhideWhenUsed/>
    <w:rsid w:val="008F5F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F3C"/>
    <w:rPr>
      <w:rFonts w:ascii="Segoe UI" w:hAnsi="Segoe UI" w:cs="Segoe UI"/>
      <w:sz w:val="18"/>
      <w:szCs w:val="18"/>
    </w:rPr>
  </w:style>
  <w:style w:type="character" w:styleId="Hipervnculo">
    <w:name w:val="Hyperlink"/>
    <w:basedOn w:val="Fuentedeprrafopredeter"/>
    <w:uiPriority w:val="99"/>
    <w:semiHidden/>
    <w:unhideWhenUsed/>
    <w:rsid w:val="00465562"/>
    <w:rPr>
      <w:color w:val="0563C1"/>
      <w:u w:val="single"/>
    </w:rPr>
  </w:style>
  <w:style w:type="character" w:styleId="Hipervnculovisitado">
    <w:name w:val="FollowedHyperlink"/>
    <w:basedOn w:val="Fuentedeprrafopredeter"/>
    <w:uiPriority w:val="99"/>
    <w:semiHidden/>
    <w:unhideWhenUsed/>
    <w:rsid w:val="00465562"/>
    <w:rPr>
      <w:color w:val="954F72"/>
      <w:u w:val="single"/>
    </w:rPr>
  </w:style>
  <w:style w:type="paragraph" w:customStyle="1" w:styleId="msonormal0">
    <w:name w:val="msonormal"/>
    <w:basedOn w:val="Normal"/>
    <w:rsid w:val="0046556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465562"/>
    <w:pPr>
      <w:spacing w:before="100" w:beforeAutospacing="1" w:after="100" w:afterAutospacing="1" w:line="240" w:lineRule="auto"/>
    </w:pPr>
    <w:rPr>
      <w:rFonts w:ascii="Aptos" w:eastAsia="Times New Roman" w:hAnsi="Aptos" w:cs="Times New Roman"/>
      <w:sz w:val="16"/>
      <w:szCs w:val="16"/>
      <w:lang w:eastAsia="es-MX"/>
    </w:rPr>
  </w:style>
  <w:style w:type="paragraph" w:customStyle="1" w:styleId="xl66">
    <w:name w:val="xl66"/>
    <w:basedOn w:val="Normal"/>
    <w:rsid w:val="0046556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ptos" w:eastAsia="Times New Roman" w:hAnsi="Aptos" w:cs="Times New Roman"/>
      <w:b/>
      <w:bCs/>
      <w:sz w:val="16"/>
      <w:szCs w:val="16"/>
      <w:lang w:eastAsia="es-MX"/>
    </w:rPr>
  </w:style>
  <w:style w:type="paragraph" w:customStyle="1" w:styleId="xl67">
    <w:name w:val="xl67"/>
    <w:basedOn w:val="Normal"/>
    <w:rsid w:val="0046556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ptos" w:eastAsia="Times New Roman" w:hAnsi="Aptos" w:cs="Times New Roman"/>
      <w:b/>
      <w:bCs/>
      <w:sz w:val="16"/>
      <w:szCs w:val="16"/>
      <w:lang w:eastAsia="es-MX"/>
    </w:rPr>
  </w:style>
  <w:style w:type="paragraph" w:customStyle="1" w:styleId="xl68">
    <w:name w:val="xl68"/>
    <w:basedOn w:val="Normal"/>
    <w:rsid w:val="00465562"/>
    <w:pP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69">
    <w:name w:val="xl69"/>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0">
    <w:name w:val="xl70"/>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71">
    <w:name w:val="xl71"/>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2">
    <w:name w:val="xl72"/>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73">
    <w:name w:val="xl73"/>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4">
    <w:name w:val="xl74"/>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5">
    <w:name w:val="xl75"/>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76">
    <w:name w:val="xl76"/>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77">
    <w:name w:val="xl77"/>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8">
    <w:name w:val="xl78"/>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9">
    <w:name w:val="xl79"/>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80">
    <w:name w:val="xl80"/>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81">
    <w:name w:val="xl81"/>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2">
    <w:name w:val="xl82"/>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sz w:val="16"/>
      <w:szCs w:val="16"/>
      <w:lang w:eastAsia="es-MX"/>
    </w:rPr>
  </w:style>
  <w:style w:type="paragraph" w:customStyle="1" w:styleId="xl83">
    <w:name w:val="xl83"/>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4">
    <w:name w:val="xl84"/>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ptos" w:eastAsia="Times New Roman" w:hAnsi="Aptos" w:cs="Times New Roman"/>
      <w:sz w:val="16"/>
      <w:szCs w:val="16"/>
      <w:lang w:eastAsia="es-MX"/>
    </w:rPr>
  </w:style>
  <w:style w:type="paragraph" w:customStyle="1" w:styleId="xl85">
    <w:name w:val="xl85"/>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86">
    <w:name w:val="xl86"/>
    <w:basedOn w:val="Normal"/>
    <w:rsid w:val="00465562"/>
    <w:pPr>
      <w:spacing w:before="100" w:beforeAutospacing="1" w:after="100" w:afterAutospacing="1" w:line="240" w:lineRule="auto"/>
    </w:pPr>
    <w:rPr>
      <w:rFonts w:ascii="Aptos" w:eastAsia="Times New Roman" w:hAnsi="Aptos" w:cs="Times New Roman"/>
      <w:b/>
      <w:bCs/>
      <w:sz w:val="16"/>
      <w:szCs w:val="16"/>
      <w:lang w:eastAsia="es-MX"/>
    </w:rPr>
  </w:style>
  <w:style w:type="paragraph" w:customStyle="1" w:styleId="xl87">
    <w:name w:val="xl87"/>
    <w:basedOn w:val="Normal"/>
    <w:rsid w:val="0046556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8">
    <w:name w:val="xl88"/>
    <w:basedOn w:val="Normal"/>
    <w:rsid w:val="0046556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9">
    <w:name w:val="xl89"/>
    <w:basedOn w:val="Normal"/>
    <w:rsid w:val="00465562"/>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90">
    <w:name w:val="xl90"/>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91">
    <w:name w:val="xl91"/>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92">
    <w:name w:val="xl92"/>
    <w:basedOn w:val="Normal"/>
    <w:rsid w:val="00465562"/>
    <w:pPr>
      <w:pBdr>
        <w:top w:val="single" w:sz="4" w:space="0" w:color="auto"/>
        <w:bottom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3">
    <w:name w:val="xl93"/>
    <w:basedOn w:val="Normal"/>
    <w:rsid w:val="0046556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sz w:val="16"/>
      <w:szCs w:val="16"/>
      <w:lang w:eastAsia="es-MX"/>
    </w:rPr>
  </w:style>
  <w:style w:type="paragraph" w:customStyle="1" w:styleId="xl94">
    <w:name w:val="xl94"/>
    <w:basedOn w:val="Normal"/>
    <w:rsid w:val="00465562"/>
    <w:pPr>
      <w:pBdr>
        <w:top w:val="single" w:sz="4" w:space="0" w:color="auto"/>
        <w:bottom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5">
    <w:name w:val="xl95"/>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ptos" w:eastAsia="Times New Roman" w:hAnsi="Aptos" w:cs="Times New Roman"/>
      <w:b/>
      <w:bCs/>
      <w:sz w:val="16"/>
      <w:szCs w:val="16"/>
      <w:lang w:eastAsia="es-MX"/>
    </w:rPr>
  </w:style>
  <w:style w:type="paragraph" w:customStyle="1" w:styleId="xl96">
    <w:name w:val="xl96"/>
    <w:basedOn w:val="Normal"/>
    <w:rsid w:val="00465562"/>
    <w:pP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7">
    <w:name w:val="xl97"/>
    <w:basedOn w:val="Normal"/>
    <w:rsid w:val="00465562"/>
    <w:pP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8">
    <w:name w:val="xl98"/>
    <w:basedOn w:val="Normal"/>
    <w:rsid w:val="00465562"/>
    <w:pP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99">
    <w:name w:val="xl99"/>
    <w:basedOn w:val="Normal"/>
    <w:rsid w:val="00465562"/>
    <w:pP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100">
    <w:name w:val="xl100"/>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ptos" w:eastAsia="Times New Roman" w:hAnsi="Aptos" w:cs="Times New Roman"/>
      <w:sz w:val="16"/>
      <w:szCs w:val="16"/>
      <w:lang w:eastAsia="es-MX"/>
    </w:rPr>
  </w:style>
  <w:style w:type="table" w:styleId="Tablaconcuadrcula">
    <w:name w:val="Table Grid"/>
    <w:basedOn w:val="Tablanormal"/>
    <w:uiPriority w:val="39"/>
    <w:rsid w:val="00D50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018">
      <w:bodyDiv w:val="1"/>
      <w:marLeft w:val="0"/>
      <w:marRight w:val="0"/>
      <w:marTop w:val="0"/>
      <w:marBottom w:val="0"/>
      <w:divBdr>
        <w:top w:val="none" w:sz="0" w:space="0" w:color="auto"/>
        <w:left w:val="none" w:sz="0" w:space="0" w:color="auto"/>
        <w:bottom w:val="none" w:sz="0" w:space="0" w:color="auto"/>
        <w:right w:val="none" w:sz="0" w:space="0" w:color="auto"/>
      </w:divBdr>
    </w:div>
    <w:div w:id="56170253">
      <w:bodyDiv w:val="1"/>
      <w:marLeft w:val="0"/>
      <w:marRight w:val="0"/>
      <w:marTop w:val="0"/>
      <w:marBottom w:val="0"/>
      <w:divBdr>
        <w:top w:val="none" w:sz="0" w:space="0" w:color="auto"/>
        <w:left w:val="none" w:sz="0" w:space="0" w:color="auto"/>
        <w:bottom w:val="none" w:sz="0" w:space="0" w:color="auto"/>
        <w:right w:val="none" w:sz="0" w:space="0" w:color="auto"/>
      </w:divBdr>
    </w:div>
    <w:div w:id="60293678">
      <w:bodyDiv w:val="1"/>
      <w:marLeft w:val="0"/>
      <w:marRight w:val="0"/>
      <w:marTop w:val="0"/>
      <w:marBottom w:val="0"/>
      <w:divBdr>
        <w:top w:val="none" w:sz="0" w:space="0" w:color="auto"/>
        <w:left w:val="none" w:sz="0" w:space="0" w:color="auto"/>
        <w:bottom w:val="none" w:sz="0" w:space="0" w:color="auto"/>
        <w:right w:val="none" w:sz="0" w:space="0" w:color="auto"/>
      </w:divBdr>
    </w:div>
    <w:div w:id="62485955">
      <w:bodyDiv w:val="1"/>
      <w:marLeft w:val="0"/>
      <w:marRight w:val="0"/>
      <w:marTop w:val="0"/>
      <w:marBottom w:val="0"/>
      <w:divBdr>
        <w:top w:val="none" w:sz="0" w:space="0" w:color="auto"/>
        <w:left w:val="none" w:sz="0" w:space="0" w:color="auto"/>
        <w:bottom w:val="none" w:sz="0" w:space="0" w:color="auto"/>
        <w:right w:val="none" w:sz="0" w:space="0" w:color="auto"/>
      </w:divBdr>
    </w:div>
    <w:div w:id="84153053">
      <w:bodyDiv w:val="1"/>
      <w:marLeft w:val="0"/>
      <w:marRight w:val="0"/>
      <w:marTop w:val="0"/>
      <w:marBottom w:val="0"/>
      <w:divBdr>
        <w:top w:val="none" w:sz="0" w:space="0" w:color="auto"/>
        <w:left w:val="none" w:sz="0" w:space="0" w:color="auto"/>
        <w:bottom w:val="none" w:sz="0" w:space="0" w:color="auto"/>
        <w:right w:val="none" w:sz="0" w:space="0" w:color="auto"/>
      </w:divBdr>
    </w:div>
    <w:div w:id="103231156">
      <w:bodyDiv w:val="1"/>
      <w:marLeft w:val="0"/>
      <w:marRight w:val="0"/>
      <w:marTop w:val="0"/>
      <w:marBottom w:val="0"/>
      <w:divBdr>
        <w:top w:val="none" w:sz="0" w:space="0" w:color="auto"/>
        <w:left w:val="none" w:sz="0" w:space="0" w:color="auto"/>
        <w:bottom w:val="none" w:sz="0" w:space="0" w:color="auto"/>
        <w:right w:val="none" w:sz="0" w:space="0" w:color="auto"/>
      </w:divBdr>
    </w:div>
    <w:div w:id="110247756">
      <w:bodyDiv w:val="1"/>
      <w:marLeft w:val="0"/>
      <w:marRight w:val="0"/>
      <w:marTop w:val="0"/>
      <w:marBottom w:val="0"/>
      <w:divBdr>
        <w:top w:val="none" w:sz="0" w:space="0" w:color="auto"/>
        <w:left w:val="none" w:sz="0" w:space="0" w:color="auto"/>
        <w:bottom w:val="none" w:sz="0" w:space="0" w:color="auto"/>
        <w:right w:val="none" w:sz="0" w:space="0" w:color="auto"/>
      </w:divBdr>
    </w:div>
    <w:div w:id="113063759">
      <w:bodyDiv w:val="1"/>
      <w:marLeft w:val="0"/>
      <w:marRight w:val="0"/>
      <w:marTop w:val="0"/>
      <w:marBottom w:val="0"/>
      <w:divBdr>
        <w:top w:val="none" w:sz="0" w:space="0" w:color="auto"/>
        <w:left w:val="none" w:sz="0" w:space="0" w:color="auto"/>
        <w:bottom w:val="none" w:sz="0" w:space="0" w:color="auto"/>
        <w:right w:val="none" w:sz="0" w:space="0" w:color="auto"/>
      </w:divBdr>
    </w:div>
    <w:div w:id="114713237">
      <w:bodyDiv w:val="1"/>
      <w:marLeft w:val="0"/>
      <w:marRight w:val="0"/>
      <w:marTop w:val="0"/>
      <w:marBottom w:val="0"/>
      <w:divBdr>
        <w:top w:val="none" w:sz="0" w:space="0" w:color="auto"/>
        <w:left w:val="none" w:sz="0" w:space="0" w:color="auto"/>
        <w:bottom w:val="none" w:sz="0" w:space="0" w:color="auto"/>
        <w:right w:val="none" w:sz="0" w:space="0" w:color="auto"/>
      </w:divBdr>
    </w:div>
    <w:div w:id="124543753">
      <w:bodyDiv w:val="1"/>
      <w:marLeft w:val="0"/>
      <w:marRight w:val="0"/>
      <w:marTop w:val="0"/>
      <w:marBottom w:val="0"/>
      <w:divBdr>
        <w:top w:val="none" w:sz="0" w:space="0" w:color="auto"/>
        <w:left w:val="none" w:sz="0" w:space="0" w:color="auto"/>
        <w:bottom w:val="none" w:sz="0" w:space="0" w:color="auto"/>
        <w:right w:val="none" w:sz="0" w:space="0" w:color="auto"/>
      </w:divBdr>
    </w:div>
    <w:div w:id="157579250">
      <w:bodyDiv w:val="1"/>
      <w:marLeft w:val="0"/>
      <w:marRight w:val="0"/>
      <w:marTop w:val="0"/>
      <w:marBottom w:val="0"/>
      <w:divBdr>
        <w:top w:val="none" w:sz="0" w:space="0" w:color="auto"/>
        <w:left w:val="none" w:sz="0" w:space="0" w:color="auto"/>
        <w:bottom w:val="none" w:sz="0" w:space="0" w:color="auto"/>
        <w:right w:val="none" w:sz="0" w:space="0" w:color="auto"/>
      </w:divBdr>
    </w:div>
    <w:div w:id="166869617">
      <w:bodyDiv w:val="1"/>
      <w:marLeft w:val="0"/>
      <w:marRight w:val="0"/>
      <w:marTop w:val="0"/>
      <w:marBottom w:val="0"/>
      <w:divBdr>
        <w:top w:val="none" w:sz="0" w:space="0" w:color="auto"/>
        <w:left w:val="none" w:sz="0" w:space="0" w:color="auto"/>
        <w:bottom w:val="none" w:sz="0" w:space="0" w:color="auto"/>
        <w:right w:val="none" w:sz="0" w:space="0" w:color="auto"/>
      </w:divBdr>
    </w:div>
    <w:div w:id="171184951">
      <w:bodyDiv w:val="1"/>
      <w:marLeft w:val="0"/>
      <w:marRight w:val="0"/>
      <w:marTop w:val="0"/>
      <w:marBottom w:val="0"/>
      <w:divBdr>
        <w:top w:val="none" w:sz="0" w:space="0" w:color="auto"/>
        <w:left w:val="none" w:sz="0" w:space="0" w:color="auto"/>
        <w:bottom w:val="none" w:sz="0" w:space="0" w:color="auto"/>
        <w:right w:val="none" w:sz="0" w:space="0" w:color="auto"/>
      </w:divBdr>
    </w:div>
    <w:div w:id="174030577">
      <w:bodyDiv w:val="1"/>
      <w:marLeft w:val="0"/>
      <w:marRight w:val="0"/>
      <w:marTop w:val="0"/>
      <w:marBottom w:val="0"/>
      <w:divBdr>
        <w:top w:val="none" w:sz="0" w:space="0" w:color="auto"/>
        <w:left w:val="none" w:sz="0" w:space="0" w:color="auto"/>
        <w:bottom w:val="none" w:sz="0" w:space="0" w:color="auto"/>
        <w:right w:val="none" w:sz="0" w:space="0" w:color="auto"/>
      </w:divBdr>
    </w:div>
    <w:div w:id="177694524">
      <w:bodyDiv w:val="1"/>
      <w:marLeft w:val="0"/>
      <w:marRight w:val="0"/>
      <w:marTop w:val="0"/>
      <w:marBottom w:val="0"/>
      <w:divBdr>
        <w:top w:val="none" w:sz="0" w:space="0" w:color="auto"/>
        <w:left w:val="none" w:sz="0" w:space="0" w:color="auto"/>
        <w:bottom w:val="none" w:sz="0" w:space="0" w:color="auto"/>
        <w:right w:val="none" w:sz="0" w:space="0" w:color="auto"/>
      </w:divBdr>
    </w:div>
    <w:div w:id="185993295">
      <w:bodyDiv w:val="1"/>
      <w:marLeft w:val="0"/>
      <w:marRight w:val="0"/>
      <w:marTop w:val="0"/>
      <w:marBottom w:val="0"/>
      <w:divBdr>
        <w:top w:val="none" w:sz="0" w:space="0" w:color="auto"/>
        <w:left w:val="none" w:sz="0" w:space="0" w:color="auto"/>
        <w:bottom w:val="none" w:sz="0" w:space="0" w:color="auto"/>
        <w:right w:val="none" w:sz="0" w:space="0" w:color="auto"/>
      </w:divBdr>
    </w:div>
    <w:div w:id="193538105">
      <w:bodyDiv w:val="1"/>
      <w:marLeft w:val="0"/>
      <w:marRight w:val="0"/>
      <w:marTop w:val="0"/>
      <w:marBottom w:val="0"/>
      <w:divBdr>
        <w:top w:val="none" w:sz="0" w:space="0" w:color="auto"/>
        <w:left w:val="none" w:sz="0" w:space="0" w:color="auto"/>
        <w:bottom w:val="none" w:sz="0" w:space="0" w:color="auto"/>
        <w:right w:val="none" w:sz="0" w:space="0" w:color="auto"/>
      </w:divBdr>
    </w:div>
    <w:div w:id="194775752">
      <w:bodyDiv w:val="1"/>
      <w:marLeft w:val="0"/>
      <w:marRight w:val="0"/>
      <w:marTop w:val="0"/>
      <w:marBottom w:val="0"/>
      <w:divBdr>
        <w:top w:val="none" w:sz="0" w:space="0" w:color="auto"/>
        <w:left w:val="none" w:sz="0" w:space="0" w:color="auto"/>
        <w:bottom w:val="none" w:sz="0" w:space="0" w:color="auto"/>
        <w:right w:val="none" w:sz="0" w:space="0" w:color="auto"/>
      </w:divBdr>
    </w:div>
    <w:div w:id="204104351">
      <w:bodyDiv w:val="1"/>
      <w:marLeft w:val="0"/>
      <w:marRight w:val="0"/>
      <w:marTop w:val="0"/>
      <w:marBottom w:val="0"/>
      <w:divBdr>
        <w:top w:val="none" w:sz="0" w:space="0" w:color="auto"/>
        <w:left w:val="none" w:sz="0" w:space="0" w:color="auto"/>
        <w:bottom w:val="none" w:sz="0" w:space="0" w:color="auto"/>
        <w:right w:val="none" w:sz="0" w:space="0" w:color="auto"/>
      </w:divBdr>
    </w:div>
    <w:div w:id="252131740">
      <w:bodyDiv w:val="1"/>
      <w:marLeft w:val="0"/>
      <w:marRight w:val="0"/>
      <w:marTop w:val="0"/>
      <w:marBottom w:val="0"/>
      <w:divBdr>
        <w:top w:val="none" w:sz="0" w:space="0" w:color="auto"/>
        <w:left w:val="none" w:sz="0" w:space="0" w:color="auto"/>
        <w:bottom w:val="none" w:sz="0" w:space="0" w:color="auto"/>
        <w:right w:val="none" w:sz="0" w:space="0" w:color="auto"/>
      </w:divBdr>
    </w:div>
    <w:div w:id="260070897">
      <w:bodyDiv w:val="1"/>
      <w:marLeft w:val="0"/>
      <w:marRight w:val="0"/>
      <w:marTop w:val="0"/>
      <w:marBottom w:val="0"/>
      <w:divBdr>
        <w:top w:val="none" w:sz="0" w:space="0" w:color="auto"/>
        <w:left w:val="none" w:sz="0" w:space="0" w:color="auto"/>
        <w:bottom w:val="none" w:sz="0" w:space="0" w:color="auto"/>
        <w:right w:val="none" w:sz="0" w:space="0" w:color="auto"/>
      </w:divBdr>
    </w:div>
    <w:div w:id="264853137">
      <w:bodyDiv w:val="1"/>
      <w:marLeft w:val="0"/>
      <w:marRight w:val="0"/>
      <w:marTop w:val="0"/>
      <w:marBottom w:val="0"/>
      <w:divBdr>
        <w:top w:val="none" w:sz="0" w:space="0" w:color="auto"/>
        <w:left w:val="none" w:sz="0" w:space="0" w:color="auto"/>
        <w:bottom w:val="none" w:sz="0" w:space="0" w:color="auto"/>
        <w:right w:val="none" w:sz="0" w:space="0" w:color="auto"/>
      </w:divBdr>
    </w:div>
    <w:div w:id="272633294">
      <w:bodyDiv w:val="1"/>
      <w:marLeft w:val="0"/>
      <w:marRight w:val="0"/>
      <w:marTop w:val="0"/>
      <w:marBottom w:val="0"/>
      <w:divBdr>
        <w:top w:val="none" w:sz="0" w:space="0" w:color="auto"/>
        <w:left w:val="none" w:sz="0" w:space="0" w:color="auto"/>
        <w:bottom w:val="none" w:sz="0" w:space="0" w:color="auto"/>
        <w:right w:val="none" w:sz="0" w:space="0" w:color="auto"/>
      </w:divBdr>
    </w:div>
    <w:div w:id="279456786">
      <w:bodyDiv w:val="1"/>
      <w:marLeft w:val="0"/>
      <w:marRight w:val="0"/>
      <w:marTop w:val="0"/>
      <w:marBottom w:val="0"/>
      <w:divBdr>
        <w:top w:val="none" w:sz="0" w:space="0" w:color="auto"/>
        <w:left w:val="none" w:sz="0" w:space="0" w:color="auto"/>
        <w:bottom w:val="none" w:sz="0" w:space="0" w:color="auto"/>
        <w:right w:val="none" w:sz="0" w:space="0" w:color="auto"/>
      </w:divBdr>
    </w:div>
    <w:div w:id="290988074">
      <w:bodyDiv w:val="1"/>
      <w:marLeft w:val="0"/>
      <w:marRight w:val="0"/>
      <w:marTop w:val="0"/>
      <w:marBottom w:val="0"/>
      <w:divBdr>
        <w:top w:val="none" w:sz="0" w:space="0" w:color="auto"/>
        <w:left w:val="none" w:sz="0" w:space="0" w:color="auto"/>
        <w:bottom w:val="none" w:sz="0" w:space="0" w:color="auto"/>
        <w:right w:val="none" w:sz="0" w:space="0" w:color="auto"/>
      </w:divBdr>
    </w:div>
    <w:div w:id="306015430">
      <w:bodyDiv w:val="1"/>
      <w:marLeft w:val="0"/>
      <w:marRight w:val="0"/>
      <w:marTop w:val="0"/>
      <w:marBottom w:val="0"/>
      <w:divBdr>
        <w:top w:val="none" w:sz="0" w:space="0" w:color="auto"/>
        <w:left w:val="none" w:sz="0" w:space="0" w:color="auto"/>
        <w:bottom w:val="none" w:sz="0" w:space="0" w:color="auto"/>
        <w:right w:val="none" w:sz="0" w:space="0" w:color="auto"/>
      </w:divBdr>
    </w:div>
    <w:div w:id="306083593">
      <w:bodyDiv w:val="1"/>
      <w:marLeft w:val="0"/>
      <w:marRight w:val="0"/>
      <w:marTop w:val="0"/>
      <w:marBottom w:val="0"/>
      <w:divBdr>
        <w:top w:val="none" w:sz="0" w:space="0" w:color="auto"/>
        <w:left w:val="none" w:sz="0" w:space="0" w:color="auto"/>
        <w:bottom w:val="none" w:sz="0" w:space="0" w:color="auto"/>
        <w:right w:val="none" w:sz="0" w:space="0" w:color="auto"/>
      </w:divBdr>
    </w:div>
    <w:div w:id="313460093">
      <w:bodyDiv w:val="1"/>
      <w:marLeft w:val="0"/>
      <w:marRight w:val="0"/>
      <w:marTop w:val="0"/>
      <w:marBottom w:val="0"/>
      <w:divBdr>
        <w:top w:val="none" w:sz="0" w:space="0" w:color="auto"/>
        <w:left w:val="none" w:sz="0" w:space="0" w:color="auto"/>
        <w:bottom w:val="none" w:sz="0" w:space="0" w:color="auto"/>
        <w:right w:val="none" w:sz="0" w:space="0" w:color="auto"/>
      </w:divBdr>
    </w:div>
    <w:div w:id="321542334">
      <w:bodyDiv w:val="1"/>
      <w:marLeft w:val="0"/>
      <w:marRight w:val="0"/>
      <w:marTop w:val="0"/>
      <w:marBottom w:val="0"/>
      <w:divBdr>
        <w:top w:val="none" w:sz="0" w:space="0" w:color="auto"/>
        <w:left w:val="none" w:sz="0" w:space="0" w:color="auto"/>
        <w:bottom w:val="none" w:sz="0" w:space="0" w:color="auto"/>
        <w:right w:val="none" w:sz="0" w:space="0" w:color="auto"/>
      </w:divBdr>
    </w:div>
    <w:div w:id="326175115">
      <w:bodyDiv w:val="1"/>
      <w:marLeft w:val="0"/>
      <w:marRight w:val="0"/>
      <w:marTop w:val="0"/>
      <w:marBottom w:val="0"/>
      <w:divBdr>
        <w:top w:val="none" w:sz="0" w:space="0" w:color="auto"/>
        <w:left w:val="none" w:sz="0" w:space="0" w:color="auto"/>
        <w:bottom w:val="none" w:sz="0" w:space="0" w:color="auto"/>
        <w:right w:val="none" w:sz="0" w:space="0" w:color="auto"/>
      </w:divBdr>
    </w:div>
    <w:div w:id="357702199">
      <w:bodyDiv w:val="1"/>
      <w:marLeft w:val="0"/>
      <w:marRight w:val="0"/>
      <w:marTop w:val="0"/>
      <w:marBottom w:val="0"/>
      <w:divBdr>
        <w:top w:val="none" w:sz="0" w:space="0" w:color="auto"/>
        <w:left w:val="none" w:sz="0" w:space="0" w:color="auto"/>
        <w:bottom w:val="none" w:sz="0" w:space="0" w:color="auto"/>
        <w:right w:val="none" w:sz="0" w:space="0" w:color="auto"/>
      </w:divBdr>
    </w:div>
    <w:div w:id="359168164">
      <w:bodyDiv w:val="1"/>
      <w:marLeft w:val="0"/>
      <w:marRight w:val="0"/>
      <w:marTop w:val="0"/>
      <w:marBottom w:val="0"/>
      <w:divBdr>
        <w:top w:val="none" w:sz="0" w:space="0" w:color="auto"/>
        <w:left w:val="none" w:sz="0" w:space="0" w:color="auto"/>
        <w:bottom w:val="none" w:sz="0" w:space="0" w:color="auto"/>
        <w:right w:val="none" w:sz="0" w:space="0" w:color="auto"/>
      </w:divBdr>
    </w:div>
    <w:div w:id="364017102">
      <w:bodyDiv w:val="1"/>
      <w:marLeft w:val="0"/>
      <w:marRight w:val="0"/>
      <w:marTop w:val="0"/>
      <w:marBottom w:val="0"/>
      <w:divBdr>
        <w:top w:val="none" w:sz="0" w:space="0" w:color="auto"/>
        <w:left w:val="none" w:sz="0" w:space="0" w:color="auto"/>
        <w:bottom w:val="none" w:sz="0" w:space="0" w:color="auto"/>
        <w:right w:val="none" w:sz="0" w:space="0" w:color="auto"/>
      </w:divBdr>
    </w:div>
    <w:div w:id="365835495">
      <w:bodyDiv w:val="1"/>
      <w:marLeft w:val="0"/>
      <w:marRight w:val="0"/>
      <w:marTop w:val="0"/>
      <w:marBottom w:val="0"/>
      <w:divBdr>
        <w:top w:val="none" w:sz="0" w:space="0" w:color="auto"/>
        <w:left w:val="none" w:sz="0" w:space="0" w:color="auto"/>
        <w:bottom w:val="none" w:sz="0" w:space="0" w:color="auto"/>
        <w:right w:val="none" w:sz="0" w:space="0" w:color="auto"/>
      </w:divBdr>
    </w:div>
    <w:div w:id="367413663">
      <w:bodyDiv w:val="1"/>
      <w:marLeft w:val="0"/>
      <w:marRight w:val="0"/>
      <w:marTop w:val="0"/>
      <w:marBottom w:val="0"/>
      <w:divBdr>
        <w:top w:val="none" w:sz="0" w:space="0" w:color="auto"/>
        <w:left w:val="none" w:sz="0" w:space="0" w:color="auto"/>
        <w:bottom w:val="none" w:sz="0" w:space="0" w:color="auto"/>
        <w:right w:val="none" w:sz="0" w:space="0" w:color="auto"/>
      </w:divBdr>
    </w:div>
    <w:div w:id="380637764">
      <w:bodyDiv w:val="1"/>
      <w:marLeft w:val="0"/>
      <w:marRight w:val="0"/>
      <w:marTop w:val="0"/>
      <w:marBottom w:val="0"/>
      <w:divBdr>
        <w:top w:val="none" w:sz="0" w:space="0" w:color="auto"/>
        <w:left w:val="none" w:sz="0" w:space="0" w:color="auto"/>
        <w:bottom w:val="none" w:sz="0" w:space="0" w:color="auto"/>
        <w:right w:val="none" w:sz="0" w:space="0" w:color="auto"/>
      </w:divBdr>
    </w:div>
    <w:div w:id="395974827">
      <w:bodyDiv w:val="1"/>
      <w:marLeft w:val="0"/>
      <w:marRight w:val="0"/>
      <w:marTop w:val="0"/>
      <w:marBottom w:val="0"/>
      <w:divBdr>
        <w:top w:val="none" w:sz="0" w:space="0" w:color="auto"/>
        <w:left w:val="none" w:sz="0" w:space="0" w:color="auto"/>
        <w:bottom w:val="none" w:sz="0" w:space="0" w:color="auto"/>
        <w:right w:val="none" w:sz="0" w:space="0" w:color="auto"/>
      </w:divBdr>
    </w:div>
    <w:div w:id="408814817">
      <w:bodyDiv w:val="1"/>
      <w:marLeft w:val="0"/>
      <w:marRight w:val="0"/>
      <w:marTop w:val="0"/>
      <w:marBottom w:val="0"/>
      <w:divBdr>
        <w:top w:val="none" w:sz="0" w:space="0" w:color="auto"/>
        <w:left w:val="none" w:sz="0" w:space="0" w:color="auto"/>
        <w:bottom w:val="none" w:sz="0" w:space="0" w:color="auto"/>
        <w:right w:val="none" w:sz="0" w:space="0" w:color="auto"/>
      </w:divBdr>
    </w:div>
    <w:div w:id="415446478">
      <w:bodyDiv w:val="1"/>
      <w:marLeft w:val="0"/>
      <w:marRight w:val="0"/>
      <w:marTop w:val="0"/>
      <w:marBottom w:val="0"/>
      <w:divBdr>
        <w:top w:val="none" w:sz="0" w:space="0" w:color="auto"/>
        <w:left w:val="none" w:sz="0" w:space="0" w:color="auto"/>
        <w:bottom w:val="none" w:sz="0" w:space="0" w:color="auto"/>
        <w:right w:val="none" w:sz="0" w:space="0" w:color="auto"/>
      </w:divBdr>
    </w:div>
    <w:div w:id="466050561">
      <w:bodyDiv w:val="1"/>
      <w:marLeft w:val="0"/>
      <w:marRight w:val="0"/>
      <w:marTop w:val="0"/>
      <w:marBottom w:val="0"/>
      <w:divBdr>
        <w:top w:val="none" w:sz="0" w:space="0" w:color="auto"/>
        <w:left w:val="none" w:sz="0" w:space="0" w:color="auto"/>
        <w:bottom w:val="none" w:sz="0" w:space="0" w:color="auto"/>
        <w:right w:val="none" w:sz="0" w:space="0" w:color="auto"/>
      </w:divBdr>
    </w:div>
    <w:div w:id="494495823">
      <w:bodyDiv w:val="1"/>
      <w:marLeft w:val="0"/>
      <w:marRight w:val="0"/>
      <w:marTop w:val="0"/>
      <w:marBottom w:val="0"/>
      <w:divBdr>
        <w:top w:val="none" w:sz="0" w:space="0" w:color="auto"/>
        <w:left w:val="none" w:sz="0" w:space="0" w:color="auto"/>
        <w:bottom w:val="none" w:sz="0" w:space="0" w:color="auto"/>
        <w:right w:val="none" w:sz="0" w:space="0" w:color="auto"/>
      </w:divBdr>
    </w:div>
    <w:div w:id="506948932">
      <w:bodyDiv w:val="1"/>
      <w:marLeft w:val="0"/>
      <w:marRight w:val="0"/>
      <w:marTop w:val="0"/>
      <w:marBottom w:val="0"/>
      <w:divBdr>
        <w:top w:val="none" w:sz="0" w:space="0" w:color="auto"/>
        <w:left w:val="none" w:sz="0" w:space="0" w:color="auto"/>
        <w:bottom w:val="none" w:sz="0" w:space="0" w:color="auto"/>
        <w:right w:val="none" w:sz="0" w:space="0" w:color="auto"/>
      </w:divBdr>
    </w:div>
    <w:div w:id="518810247">
      <w:bodyDiv w:val="1"/>
      <w:marLeft w:val="0"/>
      <w:marRight w:val="0"/>
      <w:marTop w:val="0"/>
      <w:marBottom w:val="0"/>
      <w:divBdr>
        <w:top w:val="none" w:sz="0" w:space="0" w:color="auto"/>
        <w:left w:val="none" w:sz="0" w:space="0" w:color="auto"/>
        <w:bottom w:val="none" w:sz="0" w:space="0" w:color="auto"/>
        <w:right w:val="none" w:sz="0" w:space="0" w:color="auto"/>
      </w:divBdr>
    </w:div>
    <w:div w:id="519512218">
      <w:bodyDiv w:val="1"/>
      <w:marLeft w:val="0"/>
      <w:marRight w:val="0"/>
      <w:marTop w:val="0"/>
      <w:marBottom w:val="0"/>
      <w:divBdr>
        <w:top w:val="none" w:sz="0" w:space="0" w:color="auto"/>
        <w:left w:val="none" w:sz="0" w:space="0" w:color="auto"/>
        <w:bottom w:val="none" w:sz="0" w:space="0" w:color="auto"/>
        <w:right w:val="none" w:sz="0" w:space="0" w:color="auto"/>
      </w:divBdr>
    </w:div>
    <w:div w:id="535238361">
      <w:bodyDiv w:val="1"/>
      <w:marLeft w:val="0"/>
      <w:marRight w:val="0"/>
      <w:marTop w:val="0"/>
      <w:marBottom w:val="0"/>
      <w:divBdr>
        <w:top w:val="none" w:sz="0" w:space="0" w:color="auto"/>
        <w:left w:val="none" w:sz="0" w:space="0" w:color="auto"/>
        <w:bottom w:val="none" w:sz="0" w:space="0" w:color="auto"/>
        <w:right w:val="none" w:sz="0" w:space="0" w:color="auto"/>
      </w:divBdr>
    </w:div>
    <w:div w:id="543908181">
      <w:bodyDiv w:val="1"/>
      <w:marLeft w:val="0"/>
      <w:marRight w:val="0"/>
      <w:marTop w:val="0"/>
      <w:marBottom w:val="0"/>
      <w:divBdr>
        <w:top w:val="none" w:sz="0" w:space="0" w:color="auto"/>
        <w:left w:val="none" w:sz="0" w:space="0" w:color="auto"/>
        <w:bottom w:val="none" w:sz="0" w:space="0" w:color="auto"/>
        <w:right w:val="none" w:sz="0" w:space="0" w:color="auto"/>
      </w:divBdr>
    </w:div>
    <w:div w:id="586114605">
      <w:bodyDiv w:val="1"/>
      <w:marLeft w:val="0"/>
      <w:marRight w:val="0"/>
      <w:marTop w:val="0"/>
      <w:marBottom w:val="0"/>
      <w:divBdr>
        <w:top w:val="none" w:sz="0" w:space="0" w:color="auto"/>
        <w:left w:val="none" w:sz="0" w:space="0" w:color="auto"/>
        <w:bottom w:val="none" w:sz="0" w:space="0" w:color="auto"/>
        <w:right w:val="none" w:sz="0" w:space="0" w:color="auto"/>
      </w:divBdr>
    </w:div>
    <w:div w:id="590165023">
      <w:bodyDiv w:val="1"/>
      <w:marLeft w:val="0"/>
      <w:marRight w:val="0"/>
      <w:marTop w:val="0"/>
      <w:marBottom w:val="0"/>
      <w:divBdr>
        <w:top w:val="none" w:sz="0" w:space="0" w:color="auto"/>
        <w:left w:val="none" w:sz="0" w:space="0" w:color="auto"/>
        <w:bottom w:val="none" w:sz="0" w:space="0" w:color="auto"/>
        <w:right w:val="none" w:sz="0" w:space="0" w:color="auto"/>
      </w:divBdr>
    </w:div>
    <w:div w:id="605650726">
      <w:bodyDiv w:val="1"/>
      <w:marLeft w:val="0"/>
      <w:marRight w:val="0"/>
      <w:marTop w:val="0"/>
      <w:marBottom w:val="0"/>
      <w:divBdr>
        <w:top w:val="none" w:sz="0" w:space="0" w:color="auto"/>
        <w:left w:val="none" w:sz="0" w:space="0" w:color="auto"/>
        <w:bottom w:val="none" w:sz="0" w:space="0" w:color="auto"/>
        <w:right w:val="none" w:sz="0" w:space="0" w:color="auto"/>
      </w:divBdr>
    </w:div>
    <w:div w:id="610472480">
      <w:bodyDiv w:val="1"/>
      <w:marLeft w:val="0"/>
      <w:marRight w:val="0"/>
      <w:marTop w:val="0"/>
      <w:marBottom w:val="0"/>
      <w:divBdr>
        <w:top w:val="none" w:sz="0" w:space="0" w:color="auto"/>
        <w:left w:val="none" w:sz="0" w:space="0" w:color="auto"/>
        <w:bottom w:val="none" w:sz="0" w:space="0" w:color="auto"/>
        <w:right w:val="none" w:sz="0" w:space="0" w:color="auto"/>
      </w:divBdr>
    </w:div>
    <w:div w:id="643896052">
      <w:bodyDiv w:val="1"/>
      <w:marLeft w:val="0"/>
      <w:marRight w:val="0"/>
      <w:marTop w:val="0"/>
      <w:marBottom w:val="0"/>
      <w:divBdr>
        <w:top w:val="none" w:sz="0" w:space="0" w:color="auto"/>
        <w:left w:val="none" w:sz="0" w:space="0" w:color="auto"/>
        <w:bottom w:val="none" w:sz="0" w:space="0" w:color="auto"/>
        <w:right w:val="none" w:sz="0" w:space="0" w:color="auto"/>
      </w:divBdr>
    </w:div>
    <w:div w:id="645352187">
      <w:bodyDiv w:val="1"/>
      <w:marLeft w:val="0"/>
      <w:marRight w:val="0"/>
      <w:marTop w:val="0"/>
      <w:marBottom w:val="0"/>
      <w:divBdr>
        <w:top w:val="none" w:sz="0" w:space="0" w:color="auto"/>
        <w:left w:val="none" w:sz="0" w:space="0" w:color="auto"/>
        <w:bottom w:val="none" w:sz="0" w:space="0" w:color="auto"/>
        <w:right w:val="none" w:sz="0" w:space="0" w:color="auto"/>
      </w:divBdr>
    </w:div>
    <w:div w:id="649556262">
      <w:bodyDiv w:val="1"/>
      <w:marLeft w:val="0"/>
      <w:marRight w:val="0"/>
      <w:marTop w:val="0"/>
      <w:marBottom w:val="0"/>
      <w:divBdr>
        <w:top w:val="none" w:sz="0" w:space="0" w:color="auto"/>
        <w:left w:val="none" w:sz="0" w:space="0" w:color="auto"/>
        <w:bottom w:val="none" w:sz="0" w:space="0" w:color="auto"/>
        <w:right w:val="none" w:sz="0" w:space="0" w:color="auto"/>
      </w:divBdr>
    </w:div>
    <w:div w:id="654844585">
      <w:bodyDiv w:val="1"/>
      <w:marLeft w:val="0"/>
      <w:marRight w:val="0"/>
      <w:marTop w:val="0"/>
      <w:marBottom w:val="0"/>
      <w:divBdr>
        <w:top w:val="none" w:sz="0" w:space="0" w:color="auto"/>
        <w:left w:val="none" w:sz="0" w:space="0" w:color="auto"/>
        <w:bottom w:val="none" w:sz="0" w:space="0" w:color="auto"/>
        <w:right w:val="none" w:sz="0" w:space="0" w:color="auto"/>
      </w:divBdr>
    </w:div>
    <w:div w:id="684862590">
      <w:bodyDiv w:val="1"/>
      <w:marLeft w:val="0"/>
      <w:marRight w:val="0"/>
      <w:marTop w:val="0"/>
      <w:marBottom w:val="0"/>
      <w:divBdr>
        <w:top w:val="none" w:sz="0" w:space="0" w:color="auto"/>
        <w:left w:val="none" w:sz="0" w:space="0" w:color="auto"/>
        <w:bottom w:val="none" w:sz="0" w:space="0" w:color="auto"/>
        <w:right w:val="none" w:sz="0" w:space="0" w:color="auto"/>
      </w:divBdr>
    </w:div>
    <w:div w:id="705108053">
      <w:bodyDiv w:val="1"/>
      <w:marLeft w:val="0"/>
      <w:marRight w:val="0"/>
      <w:marTop w:val="0"/>
      <w:marBottom w:val="0"/>
      <w:divBdr>
        <w:top w:val="none" w:sz="0" w:space="0" w:color="auto"/>
        <w:left w:val="none" w:sz="0" w:space="0" w:color="auto"/>
        <w:bottom w:val="none" w:sz="0" w:space="0" w:color="auto"/>
        <w:right w:val="none" w:sz="0" w:space="0" w:color="auto"/>
      </w:divBdr>
    </w:div>
    <w:div w:id="724183618">
      <w:bodyDiv w:val="1"/>
      <w:marLeft w:val="0"/>
      <w:marRight w:val="0"/>
      <w:marTop w:val="0"/>
      <w:marBottom w:val="0"/>
      <w:divBdr>
        <w:top w:val="none" w:sz="0" w:space="0" w:color="auto"/>
        <w:left w:val="none" w:sz="0" w:space="0" w:color="auto"/>
        <w:bottom w:val="none" w:sz="0" w:space="0" w:color="auto"/>
        <w:right w:val="none" w:sz="0" w:space="0" w:color="auto"/>
      </w:divBdr>
    </w:div>
    <w:div w:id="761729616">
      <w:bodyDiv w:val="1"/>
      <w:marLeft w:val="0"/>
      <w:marRight w:val="0"/>
      <w:marTop w:val="0"/>
      <w:marBottom w:val="0"/>
      <w:divBdr>
        <w:top w:val="none" w:sz="0" w:space="0" w:color="auto"/>
        <w:left w:val="none" w:sz="0" w:space="0" w:color="auto"/>
        <w:bottom w:val="none" w:sz="0" w:space="0" w:color="auto"/>
        <w:right w:val="none" w:sz="0" w:space="0" w:color="auto"/>
      </w:divBdr>
    </w:div>
    <w:div w:id="766386785">
      <w:bodyDiv w:val="1"/>
      <w:marLeft w:val="0"/>
      <w:marRight w:val="0"/>
      <w:marTop w:val="0"/>
      <w:marBottom w:val="0"/>
      <w:divBdr>
        <w:top w:val="none" w:sz="0" w:space="0" w:color="auto"/>
        <w:left w:val="none" w:sz="0" w:space="0" w:color="auto"/>
        <w:bottom w:val="none" w:sz="0" w:space="0" w:color="auto"/>
        <w:right w:val="none" w:sz="0" w:space="0" w:color="auto"/>
      </w:divBdr>
    </w:div>
    <w:div w:id="788355238">
      <w:bodyDiv w:val="1"/>
      <w:marLeft w:val="0"/>
      <w:marRight w:val="0"/>
      <w:marTop w:val="0"/>
      <w:marBottom w:val="0"/>
      <w:divBdr>
        <w:top w:val="none" w:sz="0" w:space="0" w:color="auto"/>
        <w:left w:val="none" w:sz="0" w:space="0" w:color="auto"/>
        <w:bottom w:val="none" w:sz="0" w:space="0" w:color="auto"/>
        <w:right w:val="none" w:sz="0" w:space="0" w:color="auto"/>
      </w:divBdr>
    </w:div>
    <w:div w:id="800415582">
      <w:bodyDiv w:val="1"/>
      <w:marLeft w:val="0"/>
      <w:marRight w:val="0"/>
      <w:marTop w:val="0"/>
      <w:marBottom w:val="0"/>
      <w:divBdr>
        <w:top w:val="none" w:sz="0" w:space="0" w:color="auto"/>
        <w:left w:val="none" w:sz="0" w:space="0" w:color="auto"/>
        <w:bottom w:val="none" w:sz="0" w:space="0" w:color="auto"/>
        <w:right w:val="none" w:sz="0" w:space="0" w:color="auto"/>
      </w:divBdr>
    </w:div>
    <w:div w:id="805662353">
      <w:bodyDiv w:val="1"/>
      <w:marLeft w:val="0"/>
      <w:marRight w:val="0"/>
      <w:marTop w:val="0"/>
      <w:marBottom w:val="0"/>
      <w:divBdr>
        <w:top w:val="none" w:sz="0" w:space="0" w:color="auto"/>
        <w:left w:val="none" w:sz="0" w:space="0" w:color="auto"/>
        <w:bottom w:val="none" w:sz="0" w:space="0" w:color="auto"/>
        <w:right w:val="none" w:sz="0" w:space="0" w:color="auto"/>
      </w:divBdr>
    </w:div>
    <w:div w:id="820384909">
      <w:bodyDiv w:val="1"/>
      <w:marLeft w:val="0"/>
      <w:marRight w:val="0"/>
      <w:marTop w:val="0"/>
      <w:marBottom w:val="0"/>
      <w:divBdr>
        <w:top w:val="none" w:sz="0" w:space="0" w:color="auto"/>
        <w:left w:val="none" w:sz="0" w:space="0" w:color="auto"/>
        <w:bottom w:val="none" w:sz="0" w:space="0" w:color="auto"/>
        <w:right w:val="none" w:sz="0" w:space="0" w:color="auto"/>
      </w:divBdr>
    </w:div>
    <w:div w:id="820775277">
      <w:bodyDiv w:val="1"/>
      <w:marLeft w:val="0"/>
      <w:marRight w:val="0"/>
      <w:marTop w:val="0"/>
      <w:marBottom w:val="0"/>
      <w:divBdr>
        <w:top w:val="none" w:sz="0" w:space="0" w:color="auto"/>
        <w:left w:val="none" w:sz="0" w:space="0" w:color="auto"/>
        <w:bottom w:val="none" w:sz="0" w:space="0" w:color="auto"/>
        <w:right w:val="none" w:sz="0" w:space="0" w:color="auto"/>
      </w:divBdr>
    </w:div>
    <w:div w:id="837304280">
      <w:bodyDiv w:val="1"/>
      <w:marLeft w:val="0"/>
      <w:marRight w:val="0"/>
      <w:marTop w:val="0"/>
      <w:marBottom w:val="0"/>
      <w:divBdr>
        <w:top w:val="none" w:sz="0" w:space="0" w:color="auto"/>
        <w:left w:val="none" w:sz="0" w:space="0" w:color="auto"/>
        <w:bottom w:val="none" w:sz="0" w:space="0" w:color="auto"/>
        <w:right w:val="none" w:sz="0" w:space="0" w:color="auto"/>
      </w:divBdr>
    </w:div>
    <w:div w:id="929041388">
      <w:bodyDiv w:val="1"/>
      <w:marLeft w:val="0"/>
      <w:marRight w:val="0"/>
      <w:marTop w:val="0"/>
      <w:marBottom w:val="0"/>
      <w:divBdr>
        <w:top w:val="none" w:sz="0" w:space="0" w:color="auto"/>
        <w:left w:val="none" w:sz="0" w:space="0" w:color="auto"/>
        <w:bottom w:val="none" w:sz="0" w:space="0" w:color="auto"/>
        <w:right w:val="none" w:sz="0" w:space="0" w:color="auto"/>
      </w:divBdr>
    </w:div>
    <w:div w:id="941450987">
      <w:bodyDiv w:val="1"/>
      <w:marLeft w:val="0"/>
      <w:marRight w:val="0"/>
      <w:marTop w:val="0"/>
      <w:marBottom w:val="0"/>
      <w:divBdr>
        <w:top w:val="none" w:sz="0" w:space="0" w:color="auto"/>
        <w:left w:val="none" w:sz="0" w:space="0" w:color="auto"/>
        <w:bottom w:val="none" w:sz="0" w:space="0" w:color="auto"/>
        <w:right w:val="none" w:sz="0" w:space="0" w:color="auto"/>
      </w:divBdr>
    </w:div>
    <w:div w:id="952441352">
      <w:bodyDiv w:val="1"/>
      <w:marLeft w:val="0"/>
      <w:marRight w:val="0"/>
      <w:marTop w:val="0"/>
      <w:marBottom w:val="0"/>
      <w:divBdr>
        <w:top w:val="none" w:sz="0" w:space="0" w:color="auto"/>
        <w:left w:val="none" w:sz="0" w:space="0" w:color="auto"/>
        <w:bottom w:val="none" w:sz="0" w:space="0" w:color="auto"/>
        <w:right w:val="none" w:sz="0" w:space="0" w:color="auto"/>
      </w:divBdr>
    </w:div>
    <w:div w:id="964776353">
      <w:bodyDiv w:val="1"/>
      <w:marLeft w:val="0"/>
      <w:marRight w:val="0"/>
      <w:marTop w:val="0"/>
      <w:marBottom w:val="0"/>
      <w:divBdr>
        <w:top w:val="none" w:sz="0" w:space="0" w:color="auto"/>
        <w:left w:val="none" w:sz="0" w:space="0" w:color="auto"/>
        <w:bottom w:val="none" w:sz="0" w:space="0" w:color="auto"/>
        <w:right w:val="none" w:sz="0" w:space="0" w:color="auto"/>
      </w:divBdr>
    </w:div>
    <w:div w:id="967930129">
      <w:bodyDiv w:val="1"/>
      <w:marLeft w:val="0"/>
      <w:marRight w:val="0"/>
      <w:marTop w:val="0"/>
      <w:marBottom w:val="0"/>
      <w:divBdr>
        <w:top w:val="none" w:sz="0" w:space="0" w:color="auto"/>
        <w:left w:val="none" w:sz="0" w:space="0" w:color="auto"/>
        <w:bottom w:val="none" w:sz="0" w:space="0" w:color="auto"/>
        <w:right w:val="none" w:sz="0" w:space="0" w:color="auto"/>
      </w:divBdr>
    </w:div>
    <w:div w:id="983850743">
      <w:bodyDiv w:val="1"/>
      <w:marLeft w:val="0"/>
      <w:marRight w:val="0"/>
      <w:marTop w:val="0"/>
      <w:marBottom w:val="0"/>
      <w:divBdr>
        <w:top w:val="none" w:sz="0" w:space="0" w:color="auto"/>
        <w:left w:val="none" w:sz="0" w:space="0" w:color="auto"/>
        <w:bottom w:val="none" w:sz="0" w:space="0" w:color="auto"/>
        <w:right w:val="none" w:sz="0" w:space="0" w:color="auto"/>
      </w:divBdr>
    </w:div>
    <w:div w:id="984046325">
      <w:bodyDiv w:val="1"/>
      <w:marLeft w:val="0"/>
      <w:marRight w:val="0"/>
      <w:marTop w:val="0"/>
      <w:marBottom w:val="0"/>
      <w:divBdr>
        <w:top w:val="none" w:sz="0" w:space="0" w:color="auto"/>
        <w:left w:val="none" w:sz="0" w:space="0" w:color="auto"/>
        <w:bottom w:val="none" w:sz="0" w:space="0" w:color="auto"/>
        <w:right w:val="none" w:sz="0" w:space="0" w:color="auto"/>
      </w:divBdr>
    </w:div>
    <w:div w:id="1045642204">
      <w:bodyDiv w:val="1"/>
      <w:marLeft w:val="0"/>
      <w:marRight w:val="0"/>
      <w:marTop w:val="0"/>
      <w:marBottom w:val="0"/>
      <w:divBdr>
        <w:top w:val="none" w:sz="0" w:space="0" w:color="auto"/>
        <w:left w:val="none" w:sz="0" w:space="0" w:color="auto"/>
        <w:bottom w:val="none" w:sz="0" w:space="0" w:color="auto"/>
        <w:right w:val="none" w:sz="0" w:space="0" w:color="auto"/>
      </w:divBdr>
    </w:div>
    <w:div w:id="1073553707">
      <w:bodyDiv w:val="1"/>
      <w:marLeft w:val="0"/>
      <w:marRight w:val="0"/>
      <w:marTop w:val="0"/>
      <w:marBottom w:val="0"/>
      <w:divBdr>
        <w:top w:val="none" w:sz="0" w:space="0" w:color="auto"/>
        <w:left w:val="none" w:sz="0" w:space="0" w:color="auto"/>
        <w:bottom w:val="none" w:sz="0" w:space="0" w:color="auto"/>
        <w:right w:val="none" w:sz="0" w:space="0" w:color="auto"/>
      </w:divBdr>
    </w:div>
    <w:div w:id="1091437829">
      <w:bodyDiv w:val="1"/>
      <w:marLeft w:val="0"/>
      <w:marRight w:val="0"/>
      <w:marTop w:val="0"/>
      <w:marBottom w:val="0"/>
      <w:divBdr>
        <w:top w:val="none" w:sz="0" w:space="0" w:color="auto"/>
        <w:left w:val="none" w:sz="0" w:space="0" w:color="auto"/>
        <w:bottom w:val="none" w:sz="0" w:space="0" w:color="auto"/>
        <w:right w:val="none" w:sz="0" w:space="0" w:color="auto"/>
      </w:divBdr>
    </w:div>
    <w:div w:id="1109467914">
      <w:bodyDiv w:val="1"/>
      <w:marLeft w:val="0"/>
      <w:marRight w:val="0"/>
      <w:marTop w:val="0"/>
      <w:marBottom w:val="0"/>
      <w:divBdr>
        <w:top w:val="none" w:sz="0" w:space="0" w:color="auto"/>
        <w:left w:val="none" w:sz="0" w:space="0" w:color="auto"/>
        <w:bottom w:val="none" w:sz="0" w:space="0" w:color="auto"/>
        <w:right w:val="none" w:sz="0" w:space="0" w:color="auto"/>
      </w:divBdr>
    </w:div>
    <w:div w:id="1133206969">
      <w:bodyDiv w:val="1"/>
      <w:marLeft w:val="0"/>
      <w:marRight w:val="0"/>
      <w:marTop w:val="0"/>
      <w:marBottom w:val="0"/>
      <w:divBdr>
        <w:top w:val="none" w:sz="0" w:space="0" w:color="auto"/>
        <w:left w:val="none" w:sz="0" w:space="0" w:color="auto"/>
        <w:bottom w:val="none" w:sz="0" w:space="0" w:color="auto"/>
        <w:right w:val="none" w:sz="0" w:space="0" w:color="auto"/>
      </w:divBdr>
    </w:div>
    <w:div w:id="1143351423">
      <w:bodyDiv w:val="1"/>
      <w:marLeft w:val="0"/>
      <w:marRight w:val="0"/>
      <w:marTop w:val="0"/>
      <w:marBottom w:val="0"/>
      <w:divBdr>
        <w:top w:val="none" w:sz="0" w:space="0" w:color="auto"/>
        <w:left w:val="none" w:sz="0" w:space="0" w:color="auto"/>
        <w:bottom w:val="none" w:sz="0" w:space="0" w:color="auto"/>
        <w:right w:val="none" w:sz="0" w:space="0" w:color="auto"/>
      </w:divBdr>
    </w:div>
    <w:div w:id="1143737796">
      <w:bodyDiv w:val="1"/>
      <w:marLeft w:val="0"/>
      <w:marRight w:val="0"/>
      <w:marTop w:val="0"/>
      <w:marBottom w:val="0"/>
      <w:divBdr>
        <w:top w:val="none" w:sz="0" w:space="0" w:color="auto"/>
        <w:left w:val="none" w:sz="0" w:space="0" w:color="auto"/>
        <w:bottom w:val="none" w:sz="0" w:space="0" w:color="auto"/>
        <w:right w:val="none" w:sz="0" w:space="0" w:color="auto"/>
      </w:divBdr>
    </w:div>
    <w:div w:id="1143891760">
      <w:bodyDiv w:val="1"/>
      <w:marLeft w:val="0"/>
      <w:marRight w:val="0"/>
      <w:marTop w:val="0"/>
      <w:marBottom w:val="0"/>
      <w:divBdr>
        <w:top w:val="none" w:sz="0" w:space="0" w:color="auto"/>
        <w:left w:val="none" w:sz="0" w:space="0" w:color="auto"/>
        <w:bottom w:val="none" w:sz="0" w:space="0" w:color="auto"/>
        <w:right w:val="none" w:sz="0" w:space="0" w:color="auto"/>
      </w:divBdr>
    </w:div>
    <w:div w:id="1154251428">
      <w:bodyDiv w:val="1"/>
      <w:marLeft w:val="0"/>
      <w:marRight w:val="0"/>
      <w:marTop w:val="0"/>
      <w:marBottom w:val="0"/>
      <w:divBdr>
        <w:top w:val="none" w:sz="0" w:space="0" w:color="auto"/>
        <w:left w:val="none" w:sz="0" w:space="0" w:color="auto"/>
        <w:bottom w:val="none" w:sz="0" w:space="0" w:color="auto"/>
        <w:right w:val="none" w:sz="0" w:space="0" w:color="auto"/>
      </w:divBdr>
    </w:div>
    <w:div w:id="1164660019">
      <w:bodyDiv w:val="1"/>
      <w:marLeft w:val="0"/>
      <w:marRight w:val="0"/>
      <w:marTop w:val="0"/>
      <w:marBottom w:val="0"/>
      <w:divBdr>
        <w:top w:val="none" w:sz="0" w:space="0" w:color="auto"/>
        <w:left w:val="none" w:sz="0" w:space="0" w:color="auto"/>
        <w:bottom w:val="none" w:sz="0" w:space="0" w:color="auto"/>
        <w:right w:val="none" w:sz="0" w:space="0" w:color="auto"/>
      </w:divBdr>
    </w:div>
    <w:div w:id="1195121737">
      <w:bodyDiv w:val="1"/>
      <w:marLeft w:val="0"/>
      <w:marRight w:val="0"/>
      <w:marTop w:val="0"/>
      <w:marBottom w:val="0"/>
      <w:divBdr>
        <w:top w:val="none" w:sz="0" w:space="0" w:color="auto"/>
        <w:left w:val="none" w:sz="0" w:space="0" w:color="auto"/>
        <w:bottom w:val="none" w:sz="0" w:space="0" w:color="auto"/>
        <w:right w:val="none" w:sz="0" w:space="0" w:color="auto"/>
      </w:divBdr>
    </w:div>
    <w:div w:id="1221163593">
      <w:bodyDiv w:val="1"/>
      <w:marLeft w:val="0"/>
      <w:marRight w:val="0"/>
      <w:marTop w:val="0"/>
      <w:marBottom w:val="0"/>
      <w:divBdr>
        <w:top w:val="none" w:sz="0" w:space="0" w:color="auto"/>
        <w:left w:val="none" w:sz="0" w:space="0" w:color="auto"/>
        <w:bottom w:val="none" w:sz="0" w:space="0" w:color="auto"/>
        <w:right w:val="none" w:sz="0" w:space="0" w:color="auto"/>
      </w:divBdr>
    </w:div>
    <w:div w:id="1251962146">
      <w:bodyDiv w:val="1"/>
      <w:marLeft w:val="0"/>
      <w:marRight w:val="0"/>
      <w:marTop w:val="0"/>
      <w:marBottom w:val="0"/>
      <w:divBdr>
        <w:top w:val="none" w:sz="0" w:space="0" w:color="auto"/>
        <w:left w:val="none" w:sz="0" w:space="0" w:color="auto"/>
        <w:bottom w:val="none" w:sz="0" w:space="0" w:color="auto"/>
        <w:right w:val="none" w:sz="0" w:space="0" w:color="auto"/>
      </w:divBdr>
    </w:div>
    <w:div w:id="1261521502">
      <w:bodyDiv w:val="1"/>
      <w:marLeft w:val="0"/>
      <w:marRight w:val="0"/>
      <w:marTop w:val="0"/>
      <w:marBottom w:val="0"/>
      <w:divBdr>
        <w:top w:val="none" w:sz="0" w:space="0" w:color="auto"/>
        <w:left w:val="none" w:sz="0" w:space="0" w:color="auto"/>
        <w:bottom w:val="none" w:sz="0" w:space="0" w:color="auto"/>
        <w:right w:val="none" w:sz="0" w:space="0" w:color="auto"/>
      </w:divBdr>
    </w:div>
    <w:div w:id="1261764985">
      <w:bodyDiv w:val="1"/>
      <w:marLeft w:val="0"/>
      <w:marRight w:val="0"/>
      <w:marTop w:val="0"/>
      <w:marBottom w:val="0"/>
      <w:divBdr>
        <w:top w:val="none" w:sz="0" w:space="0" w:color="auto"/>
        <w:left w:val="none" w:sz="0" w:space="0" w:color="auto"/>
        <w:bottom w:val="none" w:sz="0" w:space="0" w:color="auto"/>
        <w:right w:val="none" w:sz="0" w:space="0" w:color="auto"/>
      </w:divBdr>
    </w:div>
    <w:div w:id="1271820174">
      <w:bodyDiv w:val="1"/>
      <w:marLeft w:val="0"/>
      <w:marRight w:val="0"/>
      <w:marTop w:val="0"/>
      <w:marBottom w:val="0"/>
      <w:divBdr>
        <w:top w:val="none" w:sz="0" w:space="0" w:color="auto"/>
        <w:left w:val="none" w:sz="0" w:space="0" w:color="auto"/>
        <w:bottom w:val="none" w:sz="0" w:space="0" w:color="auto"/>
        <w:right w:val="none" w:sz="0" w:space="0" w:color="auto"/>
      </w:divBdr>
    </w:div>
    <w:div w:id="1276402292">
      <w:bodyDiv w:val="1"/>
      <w:marLeft w:val="0"/>
      <w:marRight w:val="0"/>
      <w:marTop w:val="0"/>
      <w:marBottom w:val="0"/>
      <w:divBdr>
        <w:top w:val="none" w:sz="0" w:space="0" w:color="auto"/>
        <w:left w:val="none" w:sz="0" w:space="0" w:color="auto"/>
        <w:bottom w:val="none" w:sz="0" w:space="0" w:color="auto"/>
        <w:right w:val="none" w:sz="0" w:space="0" w:color="auto"/>
      </w:divBdr>
    </w:div>
    <w:div w:id="1296564674">
      <w:bodyDiv w:val="1"/>
      <w:marLeft w:val="0"/>
      <w:marRight w:val="0"/>
      <w:marTop w:val="0"/>
      <w:marBottom w:val="0"/>
      <w:divBdr>
        <w:top w:val="none" w:sz="0" w:space="0" w:color="auto"/>
        <w:left w:val="none" w:sz="0" w:space="0" w:color="auto"/>
        <w:bottom w:val="none" w:sz="0" w:space="0" w:color="auto"/>
        <w:right w:val="none" w:sz="0" w:space="0" w:color="auto"/>
      </w:divBdr>
    </w:div>
    <w:div w:id="1302493280">
      <w:bodyDiv w:val="1"/>
      <w:marLeft w:val="0"/>
      <w:marRight w:val="0"/>
      <w:marTop w:val="0"/>
      <w:marBottom w:val="0"/>
      <w:divBdr>
        <w:top w:val="none" w:sz="0" w:space="0" w:color="auto"/>
        <w:left w:val="none" w:sz="0" w:space="0" w:color="auto"/>
        <w:bottom w:val="none" w:sz="0" w:space="0" w:color="auto"/>
        <w:right w:val="none" w:sz="0" w:space="0" w:color="auto"/>
      </w:divBdr>
    </w:div>
    <w:div w:id="1343238205">
      <w:bodyDiv w:val="1"/>
      <w:marLeft w:val="0"/>
      <w:marRight w:val="0"/>
      <w:marTop w:val="0"/>
      <w:marBottom w:val="0"/>
      <w:divBdr>
        <w:top w:val="none" w:sz="0" w:space="0" w:color="auto"/>
        <w:left w:val="none" w:sz="0" w:space="0" w:color="auto"/>
        <w:bottom w:val="none" w:sz="0" w:space="0" w:color="auto"/>
        <w:right w:val="none" w:sz="0" w:space="0" w:color="auto"/>
      </w:divBdr>
    </w:div>
    <w:div w:id="1344628322">
      <w:bodyDiv w:val="1"/>
      <w:marLeft w:val="0"/>
      <w:marRight w:val="0"/>
      <w:marTop w:val="0"/>
      <w:marBottom w:val="0"/>
      <w:divBdr>
        <w:top w:val="none" w:sz="0" w:space="0" w:color="auto"/>
        <w:left w:val="none" w:sz="0" w:space="0" w:color="auto"/>
        <w:bottom w:val="none" w:sz="0" w:space="0" w:color="auto"/>
        <w:right w:val="none" w:sz="0" w:space="0" w:color="auto"/>
      </w:divBdr>
    </w:div>
    <w:div w:id="1359624158">
      <w:bodyDiv w:val="1"/>
      <w:marLeft w:val="0"/>
      <w:marRight w:val="0"/>
      <w:marTop w:val="0"/>
      <w:marBottom w:val="0"/>
      <w:divBdr>
        <w:top w:val="none" w:sz="0" w:space="0" w:color="auto"/>
        <w:left w:val="none" w:sz="0" w:space="0" w:color="auto"/>
        <w:bottom w:val="none" w:sz="0" w:space="0" w:color="auto"/>
        <w:right w:val="none" w:sz="0" w:space="0" w:color="auto"/>
      </w:divBdr>
    </w:div>
    <w:div w:id="1400326994">
      <w:bodyDiv w:val="1"/>
      <w:marLeft w:val="0"/>
      <w:marRight w:val="0"/>
      <w:marTop w:val="0"/>
      <w:marBottom w:val="0"/>
      <w:divBdr>
        <w:top w:val="none" w:sz="0" w:space="0" w:color="auto"/>
        <w:left w:val="none" w:sz="0" w:space="0" w:color="auto"/>
        <w:bottom w:val="none" w:sz="0" w:space="0" w:color="auto"/>
        <w:right w:val="none" w:sz="0" w:space="0" w:color="auto"/>
      </w:divBdr>
    </w:div>
    <w:div w:id="1415513623">
      <w:bodyDiv w:val="1"/>
      <w:marLeft w:val="0"/>
      <w:marRight w:val="0"/>
      <w:marTop w:val="0"/>
      <w:marBottom w:val="0"/>
      <w:divBdr>
        <w:top w:val="none" w:sz="0" w:space="0" w:color="auto"/>
        <w:left w:val="none" w:sz="0" w:space="0" w:color="auto"/>
        <w:bottom w:val="none" w:sz="0" w:space="0" w:color="auto"/>
        <w:right w:val="none" w:sz="0" w:space="0" w:color="auto"/>
      </w:divBdr>
    </w:div>
    <w:div w:id="1453479254">
      <w:bodyDiv w:val="1"/>
      <w:marLeft w:val="0"/>
      <w:marRight w:val="0"/>
      <w:marTop w:val="0"/>
      <w:marBottom w:val="0"/>
      <w:divBdr>
        <w:top w:val="none" w:sz="0" w:space="0" w:color="auto"/>
        <w:left w:val="none" w:sz="0" w:space="0" w:color="auto"/>
        <w:bottom w:val="none" w:sz="0" w:space="0" w:color="auto"/>
        <w:right w:val="none" w:sz="0" w:space="0" w:color="auto"/>
      </w:divBdr>
    </w:div>
    <w:div w:id="1455753278">
      <w:bodyDiv w:val="1"/>
      <w:marLeft w:val="0"/>
      <w:marRight w:val="0"/>
      <w:marTop w:val="0"/>
      <w:marBottom w:val="0"/>
      <w:divBdr>
        <w:top w:val="none" w:sz="0" w:space="0" w:color="auto"/>
        <w:left w:val="none" w:sz="0" w:space="0" w:color="auto"/>
        <w:bottom w:val="none" w:sz="0" w:space="0" w:color="auto"/>
        <w:right w:val="none" w:sz="0" w:space="0" w:color="auto"/>
      </w:divBdr>
    </w:div>
    <w:div w:id="1465847287">
      <w:bodyDiv w:val="1"/>
      <w:marLeft w:val="0"/>
      <w:marRight w:val="0"/>
      <w:marTop w:val="0"/>
      <w:marBottom w:val="0"/>
      <w:divBdr>
        <w:top w:val="none" w:sz="0" w:space="0" w:color="auto"/>
        <w:left w:val="none" w:sz="0" w:space="0" w:color="auto"/>
        <w:bottom w:val="none" w:sz="0" w:space="0" w:color="auto"/>
        <w:right w:val="none" w:sz="0" w:space="0" w:color="auto"/>
      </w:divBdr>
    </w:div>
    <w:div w:id="1515916760">
      <w:bodyDiv w:val="1"/>
      <w:marLeft w:val="0"/>
      <w:marRight w:val="0"/>
      <w:marTop w:val="0"/>
      <w:marBottom w:val="0"/>
      <w:divBdr>
        <w:top w:val="none" w:sz="0" w:space="0" w:color="auto"/>
        <w:left w:val="none" w:sz="0" w:space="0" w:color="auto"/>
        <w:bottom w:val="none" w:sz="0" w:space="0" w:color="auto"/>
        <w:right w:val="none" w:sz="0" w:space="0" w:color="auto"/>
      </w:divBdr>
    </w:div>
    <w:div w:id="1519276469">
      <w:bodyDiv w:val="1"/>
      <w:marLeft w:val="0"/>
      <w:marRight w:val="0"/>
      <w:marTop w:val="0"/>
      <w:marBottom w:val="0"/>
      <w:divBdr>
        <w:top w:val="none" w:sz="0" w:space="0" w:color="auto"/>
        <w:left w:val="none" w:sz="0" w:space="0" w:color="auto"/>
        <w:bottom w:val="none" w:sz="0" w:space="0" w:color="auto"/>
        <w:right w:val="none" w:sz="0" w:space="0" w:color="auto"/>
      </w:divBdr>
    </w:div>
    <w:div w:id="1548879332">
      <w:bodyDiv w:val="1"/>
      <w:marLeft w:val="0"/>
      <w:marRight w:val="0"/>
      <w:marTop w:val="0"/>
      <w:marBottom w:val="0"/>
      <w:divBdr>
        <w:top w:val="none" w:sz="0" w:space="0" w:color="auto"/>
        <w:left w:val="none" w:sz="0" w:space="0" w:color="auto"/>
        <w:bottom w:val="none" w:sz="0" w:space="0" w:color="auto"/>
        <w:right w:val="none" w:sz="0" w:space="0" w:color="auto"/>
      </w:divBdr>
    </w:div>
    <w:div w:id="1552574444">
      <w:bodyDiv w:val="1"/>
      <w:marLeft w:val="0"/>
      <w:marRight w:val="0"/>
      <w:marTop w:val="0"/>
      <w:marBottom w:val="0"/>
      <w:divBdr>
        <w:top w:val="none" w:sz="0" w:space="0" w:color="auto"/>
        <w:left w:val="none" w:sz="0" w:space="0" w:color="auto"/>
        <w:bottom w:val="none" w:sz="0" w:space="0" w:color="auto"/>
        <w:right w:val="none" w:sz="0" w:space="0" w:color="auto"/>
      </w:divBdr>
    </w:div>
    <w:div w:id="1552693936">
      <w:bodyDiv w:val="1"/>
      <w:marLeft w:val="0"/>
      <w:marRight w:val="0"/>
      <w:marTop w:val="0"/>
      <w:marBottom w:val="0"/>
      <w:divBdr>
        <w:top w:val="none" w:sz="0" w:space="0" w:color="auto"/>
        <w:left w:val="none" w:sz="0" w:space="0" w:color="auto"/>
        <w:bottom w:val="none" w:sz="0" w:space="0" w:color="auto"/>
        <w:right w:val="none" w:sz="0" w:space="0" w:color="auto"/>
      </w:divBdr>
    </w:div>
    <w:div w:id="1576084122">
      <w:bodyDiv w:val="1"/>
      <w:marLeft w:val="0"/>
      <w:marRight w:val="0"/>
      <w:marTop w:val="0"/>
      <w:marBottom w:val="0"/>
      <w:divBdr>
        <w:top w:val="none" w:sz="0" w:space="0" w:color="auto"/>
        <w:left w:val="none" w:sz="0" w:space="0" w:color="auto"/>
        <w:bottom w:val="none" w:sz="0" w:space="0" w:color="auto"/>
        <w:right w:val="none" w:sz="0" w:space="0" w:color="auto"/>
      </w:divBdr>
    </w:div>
    <w:div w:id="1577125204">
      <w:bodyDiv w:val="1"/>
      <w:marLeft w:val="0"/>
      <w:marRight w:val="0"/>
      <w:marTop w:val="0"/>
      <w:marBottom w:val="0"/>
      <w:divBdr>
        <w:top w:val="none" w:sz="0" w:space="0" w:color="auto"/>
        <w:left w:val="none" w:sz="0" w:space="0" w:color="auto"/>
        <w:bottom w:val="none" w:sz="0" w:space="0" w:color="auto"/>
        <w:right w:val="none" w:sz="0" w:space="0" w:color="auto"/>
      </w:divBdr>
    </w:div>
    <w:div w:id="1580364916">
      <w:bodyDiv w:val="1"/>
      <w:marLeft w:val="0"/>
      <w:marRight w:val="0"/>
      <w:marTop w:val="0"/>
      <w:marBottom w:val="0"/>
      <w:divBdr>
        <w:top w:val="none" w:sz="0" w:space="0" w:color="auto"/>
        <w:left w:val="none" w:sz="0" w:space="0" w:color="auto"/>
        <w:bottom w:val="none" w:sz="0" w:space="0" w:color="auto"/>
        <w:right w:val="none" w:sz="0" w:space="0" w:color="auto"/>
      </w:divBdr>
    </w:div>
    <w:div w:id="1595898514">
      <w:bodyDiv w:val="1"/>
      <w:marLeft w:val="0"/>
      <w:marRight w:val="0"/>
      <w:marTop w:val="0"/>
      <w:marBottom w:val="0"/>
      <w:divBdr>
        <w:top w:val="none" w:sz="0" w:space="0" w:color="auto"/>
        <w:left w:val="none" w:sz="0" w:space="0" w:color="auto"/>
        <w:bottom w:val="none" w:sz="0" w:space="0" w:color="auto"/>
        <w:right w:val="none" w:sz="0" w:space="0" w:color="auto"/>
      </w:divBdr>
    </w:div>
    <w:div w:id="1614626640">
      <w:bodyDiv w:val="1"/>
      <w:marLeft w:val="0"/>
      <w:marRight w:val="0"/>
      <w:marTop w:val="0"/>
      <w:marBottom w:val="0"/>
      <w:divBdr>
        <w:top w:val="none" w:sz="0" w:space="0" w:color="auto"/>
        <w:left w:val="none" w:sz="0" w:space="0" w:color="auto"/>
        <w:bottom w:val="none" w:sz="0" w:space="0" w:color="auto"/>
        <w:right w:val="none" w:sz="0" w:space="0" w:color="auto"/>
      </w:divBdr>
    </w:div>
    <w:div w:id="1620138886">
      <w:bodyDiv w:val="1"/>
      <w:marLeft w:val="0"/>
      <w:marRight w:val="0"/>
      <w:marTop w:val="0"/>
      <w:marBottom w:val="0"/>
      <w:divBdr>
        <w:top w:val="none" w:sz="0" w:space="0" w:color="auto"/>
        <w:left w:val="none" w:sz="0" w:space="0" w:color="auto"/>
        <w:bottom w:val="none" w:sz="0" w:space="0" w:color="auto"/>
        <w:right w:val="none" w:sz="0" w:space="0" w:color="auto"/>
      </w:divBdr>
    </w:div>
    <w:div w:id="1639188053">
      <w:bodyDiv w:val="1"/>
      <w:marLeft w:val="0"/>
      <w:marRight w:val="0"/>
      <w:marTop w:val="0"/>
      <w:marBottom w:val="0"/>
      <w:divBdr>
        <w:top w:val="none" w:sz="0" w:space="0" w:color="auto"/>
        <w:left w:val="none" w:sz="0" w:space="0" w:color="auto"/>
        <w:bottom w:val="none" w:sz="0" w:space="0" w:color="auto"/>
        <w:right w:val="none" w:sz="0" w:space="0" w:color="auto"/>
      </w:divBdr>
    </w:div>
    <w:div w:id="1642073517">
      <w:bodyDiv w:val="1"/>
      <w:marLeft w:val="0"/>
      <w:marRight w:val="0"/>
      <w:marTop w:val="0"/>
      <w:marBottom w:val="0"/>
      <w:divBdr>
        <w:top w:val="none" w:sz="0" w:space="0" w:color="auto"/>
        <w:left w:val="none" w:sz="0" w:space="0" w:color="auto"/>
        <w:bottom w:val="none" w:sz="0" w:space="0" w:color="auto"/>
        <w:right w:val="none" w:sz="0" w:space="0" w:color="auto"/>
      </w:divBdr>
    </w:div>
    <w:div w:id="1656226295">
      <w:bodyDiv w:val="1"/>
      <w:marLeft w:val="0"/>
      <w:marRight w:val="0"/>
      <w:marTop w:val="0"/>
      <w:marBottom w:val="0"/>
      <w:divBdr>
        <w:top w:val="none" w:sz="0" w:space="0" w:color="auto"/>
        <w:left w:val="none" w:sz="0" w:space="0" w:color="auto"/>
        <w:bottom w:val="none" w:sz="0" w:space="0" w:color="auto"/>
        <w:right w:val="none" w:sz="0" w:space="0" w:color="auto"/>
      </w:divBdr>
    </w:div>
    <w:div w:id="1686051860">
      <w:bodyDiv w:val="1"/>
      <w:marLeft w:val="0"/>
      <w:marRight w:val="0"/>
      <w:marTop w:val="0"/>
      <w:marBottom w:val="0"/>
      <w:divBdr>
        <w:top w:val="none" w:sz="0" w:space="0" w:color="auto"/>
        <w:left w:val="none" w:sz="0" w:space="0" w:color="auto"/>
        <w:bottom w:val="none" w:sz="0" w:space="0" w:color="auto"/>
        <w:right w:val="none" w:sz="0" w:space="0" w:color="auto"/>
      </w:divBdr>
    </w:div>
    <w:div w:id="1696495728">
      <w:bodyDiv w:val="1"/>
      <w:marLeft w:val="0"/>
      <w:marRight w:val="0"/>
      <w:marTop w:val="0"/>
      <w:marBottom w:val="0"/>
      <w:divBdr>
        <w:top w:val="none" w:sz="0" w:space="0" w:color="auto"/>
        <w:left w:val="none" w:sz="0" w:space="0" w:color="auto"/>
        <w:bottom w:val="none" w:sz="0" w:space="0" w:color="auto"/>
        <w:right w:val="none" w:sz="0" w:space="0" w:color="auto"/>
      </w:divBdr>
    </w:div>
    <w:div w:id="1709455840">
      <w:bodyDiv w:val="1"/>
      <w:marLeft w:val="0"/>
      <w:marRight w:val="0"/>
      <w:marTop w:val="0"/>
      <w:marBottom w:val="0"/>
      <w:divBdr>
        <w:top w:val="none" w:sz="0" w:space="0" w:color="auto"/>
        <w:left w:val="none" w:sz="0" w:space="0" w:color="auto"/>
        <w:bottom w:val="none" w:sz="0" w:space="0" w:color="auto"/>
        <w:right w:val="none" w:sz="0" w:space="0" w:color="auto"/>
      </w:divBdr>
    </w:div>
    <w:div w:id="1715348892">
      <w:bodyDiv w:val="1"/>
      <w:marLeft w:val="0"/>
      <w:marRight w:val="0"/>
      <w:marTop w:val="0"/>
      <w:marBottom w:val="0"/>
      <w:divBdr>
        <w:top w:val="none" w:sz="0" w:space="0" w:color="auto"/>
        <w:left w:val="none" w:sz="0" w:space="0" w:color="auto"/>
        <w:bottom w:val="none" w:sz="0" w:space="0" w:color="auto"/>
        <w:right w:val="none" w:sz="0" w:space="0" w:color="auto"/>
      </w:divBdr>
    </w:div>
    <w:div w:id="1719891734">
      <w:bodyDiv w:val="1"/>
      <w:marLeft w:val="0"/>
      <w:marRight w:val="0"/>
      <w:marTop w:val="0"/>
      <w:marBottom w:val="0"/>
      <w:divBdr>
        <w:top w:val="none" w:sz="0" w:space="0" w:color="auto"/>
        <w:left w:val="none" w:sz="0" w:space="0" w:color="auto"/>
        <w:bottom w:val="none" w:sz="0" w:space="0" w:color="auto"/>
        <w:right w:val="none" w:sz="0" w:space="0" w:color="auto"/>
      </w:divBdr>
    </w:div>
    <w:div w:id="1750543193">
      <w:bodyDiv w:val="1"/>
      <w:marLeft w:val="0"/>
      <w:marRight w:val="0"/>
      <w:marTop w:val="0"/>
      <w:marBottom w:val="0"/>
      <w:divBdr>
        <w:top w:val="none" w:sz="0" w:space="0" w:color="auto"/>
        <w:left w:val="none" w:sz="0" w:space="0" w:color="auto"/>
        <w:bottom w:val="none" w:sz="0" w:space="0" w:color="auto"/>
        <w:right w:val="none" w:sz="0" w:space="0" w:color="auto"/>
      </w:divBdr>
    </w:div>
    <w:div w:id="1760323333">
      <w:bodyDiv w:val="1"/>
      <w:marLeft w:val="0"/>
      <w:marRight w:val="0"/>
      <w:marTop w:val="0"/>
      <w:marBottom w:val="0"/>
      <w:divBdr>
        <w:top w:val="none" w:sz="0" w:space="0" w:color="auto"/>
        <w:left w:val="none" w:sz="0" w:space="0" w:color="auto"/>
        <w:bottom w:val="none" w:sz="0" w:space="0" w:color="auto"/>
        <w:right w:val="none" w:sz="0" w:space="0" w:color="auto"/>
      </w:divBdr>
    </w:div>
    <w:div w:id="1760709593">
      <w:bodyDiv w:val="1"/>
      <w:marLeft w:val="0"/>
      <w:marRight w:val="0"/>
      <w:marTop w:val="0"/>
      <w:marBottom w:val="0"/>
      <w:divBdr>
        <w:top w:val="none" w:sz="0" w:space="0" w:color="auto"/>
        <w:left w:val="none" w:sz="0" w:space="0" w:color="auto"/>
        <w:bottom w:val="none" w:sz="0" w:space="0" w:color="auto"/>
        <w:right w:val="none" w:sz="0" w:space="0" w:color="auto"/>
      </w:divBdr>
    </w:div>
    <w:div w:id="1766805830">
      <w:bodyDiv w:val="1"/>
      <w:marLeft w:val="0"/>
      <w:marRight w:val="0"/>
      <w:marTop w:val="0"/>
      <w:marBottom w:val="0"/>
      <w:divBdr>
        <w:top w:val="none" w:sz="0" w:space="0" w:color="auto"/>
        <w:left w:val="none" w:sz="0" w:space="0" w:color="auto"/>
        <w:bottom w:val="none" w:sz="0" w:space="0" w:color="auto"/>
        <w:right w:val="none" w:sz="0" w:space="0" w:color="auto"/>
      </w:divBdr>
    </w:div>
    <w:div w:id="1768769532">
      <w:bodyDiv w:val="1"/>
      <w:marLeft w:val="0"/>
      <w:marRight w:val="0"/>
      <w:marTop w:val="0"/>
      <w:marBottom w:val="0"/>
      <w:divBdr>
        <w:top w:val="none" w:sz="0" w:space="0" w:color="auto"/>
        <w:left w:val="none" w:sz="0" w:space="0" w:color="auto"/>
        <w:bottom w:val="none" w:sz="0" w:space="0" w:color="auto"/>
        <w:right w:val="none" w:sz="0" w:space="0" w:color="auto"/>
      </w:divBdr>
    </w:div>
    <w:div w:id="1772385604">
      <w:bodyDiv w:val="1"/>
      <w:marLeft w:val="0"/>
      <w:marRight w:val="0"/>
      <w:marTop w:val="0"/>
      <w:marBottom w:val="0"/>
      <w:divBdr>
        <w:top w:val="none" w:sz="0" w:space="0" w:color="auto"/>
        <w:left w:val="none" w:sz="0" w:space="0" w:color="auto"/>
        <w:bottom w:val="none" w:sz="0" w:space="0" w:color="auto"/>
        <w:right w:val="none" w:sz="0" w:space="0" w:color="auto"/>
      </w:divBdr>
    </w:div>
    <w:div w:id="1780099298">
      <w:bodyDiv w:val="1"/>
      <w:marLeft w:val="0"/>
      <w:marRight w:val="0"/>
      <w:marTop w:val="0"/>
      <w:marBottom w:val="0"/>
      <w:divBdr>
        <w:top w:val="none" w:sz="0" w:space="0" w:color="auto"/>
        <w:left w:val="none" w:sz="0" w:space="0" w:color="auto"/>
        <w:bottom w:val="none" w:sz="0" w:space="0" w:color="auto"/>
        <w:right w:val="none" w:sz="0" w:space="0" w:color="auto"/>
      </w:divBdr>
    </w:div>
    <w:div w:id="1781795525">
      <w:bodyDiv w:val="1"/>
      <w:marLeft w:val="0"/>
      <w:marRight w:val="0"/>
      <w:marTop w:val="0"/>
      <w:marBottom w:val="0"/>
      <w:divBdr>
        <w:top w:val="none" w:sz="0" w:space="0" w:color="auto"/>
        <w:left w:val="none" w:sz="0" w:space="0" w:color="auto"/>
        <w:bottom w:val="none" w:sz="0" w:space="0" w:color="auto"/>
        <w:right w:val="none" w:sz="0" w:space="0" w:color="auto"/>
      </w:divBdr>
    </w:div>
    <w:div w:id="1788236209">
      <w:bodyDiv w:val="1"/>
      <w:marLeft w:val="0"/>
      <w:marRight w:val="0"/>
      <w:marTop w:val="0"/>
      <w:marBottom w:val="0"/>
      <w:divBdr>
        <w:top w:val="none" w:sz="0" w:space="0" w:color="auto"/>
        <w:left w:val="none" w:sz="0" w:space="0" w:color="auto"/>
        <w:bottom w:val="none" w:sz="0" w:space="0" w:color="auto"/>
        <w:right w:val="none" w:sz="0" w:space="0" w:color="auto"/>
      </w:divBdr>
    </w:div>
    <w:div w:id="1797600133">
      <w:bodyDiv w:val="1"/>
      <w:marLeft w:val="0"/>
      <w:marRight w:val="0"/>
      <w:marTop w:val="0"/>
      <w:marBottom w:val="0"/>
      <w:divBdr>
        <w:top w:val="none" w:sz="0" w:space="0" w:color="auto"/>
        <w:left w:val="none" w:sz="0" w:space="0" w:color="auto"/>
        <w:bottom w:val="none" w:sz="0" w:space="0" w:color="auto"/>
        <w:right w:val="none" w:sz="0" w:space="0" w:color="auto"/>
      </w:divBdr>
    </w:div>
    <w:div w:id="1802456834">
      <w:bodyDiv w:val="1"/>
      <w:marLeft w:val="0"/>
      <w:marRight w:val="0"/>
      <w:marTop w:val="0"/>
      <w:marBottom w:val="0"/>
      <w:divBdr>
        <w:top w:val="none" w:sz="0" w:space="0" w:color="auto"/>
        <w:left w:val="none" w:sz="0" w:space="0" w:color="auto"/>
        <w:bottom w:val="none" w:sz="0" w:space="0" w:color="auto"/>
        <w:right w:val="none" w:sz="0" w:space="0" w:color="auto"/>
      </w:divBdr>
    </w:div>
    <w:div w:id="1803422670">
      <w:bodyDiv w:val="1"/>
      <w:marLeft w:val="0"/>
      <w:marRight w:val="0"/>
      <w:marTop w:val="0"/>
      <w:marBottom w:val="0"/>
      <w:divBdr>
        <w:top w:val="none" w:sz="0" w:space="0" w:color="auto"/>
        <w:left w:val="none" w:sz="0" w:space="0" w:color="auto"/>
        <w:bottom w:val="none" w:sz="0" w:space="0" w:color="auto"/>
        <w:right w:val="none" w:sz="0" w:space="0" w:color="auto"/>
      </w:divBdr>
    </w:div>
    <w:div w:id="1805587530">
      <w:bodyDiv w:val="1"/>
      <w:marLeft w:val="0"/>
      <w:marRight w:val="0"/>
      <w:marTop w:val="0"/>
      <w:marBottom w:val="0"/>
      <w:divBdr>
        <w:top w:val="none" w:sz="0" w:space="0" w:color="auto"/>
        <w:left w:val="none" w:sz="0" w:space="0" w:color="auto"/>
        <w:bottom w:val="none" w:sz="0" w:space="0" w:color="auto"/>
        <w:right w:val="none" w:sz="0" w:space="0" w:color="auto"/>
      </w:divBdr>
    </w:div>
    <w:div w:id="1816069316">
      <w:bodyDiv w:val="1"/>
      <w:marLeft w:val="0"/>
      <w:marRight w:val="0"/>
      <w:marTop w:val="0"/>
      <w:marBottom w:val="0"/>
      <w:divBdr>
        <w:top w:val="none" w:sz="0" w:space="0" w:color="auto"/>
        <w:left w:val="none" w:sz="0" w:space="0" w:color="auto"/>
        <w:bottom w:val="none" w:sz="0" w:space="0" w:color="auto"/>
        <w:right w:val="none" w:sz="0" w:space="0" w:color="auto"/>
      </w:divBdr>
    </w:div>
    <w:div w:id="1830514235">
      <w:bodyDiv w:val="1"/>
      <w:marLeft w:val="0"/>
      <w:marRight w:val="0"/>
      <w:marTop w:val="0"/>
      <w:marBottom w:val="0"/>
      <w:divBdr>
        <w:top w:val="none" w:sz="0" w:space="0" w:color="auto"/>
        <w:left w:val="none" w:sz="0" w:space="0" w:color="auto"/>
        <w:bottom w:val="none" w:sz="0" w:space="0" w:color="auto"/>
        <w:right w:val="none" w:sz="0" w:space="0" w:color="auto"/>
      </w:divBdr>
    </w:div>
    <w:div w:id="1841382245">
      <w:bodyDiv w:val="1"/>
      <w:marLeft w:val="0"/>
      <w:marRight w:val="0"/>
      <w:marTop w:val="0"/>
      <w:marBottom w:val="0"/>
      <w:divBdr>
        <w:top w:val="none" w:sz="0" w:space="0" w:color="auto"/>
        <w:left w:val="none" w:sz="0" w:space="0" w:color="auto"/>
        <w:bottom w:val="none" w:sz="0" w:space="0" w:color="auto"/>
        <w:right w:val="none" w:sz="0" w:space="0" w:color="auto"/>
      </w:divBdr>
    </w:div>
    <w:div w:id="1843280908">
      <w:bodyDiv w:val="1"/>
      <w:marLeft w:val="0"/>
      <w:marRight w:val="0"/>
      <w:marTop w:val="0"/>
      <w:marBottom w:val="0"/>
      <w:divBdr>
        <w:top w:val="none" w:sz="0" w:space="0" w:color="auto"/>
        <w:left w:val="none" w:sz="0" w:space="0" w:color="auto"/>
        <w:bottom w:val="none" w:sz="0" w:space="0" w:color="auto"/>
        <w:right w:val="none" w:sz="0" w:space="0" w:color="auto"/>
      </w:divBdr>
    </w:div>
    <w:div w:id="1847094233">
      <w:bodyDiv w:val="1"/>
      <w:marLeft w:val="0"/>
      <w:marRight w:val="0"/>
      <w:marTop w:val="0"/>
      <w:marBottom w:val="0"/>
      <w:divBdr>
        <w:top w:val="none" w:sz="0" w:space="0" w:color="auto"/>
        <w:left w:val="none" w:sz="0" w:space="0" w:color="auto"/>
        <w:bottom w:val="none" w:sz="0" w:space="0" w:color="auto"/>
        <w:right w:val="none" w:sz="0" w:space="0" w:color="auto"/>
      </w:divBdr>
    </w:div>
    <w:div w:id="1847478959">
      <w:bodyDiv w:val="1"/>
      <w:marLeft w:val="0"/>
      <w:marRight w:val="0"/>
      <w:marTop w:val="0"/>
      <w:marBottom w:val="0"/>
      <w:divBdr>
        <w:top w:val="none" w:sz="0" w:space="0" w:color="auto"/>
        <w:left w:val="none" w:sz="0" w:space="0" w:color="auto"/>
        <w:bottom w:val="none" w:sz="0" w:space="0" w:color="auto"/>
        <w:right w:val="none" w:sz="0" w:space="0" w:color="auto"/>
      </w:divBdr>
    </w:div>
    <w:div w:id="1854490202">
      <w:bodyDiv w:val="1"/>
      <w:marLeft w:val="0"/>
      <w:marRight w:val="0"/>
      <w:marTop w:val="0"/>
      <w:marBottom w:val="0"/>
      <w:divBdr>
        <w:top w:val="none" w:sz="0" w:space="0" w:color="auto"/>
        <w:left w:val="none" w:sz="0" w:space="0" w:color="auto"/>
        <w:bottom w:val="none" w:sz="0" w:space="0" w:color="auto"/>
        <w:right w:val="none" w:sz="0" w:space="0" w:color="auto"/>
      </w:divBdr>
    </w:div>
    <w:div w:id="1865316520">
      <w:bodyDiv w:val="1"/>
      <w:marLeft w:val="0"/>
      <w:marRight w:val="0"/>
      <w:marTop w:val="0"/>
      <w:marBottom w:val="0"/>
      <w:divBdr>
        <w:top w:val="none" w:sz="0" w:space="0" w:color="auto"/>
        <w:left w:val="none" w:sz="0" w:space="0" w:color="auto"/>
        <w:bottom w:val="none" w:sz="0" w:space="0" w:color="auto"/>
        <w:right w:val="none" w:sz="0" w:space="0" w:color="auto"/>
      </w:divBdr>
    </w:div>
    <w:div w:id="1867135742">
      <w:bodyDiv w:val="1"/>
      <w:marLeft w:val="0"/>
      <w:marRight w:val="0"/>
      <w:marTop w:val="0"/>
      <w:marBottom w:val="0"/>
      <w:divBdr>
        <w:top w:val="none" w:sz="0" w:space="0" w:color="auto"/>
        <w:left w:val="none" w:sz="0" w:space="0" w:color="auto"/>
        <w:bottom w:val="none" w:sz="0" w:space="0" w:color="auto"/>
        <w:right w:val="none" w:sz="0" w:space="0" w:color="auto"/>
      </w:divBdr>
    </w:div>
    <w:div w:id="1896115197">
      <w:bodyDiv w:val="1"/>
      <w:marLeft w:val="0"/>
      <w:marRight w:val="0"/>
      <w:marTop w:val="0"/>
      <w:marBottom w:val="0"/>
      <w:divBdr>
        <w:top w:val="none" w:sz="0" w:space="0" w:color="auto"/>
        <w:left w:val="none" w:sz="0" w:space="0" w:color="auto"/>
        <w:bottom w:val="none" w:sz="0" w:space="0" w:color="auto"/>
        <w:right w:val="none" w:sz="0" w:space="0" w:color="auto"/>
      </w:divBdr>
    </w:div>
    <w:div w:id="1906456136">
      <w:bodyDiv w:val="1"/>
      <w:marLeft w:val="0"/>
      <w:marRight w:val="0"/>
      <w:marTop w:val="0"/>
      <w:marBottom w:val="0"/>
      <w:divBdr>
        <w:top w:val="none" w:sz="0" w:space="0" w:color="auto"/>
        <w:left w:val="none" w:sz="0" w:space="0" w:color="auto"/>
        <w:bottom w:val="none" w:sz="0" w:space="0" w:color="auto"/>
        <w:right w:val="none" w:sz="0" w:space="0" w:color="auto"/>
      </w:divBdr>
    </w:div>
    <w:div w:id="1927111925">
      <w:bodyDiv w:val="1"/>
      <w:marLeft w:val="0"/>
      <w:marRight w:val="0"/>
      <w:marTop w:val="0"/>
      <w:marBottom w:val="0"/>
      <w:divBdr>
        <w:top w:val="none" w:sz="0" w:space="0" w:color="auto"/>
        <w:left w:val="none" w:sz="0" w:space="0" w:color="auto"/>
        <w:bottom w:val="none" w:sz="0" w:space="0" w:color="auto"/>
        <w:right w:val="none" w:sz="0" w:space="0" w:color="auto"/>
      </w:divBdr>
    </w:div>
    <w:div w:id="1954240329">
      <w:bodyDiv w:val="1"/>
      <w:marLeft w:val="0"/>
      <w:marRight w:val="0"/>
      <w:marTop w:val="0"/>
      <w:marBottom w:val="0"/>
      <w:divBdr>
        <w:top w:val="none" w:sz="0" w:space="0" w:color="auto"/>
        <w:left w:val="none" w:sz="0" w:space="0" w:color="auto"/>
        <w:bottom w:val="none" w:sz="0" w:space="0" w:color="auto"/>
        <w:right w:val="none" w:sz="0" w:space="0" w:color="auto"/>
      </w:divBdr>
    </w:div>
    <w:div w:id="1996031114">
      <w:bodyDiv w:val="1"/>
      <w:marLeft w:val="0"/>
      <w:marRight w:val="0"/>
      <w:marTop w:val="0"/>
      <w:marBottom w:val="0"/>
      <w:divBdr>
        <w:top w:val="none" w:sz="0" w:space="0" w:color="auto"/>
        <w:left w:val="none" w:sz="0" w:space="0" w:color="auto"/>
        <w:bottom w:val="none" w:sz="0" w:space="0" w:color="auto"/>
        <w:right w:val="none" w:sz="0" w:space="0" w:color="auto"/>
      </w:divBdr>
    </w:div>
    <w:div w:id="2002612297">
      <w:bodyDiv w:val="1"/>
      <w:marLeft w:val="0"/>
      <w:marRight w:val="0"/>
      <w:marTop w:val="0"/>
      <w:marBottom w:val="0"/>
      <w:divBdr>
        <w:top w:val="none" w:sz="0" w:space="0" w:color="auto"/>
        <w:left w:val="none" w:sz="0" w:space="0" w:color="auto"/>
        <w:bottom w:val="none" w:sz="0" w:space="0" w:color="auto"/>
        <w:right w:val="none" w:sz="0" w:space="0" w:color="auto"/>
      </w:divBdr>
    </w:div>
    <w:div w:id="2033189907">
      <w:bodyDiv w:val="1"/>
      <w:marLeft w:val="0"/>
      <w:marRight w:val="0"/>
      <w:marTop w:val="0"/>
      <w:marBottom w:val="0"/>
      <w:divBdr>
        <w:top w:val="none" w:sz="0" w:space="0" w:color="auto"/>
        <w:left w:val="none" w:sz="0" w:space="0" w:color="auto"/>
        <w:bottom w:val="none" w:sz="0" w:space="0" w:color="auto"/>
        <w:right w:val="none" w:sz="0" w:space="0" w:color="auto"/>
      </w:divBdr>
    </w:div>
    <w:div w:id="2036416216">
      <w:bodyDiv w:val="1"/>
      <w:marLeft w:val="0"/>
      <w:marRight w:val="0"/>
      <w:marTop w:val="0"/>
      <w:marBottom w:val="0"/>
      <w:divBdr>
        <w:top w:val="none" w:sz="0" w:space="0" w:color="auto"/>
        <w:left w:val="none" w:sz="0" w:space="0" w:color="auto"/>
        <w:bottom w:val="none" w:sz="0" w:space="0" w:color="auto"/>
        <w:right w:val="none" w:sz="0" w:space="0" w:color="auto"/>
      </w:divBdr>
    </w:div>
    <w:div w:id="2049135495">
      <w:bodyDiv w:val="1"/>
      <w:marLeft w:val="0"/>
      <w:marRight w:val="0"/>
      <w:marTop w:val="0"/>
      <w:marBottom w:val="0"/>
      <w:divBdr>
        <w:top w:val="none" w:sz="0" w:space="0" w:color="auto"/>
        <w:left w:val="none" w:sz="0" w:space="0" w:color="auto"/>
        <w:bottom w:val="none" w:sz="0" w:space="0" w:color="auto"/>
        <w:right w:val="none" w:sz="0" w:space="0" w:color="auto"/>
      </w:divBdr>
    </w:div>
    <w:div w:id="2063097617">
      <w:bodyDiv w:val="1"/>
      <w:marLeft w:val="0"/>
      <w:marRight w:val="0"/>
      <w:marTop w:val="0"/>
      <w:marBottom w:val="0"/>
      <w:divBdr>
        <w:top w:val="none" w:sz="0" w:space="0" w:color="auto"/>
        <w:left w:val="none" w:sz="0" w:space="0" w:color="auto"/>
        <w:bottom w:val="none" w:sz="0" w:space="0" w:color="auto"/>
        <w:right w:val="none" w:sz="0" w:space="0" w:color="auto"/>
      </w:divBdr>
    </w:div>
    <w:div w:id="2081053123">
      <w:bodyDiv w:val="1"/>
      <w:marLeft w:val="0"/>
      <w:marRight w:val="0"/>
      <w:marTop w:val="0"/>
      <w:marBottom w:val="0"/>
      <w:divBdr>
        <w:top w:val="none" w:sz="0" w:space="0" w:color="auto"/>
        <w:left w:val="none" w:sz="0" w:space="0" w:color="auto"/>
        <w:bottom w:val="none" w:sz="0" w:space="0" w:color="auto"/>
        <w:right w:val="none" w:sz="0" w:space="0" w:color="auto"/>
      </w:divBdr>
    </w:div>
    <w:div w:id="2082095191">
      <w:bodyDiv w:val="1"/>
      <w:marLeft w:val="0"/>
      <w:marRight w:val="0"/>
      <w:marTop w:val="0"/>
      <w:marBottom w:val="0"/>
      <w:divBdr>
        <w:top w:val="none" w:sz="0" w:space="0" w:color="auto"/>
        <w:left w:val="none" w:sz="0" w:space="0" w:color="auto"/>
        <w:bottom w:val="none" w:sz="0" w:space="0" w:color="auto"/>
        <w:right w:val="none" w:sz="0" w:space="0" w:color="auto"/>
      </w:divBdr>
    </w:div>
    <w:div w:id="2091343000">
      <w:bodyDiv w:val="1"/>
      <w:marLeft w:val="0"/>
      <w:marRight w:val="0"/>
      <w:marTop w:val="0"/>
      <w:marBottom w:val="0"/>
      <w:divBdr>
        <w:top w:val="none" w:sz="0" w:space="0" w:color="auto"/>
        <w:left w:val="none" w:sz="0" w:space="0" w:color="auto"/>
        <w:bottom w:val="none" w:sz="0" w:space="0" w:color="auto"/>
        <w:right w:val="none" w:sz="0" w:space="0" w:color="auto"/>
      </w:divBdr>
    </w:div>
    <w:div w:id="213432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image" Target="media/image21.emf"/><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image" Target="media/image3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header" Target="header1.xml"/><Relationship Id="rId8" Type="http://schemas.openxmlformats.org/officeDocument/2006/relationships/hyperlink" Target="http://secfin.bcs.gob.mx/fnz/wp-content/themes/fnz_bcs/assets/images/normatividad/Leyes%20Estatales/Presupuesto%20de%20Egresos%20de%20BCS%20para%202019.pdf"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20" Type="http://schemas.openxmlformats.org/officeDocument/2006/relationships/image" Target="media/image12.emf"/><Relationship Id="rId41"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4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F093-C5F4-470E-A7CF-7B5320B3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11050</Words>
  <Characters>60780</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AGUNDEZ</dc:creator>
  <cp:keywords/>
  <dc:description/>
  <cp:lastModifiedBy>DCONTABILIDAD</cp:lastModifiedBy>
  <cp:revision>3</cp:revision>
  <cp:lastPrinted>2026-01-30T21:37:00Z</cp:lastPrinted>
  <dcterms:created xsi:type="dcterms:W3CDTF">2026-01-30T21:56:00Z</dcterms:created>
  <dcterms:modified xsi:type="dcterms:W3CDTF">2026-01-30T21:56:00Z</dcterms:modified>
</cp:coreProperties>
</file>