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F969" w14:textId="77777777" w:rsidR="00E00194" w:rsidRDefault="00E00194" w:rsidP="00FD314C">
      <w:pPr>
        <w:rPr>
          <w:rFonts w:ascii="Arial" w:hAnsi="Arial" w:cs="Arial"/>
          <w:b/>
          <w:bCs/>
          <w:sz w:val="24"/>
          <w:szCs w:val="24"/>
          <w:lang w:val="es-ES"/>
        </w:rPr>
      </w:pPr>
    </w:p>
    <w:p w14:paraId="77A6BCF1" w14:textId="0244602B" w:rsidR="006A6530" w:rsidRPr="006D4A3C" w:rsidRDefault="006A6530" w:rsidP="00FD382A">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6E255531" w:rsidR="006A6530" w:rsidRDefault="006A6530" w:rsidP="00AA117A">
      <w:pPr>
        <w:spacing w:after="0" w:line="240" w:lineRule="exact"/>
        <w:jc w:val="center"/>
        <w:rPr>
          <w:rFonts w:ascii="Arial" w:hAnsi="Arial" w:cs="Arial"/>
          <w:b/>
          <w:lang w:val="es-ES"/>
        </w:rPr>
      </w:pPr>
      <w:r w:rsidRPr="006D4A3C">
        <w:rPr>
          <w:rFonts w:ascii="Arial" w:hAnsi="Arial" w:cs="Arial"/>
          <w:b/>
          <w:lang w:val="es-ES"/>
        </w:rPr>
        <w:t xml:space="preserve">AL </w:t>
      </w:r>
      <w:r w:rsidR="00AA040F">
        <w:rPr>
          <w:rFonts w:ascii="Arial" w:hAnsi="Arial" w:cs="Arial"/>
          <w:b/>
          <w:lang w:val="es-ES"/>
        </w:rPr>
        <w:t>3</w:t>
      </w:r>
      <w:r w:rsidR="00FE454E">
        <w:rPr>
          <w:rFonts w:ascii="Arial" w:hAnsi="Arial" w:cs="Arial"/>
          <w:b/>
          <w:lang w:val="es-ES"/>
        </w:rPr>
        <w:t>1</w:t>
      </w:r>
      <w:r w:rsidRPr="006D4A3C">
        <w:rPr>
          <w:rFonts w:ascii="Arial" w:hAnsi="Arial" w:cs="Arial"/>
          <w:b/>
          <w:lang w:val="es-ES"/>
        </w:rPr>
        <w:t xml:space="preserve"> DE </w:t>
      </w:r>
      <w:r w:rsidR="006443F0">
        <w:rPr>
          <w:rFonts w:ascii="Arial" w:hAnsi="Arial" w:cs="Arial"/>
          <w:b/>
          <w:lang w:val="es-ES"/>
        </w:rPr>
        <w:t>E</w:t>
      </w:r>
      <w:r w:rsidR="0089032D">
        <w:rPr>
          <w:rFonts w:ascii="Arial" w:hAnsi="Arial" w:cs="Arial"/>
          <w:b/>
          <w:lang w:val="es-ES"/>
        </w:rPr>
        <w:t>NERO</w:t>
      </w:r>
      <w:r w:rsidRPr="006D4A3C">
        <w:rPr>
          <w:rFonts w:ascii="Arial" w:hAnsi="Arial" w:cs="Arial"/>
          <w:b/>
          <w:lang w:val="es-ES"/>
        </w:rPr>
        <w:t xml:space="preserve"> DE 202</w:t>
      </w:r>
      <w:r w:rsidR="0089032D">
        <w:rPr>
          <w:rFonts w:ascii="Arial" w:hAnsi="Arial" w:cs="Arial"/>
          <w:b/>
          <w:lang w:val="es-ES"/>
        </w:rPr>
        <w:t>5</w:t>
      </w:r>
      <w:r w:rsidRPr="006D4A3C">
        <w:rPr>
          <w:rFonts w:ascii="Arial" w:hAnsi="Arial" w:cs="Arial"/>
          <w:b/>
          <w:lang w:val="es-ES"/>
        </w:rPr>
        <w:t xml:space="preserve"> Y 202</w:t>
      </w:r>
      <w:r w:rsidR="0089032D">
        <w:rPr>
          <w:rFonts w:ascii="Arial" w:hAnsi="Arial" w:cs="Arial"/>
          <w:b/>
          <w:lang w:val="es-ES"/>
        </w:rPr>
        <w:t>4</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FD382A" w:rsidRDefault="00FD382A" w:rsidP="006D4A3C">
      <w:pPr>
        <w:pStyle w:val="Prrafodelista"/>
        <w:numPr>
          <w:ilvl w:val="0"/>
          <w:numId w:val="23"/>
        </w:numPr>
        <w:tabs>
          <w:tab w:val="left" w:pos="945"/>
        </w:tabs>
        <w:ind w:right="102"/>
        <w:jc w:val="both"/>
        <w:rPr>
          <w:b/>
          <w:lang w:val="es-MX"/>
        </w:rPr>
      </w:pPr>
      <w:r w:rsidRPr="00517FC6">
        <w:rPr>
          <w:b/>
          <w:lang w:val="es-MX"/>
        </w:rPr>
        <w:t>Notas al Estado de Actividades</w:t>
      </w:r>
    </w:p>
    <w:p w14:paraId="7FCDB98A" w14:textId="77777777" w:rsidR="00CE1767"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2956C5" w:rsidRDefault="00CE1767" w:rsidP="00CE1767">
      <w:pPr>
        <w:tabs>
          <w:tab w:val="left" w:pos="945"/>
        </w:tabs>
        <w:spacing w:after="0" w:line="240" w:lineRule="auto"/>
        <w:ind w:right="102"/>
        <w:jc w:val="both"/>
        <w:rPr>
          <w:rFonts w:ascii="Arial" w:hAnsi="Arial" w:cs="Arial"/>
          <w:b/>
          <w:sz w:val="16"/>
          <w:szCs w:val="20"/>
        </w:rPr>
      </w:pPr>
      <w:r w:rsidRPr="008E6D0C">
        <w:rPr>
          <w:rFonts w:ascii="Arial" w:hAnsi="Arial" w:cs="Arial"/>
          <w:b/>
          <w:sz w:val="20"/>
          <w:szCs w:val="20"/>
        </w:rPr>
        <w:t>Ingresos de gestión</w:t>
      </w:r>
      <w:r>
        <w:rPr>
          <w:rFonts w:ascii="Arial" w:hAnsi="Arial" w:cs="Arial"/>
          <w:b/>
          <w:sz w:val="20"/>
          <w:szCs w:val="20"/>
        </w:rPr>
        <w:t>.</w:t>
      </w:r>
    </w:p>
    <w:p w14:paraId="38170279" w14:textId="77777777" w:rsidR="00CE1767" w:rsidRDefault="00CE1767" w:rsidP="00CE1767">
      <w:pPr>
        <w:tabs>
          <w:tab w:val="left" w:pos="945"/>
        </w:tabs>
        <w:ind w:right="102"/>
        <w:jc w:val="both"/>
        <w:rPr>
          <w:rFonts w:ascii="Arial" w:hAnsi="Arial" w:cs="Arial"/>
          <w:sz w:val="20"/>
          <w:szCs w:val="20"/>
        </w:rPr>
      </w:pPr>
      <w:r w:rsidRPr="008E6D0C">
        <w:rPr>
          <w:rFonts w:ascii="Arial" w:hAnsi="Arial" w:cs="Arial"/>
          <w:sz w:val="20"/>
          <w:szCs w:val="20"/>
        </w:rPr>
        <w:t>Comprende el importe de los ingresos provenientes de contribuciones, productos, aprovechamientos, así como de venta de bienes y prestación de servicios</w:t>
      </w:r>
      <w:r>
        <w:rPr>
          <w:rFonts w:ascii="Arial" w:hAnsi="Arial" w:cs="Arial"/>
          <w:sz w:val="20"/>
          <w:szCs w:val="20"/>
        </w:rPr>
        <w:t>.</w:t>
      </w:r>
    </w:p>
    <w:p w14:paraId="2C3642F3" w14:textId="75AD778F" w:rsidR="00441141" w:rsidRDefault="00CE1767" w:rsidP="00CE1767">
      <w:pPr>
        <w:tabs>
          <w:tab w:val="left" w:pos="945"/>
        </w:tabs>
        <w:ind w:right="102"/>
        <w:jc w:val="both"/>
        <w:rPr>
          <w:rFonts w:ascii="Arial" w:hAnsi="Arial" w:cs="Arial"/>
          <w:b/>
          <w:sz w:val="20"/>
          <w:szCs w:val="20"/>
        </w:rPr>
      </w:pPr>
      <w:r w:rsidRPr="008E6D0C">
        <w:rPr>
          <w:rFonts w:ascii="Arial" w:hAnsi="Arial" w:cs="Arial"/>
          <w:b/>
          <w:sz w:val="20"/>
          <w:szCs w:val="20"/>
        </w:rPr>
        <w:t xml:space="preserve">I n t e g r a c i </w:t>
      </w:r>
      <w:proofErr w:type="spellStart"/>
      <w:r w:rsidRPr="008E6D0C">
        <w:rPr>
          <w:rFonts w:ascii="Arial" w:hAnsi="Arial" w:cs="Arial"/>
          <w:b/>
          <w:sz w:val="20"/>
          <w:szCs w:val="20"/>
        </w:rPr>
        <w:t>ó</w:t>
      </w:r>
      <w:proofErr w:type="spellEnd"/>
      <w:r w:rsidRPr="008E6D0C">
        <w:rPr>
          <w:rFonts w:ascii="Arial" w:hAnsi="Arial" w:cs="Arial"/>
          <w:b/>
          <w:sz w:val="20"/>
          <w:szCs w:val="20"/>
        </w:rPr>
        <w:t xml:space="preserve"> n:</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5"/>
        <w:gridCol w:w="1559"/>
        <w:gridCol w:w="1559"/>
        <w:gridCol w:w="1701"/>
      </w:tblGrid>
      <w:tr w:rsidR="00590322" w:rsidRPr="00270300" w14:paraId="269EDD01" w14:textId="77777777" w:rsidTr="00590322">
        <w:trPr>
          <w:trHeight w:val="465"/>
        </w:trPr>
        <w:tc>
          <w:tcPr>
            <w:tcW w:w="4385" w:type="dxa"/>
            <w:shd w:val="clear" w:color="auto" w:fill="D0CECE" w:themeFill="background2" w:themeFillShade="E6"/>
            <w:vAlign w:val="center"/>
            <w:hideMark/>
          </w:tcPr>
          <w:p w14:paraId="5B583817"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Nombre de la cuenta</w:t>
            </w:r>
          </w:p>
        </w:tc>
        <w:tc>
          <w:tcPr>
            <w:tcW w:w="1559" w:type="dxa"/>
            <w:shd w:val="clear" w:color="auto" w:fill="D0CECE" w:themeFill="background2" w:themeFillShade="E6"/>
            <w:vAlign w:val="center"/>
            <w:hideMark/>
          </w:tcPr>
          <w:p w14:paraId="626CBA85"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Monto al 31/01/2025</w:t>
            </w:r>
          </w:p>
        </w:tc>
        <w:tc>
          <w:tcPr>
            <w:tcW w:w="1559" w:type="dxa"/>
            <w:shd w:val="clear" w:color="auto" w:fill="D0CECE" w:themeFill="background2" w:themeFillShade="E6"/>
            <w:vAlign w:val="center"/>
            <w:hideMark/>
          </w:tcPr>
          <w:p w14:paraId="003C7D4D"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Monto al 31/12/2024</w:t>
            </w:r>
          </w:p>
        </w:tc>
        <w:tc>
          <w:tcPr>
            <w:tcW w:w="1701" w:type="dxa"/>
            <w:shd w:val="clear" w:color="auto" w:fill="D0CECE" w:themeFill="background2" w:themeFillShade="E6"/>
            <w:vAlign w:val="center"/>
            <w:hideMark/>
          </w:tcPr>
          <w:p w14:paraId="2B9FA58D"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Variación</w:t>
            </w:r>
          </w:p>
        </w:tc>
      </w:tr>
      <w:tr w:rsidR="00270300" w:rsidRPr="00270300" w14:paraId="770F3E77" w14:textId="77777777" w:rsidTr="00590322">
        <w:trPr>
          <w:trHeight w:val="225"/>
        </w:trPr>
        <w:tc>
          <w:tcPr>
            <w:tcW w:w="4385" w:type="dxa"/>
            <w:shd w:val="clear" w:color="auto" w:fill="auto"/>
            <w:noWrap/>
            <w:vAlign w:val="bottom"/>
            <w:hideMark/>
          </w:tcPr>
          <w:p w14:paraId="37913BDE" w14:textId="77777777" w:rsidR="00270300" w:rsidRPr="00270300" w:rsidRDefault="00270300" w:rsidP="00270300">
            <w:pPr>
              <w:spacing w:after="0" w:line="240" w:lineRule="auto"/>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Ingresos de gestión</w:t>
            </w:r>
          </w:p>
        </w:tc>
        <w:tc>
          <w:tcPr>
            <w:tcW w:w="1559" w:type="dxa"/>
            <w:shd w:val="clear" w:color="auto" w:fill="auto"/>
            <w:noWrap/>
            <w:vAlign w:val="bottom"/>
            <w:hideMark/>
          </w:tcPr>
          <w:p w14:paraId="59B27895"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375,610,661.48</w:t>
            </w:r>
          </w:p>
        </w:tc>
        <w:tc>
          <w:tcPr>
            <w:tcW w:w="1559" w:type="dxa"/>
            <w:shd w:val="clear" w:color="auto" w:fill="auto"/>
            <w:noWrap/>
            <w:vAlign w:val="bottom"/>
            <w:hideMark/>
          </w:tcPr>
          <w:p w14:paraId="2EC8CA2A"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3,330,903,113.47</w:t>
            </w:r>
          </w:p>
        </w:tc>
        <w:tc>
          <w:tcPr>
            <w:tcW w:w="1701" w:type="dxa"/>
            <w:shd w:val="clear" w:color="auto" w:fill="auto"/>
            <w:noWrap/>
            <w:vAlign w:val="bottom"/>
            <w:hideMark/>
          </w:tcPr>
          <w:p w14:paraId="68008585"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-2,955,292,451.99</w:t>
            </w:r>
          </w:p>
        </w:tc>
      </w:tr>
      <w:tr w:rsidR="00270300" w:rsidRPr="00270300" w14:paraId="44EDC685" w14:textId="77777777" w:rsidTr="00590322">
        <w:trPr>
          <w:trHeight w:val="225"/>
        </w:trPr>
        <w:tc>
          <w:tcPr>
            <w:tcW w:w="4385" w:type="dxa"/>
            <w:shd w:val="clear" w:color="auto" w:fill="auto"/>
            <w:noWrap/>
            <w:vAlign w:val="bottom"/>
            <w:hideMark/>
          </w:tcPr>
          <w:p w14:paraId="1EDC64CD" w14:textId="77777777" w:rsidR="00270300" w:rsidRPr="00270300" w:rsidRDefault="00270300" w:rsidP="00270300">
            <w:pPr>
              <w:spacing w:after="0" w:line="240" w:lineRule="auto"/>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 xml:space="preserve">   Impuestos</w:t>
            </w:r>
          </w:p>
        </w:tc>
        <w:tc>
          <w:tcPr>
            <w:tcW w:w="1559" w:type="dxa"/>
            <w:shd w:val="clear" w:color="auto" w:fill="auto"/>
            <w:noWrap/>
            <w:vAlign w:val="bottom"/>
            <w:hideMark/>
          </w:tcPr>
          <w:p w14:paraId="0813D2D6"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284,386,777.67</w:t>
            </w:r>
          </w:p>
        </w:tc>
        <w:tc>
          <w:tcPr>
            <w:tcW w:w="1559" w:type="dxa"/>
            <w:shd w:val="clear" w:color="auto" w:fill="auto"/>
            <w:noWrap/>
            <w:vAlign w:val="bottom"/>
            <w:hideMark/>
          </w:tcPr>
          <w:p w14:paraId="7B8BFE5B"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2,389,405,800.53</w:t>
            </w:r>
          </w:p>
        </w:tc>
        <w:tc>
          <w:tcPr>
            <w:tcW w:w="1701" w:type="dxa"/>
            <w:shd w:val="clear" w:color="auto" w:fill="auto"/>
            <w:noWrap/>
            <w:vAlign w:val="bottom"/>
            <w:hideMark/>
          </w:tcPr>
          <w:p w14:paraId="44A9E61D"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-2,105,019,022.86</w:t>
            </w:r>
          </w:p>
        </w:tc>
      </w:tr>
      <w:tr w:rsidR="00270300" w:rsidRPr="00270300" w14:paraId="0705661A" w14:textId="77777777" w:rsidTr="00590322">
        <w:trPr>
          <w:trHeight w:val="225"/>
        </w:trPr>
        <w:tc>
          <w:tcPr>
            <w:tcW w:w="4385" w:type="dxa"/>
            <w:shd w:val="clear" w:color="auto" w:fill="auto"/>
            <w:noWrap/>
            <w:vAlign w:val="bottom"/>
            <w:hideMark/>
          </w:tcPr>
          <w:p w14:paraId="70E5A9F1"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Impuestos sobre los ingresos</w:t>
            </w:r>
          </w:p>
        </w:tc>
        <w:tc>
          <w:tcPr>
            <w:tcW w:w="1559" w:type="dxa"/>
            <w:shd w:val="clear" w:color="auto" w:fill="auto"/>
            <w:hideMark/>
          </w:tcPr>
          <w:p w14:paraId="35B56349"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5,157,898.00</w:t>
            </w:r>
          </w:p>
        </w:tc>
        <w:tc>
          <w:tcPr>
            <w:tcW w:w="1559" w:type="dxa"/>
            <w:shd w:val="clear" w:color="auto" w:fill="auto"/>
            <w:hideMark/>
          </w:tcPr>
          <w:p w14:paraId="0AAEAE2E"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63,825,437.59</w:t>
            </w:r>
          </w:p>
        </w:tc>
        <w:tc>
          <w:tcPr>
            <w:tcW w:w="1701" w:type="dxa"/>
            <w:shd w:val="clear" w:color="auto" w:fill="auto"/>
            <w:noWrap/>
            <w:vAlign w:val="bottom"/>
            <w:hideMark/>
          </w:tcPr>
          <w:p w14:paraId="6A5CD933"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-58,667,539.59</w:t>
            </w:r>
          </w:p>
        </w:tc>
      </w:tr>
      <w:tr w:rsidR="00270300" w:rsidRPr="00270300" w14:paraId="708AF711" w14:textId="77777777" w:rsidTr="00590322">
        <w:trPr>
          <w:trHeight w:val="225"/>
        </w:trPr>
        <w:tc>
          <w:tcPr>
            <w:tcW w:w="4385" w:type="dxa"/>
            <w:shd w:val="clear" w:color="auto" w:fill="auto"/>
            <w:noWrap/>
            <w:vAlign w:val="bottom"/>
            <w:hideMark/>
          </w:tcPr>
          <w:p w14:paraId="752AAE7C"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Impuestos sobre el patrimonio</w:t>
            </w:r>
          </w:p>
        </w:tc>
        <w:tc>
          <w:tcPr>
            <w:tcW w:w="1559" w:type="dxa"/>
            <w:shd w:val="clear" w:color="auto" w:fill="auto"/>
            <w:hideMark/>
          </w:tcPr>
          <w:p w14:paraId="0174D059"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991.00</w:t>
            </w:r>
          </w:p>
        </w:tc>
        <w:tc>
          <w:tcPr>
            <w:tcW w:w="1559" w:type="dxa"/>
            <w:shd w:val="clear" w:color="auto" w:fill="auto"/>
            <w:hideMark/>
          </w:tcPr>
          <w:p w14:paraId="79699F33"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23,841.00</w:t>
            </w:r>
          </w:p>
        </w:tc>
        <w:tc>
          <w:tcPr>
            <w:tcW w:w="1701" w:type="dxa"/>
            <w:shd w:val="clear" w:color="auto" w:fill="auto"/>
            <w:noWrap/>
            <w:vAlign w:val="bottom"/>
            <w:hideMark/>
          </w:tcPr>
          <w:p w14:paraId="640D628F"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-22,850.00</w:t>
            </w:r>
          </w:p>
        </w:tc>
      </w:tr>
      <w:tr w:rsidR="00270300" w:rsidRPr="00270300" w14:paraId="251BEE97" w14:textId="77777777" w:rsidTr="00590322">
        <w:trPr>
          <w:trHeight w:val="225"/>
        </w:trPr>
        <w:tc>
          <w:tcPr>
            <w:tcW w:w="4385" w:type="dxa"/>
            <w:shd w:val="clear" w:color="auto" w:fill="auto"/>
            <w:noWrap/>
            <w:vAlign w:val="bottom"/>
            <w:hideMark/>
          </w:tcPr>
          <w:p w14:paraId="1E352F54"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Impuestos sobre la producción, el consumo y las transacciones</w:t>
            </w:r>
          </w:p>
        </w:tc>
        <w:tc>
          <w:tcPr>
            <w:tcW w:w="1559" w:type="dxa"/>
            <w:shd w:val="clear" w:color="auto" w:fill="auto"/>
            <w:hideMark/>
          </w:tcPr>
          <w:p w14:paraId="79656F92"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127,359,170.62</w:t>
            </w:r>
          </w:p>
        </w:tc>
        <w:tc>
          <w:tcPr>
            <w:tcW w:w="1559" w:type="dxa"/>
            <w:shd w:val="clear" w:color="auto" w:fill="auto"/>
            <w:hideMark/>
          </w:tcPr>
          <w:p w14:paraId="43762DDF"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1,010,773,269.61</w:t>
            </w:r>
          </w:p>
        </w:tc>
        <w:tc>
          <w:tcPr>
            <w:tcW w:w="1701" w:type="dxa"/>
            <w:shd w:val="clear" w:color="auto" w:fill="auto"/>
            <w:noWrap/>
            <w:vAlign w:val="bottom"/>
            <w:hideMark/>
          </w:tcPr>
          <w:p w14:paraId="27CAAB57"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-883,414,098.99</w:t>
            </w:r>
          </w:p>
        </w:tc>
      </w:tr>
      <w:tr w:rsidR="00270300" w:rsidRPr="00270300" w14:paraId="73B6AE56" w14:textId="77777777" w:rsidTr="00590322">
        <w:trPr>
          <w:trHeight w:val="225"/>
        </w:trPr>
        <w:tc>
          <w:tcPr>
            <w:tcW w:w="4385" w:type="dxa"/>
            <w:shd w:val="clear" w:color="auto" w:fill="auto"/>
            <w:noWrap/>
            <w:vAlign w:val="bottom"/>
            <w:hideMark/>
          </w:tcPr>
          <w:p w14:paraId="3B9CE35C"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Impuestos sobre </w:t>
            </w:r>
            <w:proofErr w:type="spellStart"/>
            <w:r w:rsidRPr="00270300">
              <w:rPr>
                <w:rFonts w:ascii="Arial" w:eastAsia="Times New Roman" w:hAnsi="Arial" w:cs="Arial"/>
                <w:color w:val="000000"/>
                <w:sz w:val="16"/>
                <w:szCs w:val="16"/>
                <w:lang w:eastAsia="es-MX"/>
              </w:rPr>
              <w:t>nominas</w:t>
            </w:r>
            <w:proofErr w:type="spellEnd"/>
            <w:r w:rsidRPr="00270300">
              <w:rPr>
                <w:rFonts w:ascii="Arial" w:eastAsia="Times New Roman" w:hAnsi="Arial" w:cs="Arial"/>
                <w:color w:val="000000"/>
                <w:sz w:val="16"/>
                <w:szCs w:val="16"/>
                <w:lang w:eastAsia="es-MX"/>
              </w:rPr>
              <w:t xml:space="preserve"> y asimilables</w:t>
            </w:r>
          </w:p>
        </w:tc>
        <w:tc>
          <w:tcPr>
            <w:tcW w:w="1559" w:type="dxa"/>
            <w:shd w:val="clear" w:color="auto" w:fill="auto"/>
            <w:hideMark/>
          </w:tcPr>
          <w:p w14:paraId="0CCB055C"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151,266,207.07</w:t>
            </w:r>
          </w:p>
        </w:tc>
        <w:tc>
          <w:tcPr>
            <w:tcW w:w="1559" w:type="dxa"/>
            <w:shd w:val="clear" w:color="auto" w:fill="auto"/>
            <w:hideMark/>
          </w:tcPr>
          <w:p w14:paraId="63995217"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1,303,430,264.66</w:t>
            </w:r>
          </w:p>
        </w:tc>
        <w:tc>
          <w:tcPr>
            <w:tcW w:w="1701" w:type="dxa"/>
            <w:shd w:val="clear" w:color="auto" w:fill="auto"/>
            <w:noWrap/>
            <w:vAlign w:val="bottom"/>
            <w:hideMark/>
          </w:tcPr>
          <w:p w14:paraId="0BEF3AFD"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-1,152,164,057.59</w:t>
            </w:r>
          </w:p>
        </w:tc>
      </w:tr>
      <w:tr w:rsidR="00270300" w:rsidRPr="00270300" w14:paraId="08FB5EF8" w14:textId="77777777" w:rsidTr="00590322">
        <w:trPr>
          <w:trHeight w:val="225"/>
        </w:trPr>
        <w:tc>
          <w:tcPr>
            <w:tcW w:w="4385" w:type="dxa"/>
            <w:shd w:val="clear" w:color="auto" w:fill="auto"/>
            <w:noWrap/>
            <w:vAlign w:val="bottom"/>
            <w:hideMark/>
          </w:tcPr>
          <w:p w14:paraId="424AFC73"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Accesorios</w:t>
            </w:r>
          </w:p>
        </w:tc>
        <w:tc>
          <w:tcPr>
            <w:tcW w:w="1559" w:type="dxa"/>
            <w:shd w:val="clear" w:color="auto" w:fill="auto"/>
            <w:hideMark/>
          </w:tcPr>
          <w:p w14:paraId="51C38E22"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602,510.98</w:t>
            </w:r>
          </w:p>
        </w:tc>
        <w:tc>
          <w:tcPr>
            <w:tcW w:w="1559" w:type="dxa"/>
            <w:shd w:val="clear" w:color="auto" w:fill="auto"/>
            <w:hideMark/>
          </w:tcPr>
          <w:p w14:paraId="56309DB2"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11,352,824.67</w:t>
            </w:r>
          </w:p>
        </w:tc>
        <w:tc>
          <w:tcPr>
            <w:tcW w:w="1701" w:type="dxa"/>
            <w:shd w:val="clear" w:color="auto" w:fill="auto"/>
            <w:noWrap/>
            <w:vAlign w:val="bottom"/>
            <w:hideMark/>
          </w:tcPr>
          <w:p w14:paraId="221E8C5C"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-10,750,313.69</w:t>
            </w:r>
          </w:p>
        </w:tc>
      </w:tr>
      <w:tr w:rsidR="00270300" w:rsidRPr="00270300" w14:paraId="7E05555A" w14:textId="77777777" w:rsidTr="00590322">
        <w:trPr>
          <w:trHeight w:val="225"/>
        </w:trPr>
        <w:tc>
          <w:tcPr>
            <w:tcW w:w="4385" w:type="dxa"/>
            <w:shd w:val="clear" w:color="auto" w:fill="auto"/>
            <w:noWrap/>
            <w:vAlign w:val="bottom"/>
            <w:hideMark/>
          </w:tcPr>
          <w:p w14:paraId="2E7716C1"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Otros impuestos</w:t>
            </w:r>
          </w:p>
        </w:tc>
        <w:tc>
          <w:tcPr>
            <w:tcW w:w="1559" w:type="dxa"/>
            <w:shd w:val="clear" w:color="auto" w:fill="auto"/>
            <w:hideMark/>
          </w:tcPr>
          <w:p w14:paraId="29B0A89B"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559" w:type="dxa"/>
            <w:shd w:val="clear" w:color="auto" w:fill="auto"/>
            <w:hideMark/>
          </w:tcPr>
          <w:p w14:paraId="79410883"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163.00</w:t>
            </w:r>
          </w:p>
        </w:tc>
        <w:tc>
          <w:tcPr>
            <w:tcW w:w="1701" w:type="dxa"/>
            <w:shd w:val="clear" w:color="auto" w:fill="auto"/>
            <w:noWrap/>
            <w:vAlign w:val="bottom"/>
            <w:hideMark/>
          </w:tcPr>
          <w:p w14:paraId="4EF0915C"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-163.00</w:t>
            </w:r>
          </w:p>
        </w:tc>
      </w:tr>
      <w:tr w:rsidR="00270300" w:rsidRPr="00270300" w14:paraId="4184DD13" w14:textId="77777777" w:rsidTr="00590322">
        <w:trPr>
          <w:trHeight w:val="225"/>
        </w:trPr>
        <w:tc>
          <w:tcPr>
            <w:tcW w:w="4385" w:type="dxa"/>
            <w:shd w:val="clear" w:color="auto" w:fill="auto"/>
            <w:noWrap/>
            <w:vAlign w:val="bottom"/>
            <w:hideMark/>
          </w:tcPr>
          <w:p w14:paraId="2DA86338"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w:t>
            </w:r>
            <w:r w:rsidRPr="00270300">
              <w:rPr>
                <w:rFonts w:ascii="Arial" w:eastAsia="Times New Roman" w:hAnsi="Arial" w:cs="Arial"/>
                <w:b/>
                <w:bCs/>
                <w:color w:val="000000"/>
                <w:sz w:val="16"/>
                <w:szCs w:val="16"/>
                <w:lang w:eastAsia="es-MX"/>
              </w:rPr>
              <w:t>Cuotas y Aportaciones de Seguridad Social</w:t>
            </w:r>
          </w:p>
        </w:tc>
        <w:tc>
          <w:tcPr>
            <w:tcW w:w="1559" w:type="dxa"/>
            <w:shd w:val="clear" w:color="auto" w:fill="auto"/>
            <w:noWrap/>
            <w:vAlign w:val="bottom"/>
            <w:hideMark/>
          </w:tcPr>
          <w:p w14:paraId="2FF32932"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0.00</w:t>
            </w:r>
          </w:p>
        </w:tc>
        <w:tc>
          <w:tcPr>
            <w:tcW w:w="1559" w:type="dxa"/>
            <w:shd w:val="clear" w:color="auto" w:fill="auto"/>
            <w:noWrap/>
            <w:vAlign w:val="bottom"/>
            <w:hideMark/>
          </w:tcPr>
          <w:p w14:paraId="1E803271"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0.00</w:t>
            </w:r>
          </w:p>
        </w:tc>
        <w:tc>
          <w:tcPr>
            <w:tcW w:w="1701" w:type="dxa"/>
            <w:shd w:val="clear" w:color="auto" w:fill="auto"/>
            <w:noWrap/>
            <w:vAlign w:val="bottom"/>
            <w:hideMark/>
          </w:tcPr>
          <w:p w14:paraId="371BD345"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0.00</w:t>
            </w:r>
          </w:p>
        </w:tc>
      </w:tr>
      <w:tr w:rsidR="00270300" w:rsidRPr="00270300" w14:paraId="3F263F55" w14:textId="77777777" w:rsidTr="00590322">
        <w:trPr>
          <w:trHeight w:val="225"/>
        </w:trPr>
        <w:tc>
          <w:tcPr>
            <w:tcW w:w="4385" w:type="dxa"/>
            <w:shd w:val="clear" w:color="auto" w:fill="auto"/>
            <w:noWrap/>
            <w:vAlign w:val="bottom"/>
            <w:hideMark/>
          </w:tcPr>
          <w:p w14:paraId="21220808"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Aportaciones para fondo de viviendas</w:t>
            </w:r>
          </w:p>
        </w:tc>
        <w:tc>
          <w:tcPr>
            <w:tcW w:w="1559" w:type="dxa"/>
            <w:shd w:val="clear" w:color="auto" w:fill="auto"/>
            <w:noWrap/>
            <w:vAlign w:val="bottom"/>
            <w:hideMark/>
          </w:tcPr>
          <w:p w14:paraId="319AE47D"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559" w:type="dxa"/>
            <w:shd w:val="clear" w:color="auto" w:fill="auto"/>
            <w:noWrap/>
            <w:vAlign w:val="bottom"/>
            <w:hideMark/>
          </w:tcPr>
          <w:p w14:paraId="1E3C5120"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701" w:type="dxa"/>
            <w:shd w:val="clear" w:color="auto" w:fill="auto"/>
            <w:noWrap/>
            <w:vAlign w:val="bottom"/>
            <w:hideMark/>
          </w:tcPr>
          <w:p w14:paraId="0B00F791"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r>
      <w:tr w:rsidR="00270300" w:rsidRPr="00270300" w14:paraId="6FA80E7D" w14:textId="77777777" w:rsidTr="00590322">
        <w:trPr>
          <w:trHeight w:val="225"/>
        </w:trPr>
        <w:tc>
          <w:tcPr>
            <w:tcW w:w="4385" w:type="dxa"/>
            <w:shd w:val="clear" w:color="auto" w:fill="auto"/>
            <w:noWrap/>
            <w:vAlign w:val="bottom"/>
            <w:hideMark/>
          </w:tcPr>
          <w:p w14:paraId="3958688F" w14:textId="77777777" w:rsidR="00270300" w:rsidRPr="00270300" w:rsidRDefault="00270300" w:rsidP="00270300">
            <w:pPr>
              <w:spacing w:after="0" w:line="240" w:lineRule="auto"/>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 xml:space="preserve">   Derechos</w:t>
            </w:r>
          </w:p>
        </w:tc>
        <w:tc>
          <w:tcPr>
            <w:tcW w:w="1559" w:type="dxa"/>
            <w:shd w:val="clear" w:color="auto" w:fill="auto"/>
            <w:noWrap/>
            <w:vAlign w:val="bottom"/>
            <w:hideMark/>
          </w:tcPr>
          <w:p w14:paraId="0FB01722"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84,503,861.00</w:t>
            </w:r>
          </w:p>
        </w:tc>
        <w:tc>
          <w:tcPr>
            <w:tcW w:w="1559" w:type="dxa"/>
            <w:shd w:val="clear" w:color="auto" w:fill="auto"/>
            <w:noWrap/>
            <w:vAlign w:val="bottom"/>
            <w:hideMark/>
          </w:tcPr>
          <w:p w14:paraId="71743D61"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859,501,695.42</w:t>
            </w:r>
          </w:p>
        </w:tc>
        <w:tc>
          <w:tcPr>
            <w:tcW w:w="1701" w:type="dxa"/>
            <w:shd w:val="clear" w:color="auto" w:fill="auto"/>
            <w:noWrap/>
            <w:vAlign w:val="bottom"/>
            <w:hideMark/>
          </w:tcPr>
          <w:p w14:paraId="13639DC3"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-774,997,834.42</w:t>
            </w:r>
          </w:p>
        </w:tc>
      </w:tr>
      <w:tr w:rsidR="00270300" w:rsidRPr="00270300" w14:paraId="6EDFFDF6" w14:textId="77777777" w:rsidTr="00590322">
        <w:trPr>
          <w:trHeight w:val="225"/>
        </w:trPr>
        <w:tc>
          <w:tcPr>
            <w:tcW w:w="4385" w:type="dxa"/>
            <w:shd w:val="clear" w:color="auto" w:fill="auto"/>
            <w:noWrap/>
            <w:vAlign w:val="bottom"/>
            <w:hideMark/>
          </w:tcPr>
          <w:p w14:paraId="1D40CAA6"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Derechos por prestación de servicios</w:t>
            </w:r>
          </w:p>
        </w:tc>
        <w:tc>
          <w:tcPr>
            <w:tcW w:w="1559" w:type="dxa"/>
            <w:shd w:val="clear" w:color="auto" w:fill="auto"/>
            <w:hideMark/>
          </w:tcPr>
          <w:p w14:paraId="59AAF1E2"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84,141,346.00</w:t>
            </w:r>
          </w:p>
        </w:tc>
        <w:tc>
          <w:tcPr>
            <w:tcW w:w="1559" w:type="dxa"/>
            <w:shd w:val="clear" w:color="auto" w:fill="auto"/>
            <w:hideMark/>
          </w:tcPr>
          <w:p w14:paraId="0E0E520E"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853,917,006.67</w:t>
            </w:r>
          </w:p>
        </w:tc>
        <w:tc>
          <w:tcPr>
            <w:tcW w:w="1701" w:type="dxa"/>
            <w:shd w:val="clear" w:color="auto" w:fill="auto"/>
            <w:noWrap/>
            <w:vAlign w:val="bottom"/>
            <w:hideMark/>
          </w:tcPr>
          <w:p w14:paraId="566EAC97"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-769,775,660.67</w:t>
            </w:r>
          </w:p>
        </w:tc>
      </w:tr>
      <w:tr w:rsidR="00270300" w:rsidRPr="00270300" w14:paraId="4CE5B9EC" w14:textId="77777777" w:rsidTr="00590322">
        <w:trPr>
          <w:trHeight w:val="225"/>
        </w:trPr>
        <w:tc>
          <w:tcPr>
            <w:tcW w:w="4385" w:type="dxa"/>
            <w:shd w:val="clear" w:color="auto" w:fill="auto"/>
            <w:noWrap/>
            <w:vAlign w:val="bottom"/>
            <w:hideMark/>
          </w:tcPr>
          <w:p w14:paraId="221EAFCB"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Accesorios de derechos</w:t>
            </w:r>
          </w:p>
        </w:tc>
        <w:tc>
          <w:tcPr>
            <w:tcW w:w="1559" w:type="dxa"/>
            <w:shd w:val="clear" w:color="auto" w:fill="auto"/>
            <w:hideMark/>
          </w:tcPr>
          <w:p w14:paraId="0E4AC81B"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362,515.00</w:t>
            </w:r>
          </w:p>
        </w:tc>
        <w:tc>
          <w:tcPr>
            <w:tcW w:w="1559" w:type="dxa"/>
            <w:shd w:val="clear" w:color="auto" w:fill="auto"/>
            <w:hideMark/>
          </w:tcPr>
          <w:p w14:paraId="65EB609D"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5,584,688.75</w:t>
            </w:r>
          </w:p>
        </w:tc>
        <w:tc>
          <w:tcPr>
            <w:tcW w:w="1701" w:type="dxa"/>
            <w:shd w:val="clear" w:color="auto" w:fill="auto"/>
            <w:noWrap/>
            <w:vAlign w:val="bottom"/>
            <w:hideMark/>
          </w:tcPr>
          <w:p w14:paraId="11E658B4"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-5,222,173.75</w:t>
            </w:r>
          </w:p>
        </w:tc>
      </w:tr>
      <w:tr w:rsidR="00270300" w:rsidRPr="00270300" w14:paraId="182C0F3E" w14:textId="77777777" w:rsidTr="00590322">
        <w:trPr>
          <w:trHeight w:val="225"/>
        </w:trPr>
        <w:tc>
          <w:tcPr>
            <w:tcW w:w="4385" w:type="dxa"/>
            <w:shd w:val="clear" w:color="auto" w:fill="auto"/>
            <w:noWrap/>
            <w:vAlign w:val="bottom"/>
            <w:hideMark/>
          </w:tcPr>
          <w:p w14:paraId="241A65FB"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w:t>
            </w:r>
            <w:r w:rsidRPr="00270300">
              <w:rPr>
                <w:rFonts w:ascii="Arial" w:eastAsia="Times New Roman" w:hAnsi="Arial" w:cs="Arial"/>
                <w:b/>
                <w:bCs/>
                <w:color w:val="000000"/>
                <w:sz w:val="16"/>
                <w:szCs w:val="16"/>
                <w:lang w:eastAsia="es-MX"/>
              </w:rPr>
              <w:t>Productos</w:t>
            </w:r>
          </w:p>
        </w:tc>
        <w:tc>
          <w:tcPr>
            <w:tcW w:w="1559" w:type="dxa"/>
            <w:shd w:val="clear" w:color="auto" w:fill="auto"/>
            <w:noWrap/>
            <w:vAlign w:val="bottom"/>
            <w:hideMark/>
          </w:tcPr>
          <w:p w14:paraId="23C72075"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4,280,561.60</w:t>
            </w:r>
          </w:p>
        </w:tc>
        <w:tc>
          <w:tcPr>
            <w:tcW w:w="1559" w:type="dxa"/>
            <w:shd w:val="clear" w:color="auto" w:fill="auto"/>
            <w:noWrap/>
            <w:vAlign w:val="bottom"/>
            <w:hideMark/>
          </w:tcPr>
          <w:p w14:paraId="2934ECEA"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19,337,610.15</w:t>
            </w:r>
          </w:p>
        </w:tc>
        <w:tc>
          <w:tcPr>
            <w:tcW w:w="1701" w:type="dxa"/>
            <w:shd w:val="clear" w:color="auto" w:fill="auto"/>
            <w:noWrap/>
            <w:vAlign w:val="bottom"/>
            <w:hideMark/>
          </w:tcPr>
          <w:p w14:paraId="6E71A0A0"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-15,057,048.55</w:t>
            </w:r>
          </w:p>
        </w:tc>
      </w:tr>
      <w:tr w:rsidR="00270300" w:rsidRPr="00270300" w14:paraId="62AD01EA" w14:textId="77777777" w:rsidTr="00590322">
        <w:trPr>
          <w:trHeight w:val="225"/>
        </w:trPr>
        <w:tc>
          <w:tcPr>
            <w:tcW w:w="4385" w:type="dxa"/>
            <w:shd w:val="clear" w:color="auto" w:fill="auto"/>
            <w:noWrap/>
            <w:vAlign w:val="bottom"/>
            <w:hideMark/>
          </w:tcPr>
          <w:p w14:paraId="6D516D66"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Productos de tipo corriente</w:t>
            </w:r>
          </w:p>
        </w:tc>
        <w:tc>
          <w:tcPr>
            <w:tcW w:w="1559" w:type="dxa"/>
            <w:shd w:val="clear" w:color="auto" w:fill="auto"/>
            <w:hideMark/>
          </w:tcPr>
          <w:p w14:paraId="67DEE4E1"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4,280,561.60</w:t>
            </w:r>
          </w:p>
        </w:tc>
        <w:tc>
          <w:tcPr>
            <w:tcW w:w="1559" w:type="dxa"/>
            <w:shd w:val="clear" w:color="auto" w:fill="auto"/>
            <w:hideMark/>
          </w:tcPr>
          <w:p w14:paraId="6CFF6B45"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19,337,610.15</w:t>
            </w:r>
          </w:p>
        </w:tc>
        <w:tc>
          <w:tcPr>
            <w:tcW w:w="1701" w:type="dxa"/>
            <w:shd w:val="clear" w:color="auto" w:fill="auto"/>
            <w:noWrap/>
            <w:vAlign w:val="bottom"/>
            <w:hideMark/>
          </w:tcPr>
          <w:p w14:paraId="1DC3269C"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-15,057,048.55</w:t>
            </w:r>
          </w:p>
        </w:tc>
      </w:tr>
      <w:tr w:rsidR="00270300" w:rsidRPr="00270300" w14:paraId="72B00A96" w14:textId="77777777" w:rsidTr="00590322">
        <w:trPr>
          <w:trHeight w:val="225"/>
        </w:trPr>
        <w:tc>
          <w:tcPr>
            <w:tcW w:w="4385" w:type="dxa"/>
            <w:shd w:val="clear" w:color="auto" w:fill="auto"/>
            <w:noWrap/>
            <w:vAlign w:val="bottom"/>
            <w:hideMark/>
          </w:tcPr>
          <w:p w14:paraId="222F66A5" w14:textId="77777777" w:rsidR="00270300" w:rsidRPr="00270300" w:rsidRDefault="00270300" w:rsidP="00270300">
            <w:pPr>
              <w:spacing w:after="0" w:line="240" w:lineRule="auto"/>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 xml:space="preserve">   Aprovechamientos</w:t>
            </w:r>
          </w:p>
        </w:tc>
        <w:tc>
          <w:tcPr>
            <w:tcW w:w="1559" w:type="dxa"/>
            <w:shd w:val="clear" w:color="auto" w:fill="auto"/>
            <w:noWrap/>
            <w:vAlign w:val="bottom"/>
            <w:hideMark/>
          </w:tcPr>
          <w:p w14:paraId="0F818C5B"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2,439,461.21</w:t>
            </w:r>
          </w:p>
        </w:tc>
        <w:tc>
          <w:tcPr>
            <w:tcW w:w="1559" w:type="dxa"/>
            <w:shd w:val="clear" w:color="auto" w:fill="auto"/>
            <w:noWrap/>
            <w:vAlign w:val="bottom"/>
            <w:hideMark/>
          </w:tcPr>
          <w:p w14:paraId="77F22C50"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62,658,007.37</w:t>
            </w:r>
          </w:p>
        </w:tc>
        <w:tc>
          <w:tcPr>
            <w:tcW w:w="1701" w:type="dxa"/>
            <w:shd w:val="clear" w:color="auto" w:fill="auto"/>
            <w:noWrap/>
            <w:vAlign w:val="bottom"/>
            <w:hideMark/>
          </w:tcPr>
          <w:p w14:paraId="209AEE2D"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-60,218,546.16</w:t>
            </w:r>
          </w:p>
        </w:tc>
      </w:tr>
      <w:tr w:rsidR="00270300" w:rsidRPr="00270300" w14:paraId="1CD06C6A" w14:textId="77777777" w:rsidTr="00590322">
        <w:trPr>
          <w:trHeight w:val="225"/>
        </w:trPr>
        <w:tc>
          <w:tcPr>
            <w:tcW w:w="4385" w:type="dxa"/>
            <w:shd w:val="clear" w:color="auto" w:fill="auto"/>
            <w:noWrap/>
            <w:vAlign w:val="bottom"/>
            <w:hideMark/>
          </w:tcPr>
          <w:p w14:paraId="66931F51"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Otros aprovechamientos</w:t>
            </w:r>
          </w:p>
        </w:tc>
        <w:tc>
          <w:tcPr>
            <w:tcW w:w="1559" w:type="dxa"/>
            <w:shd w:val="clear" w:color="auto" w:fill="auto"/>
            <w:hideMark/>
          </w:tcPr>
          <w:p w14:paraId="352545F6"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2,439,461.21</w:t>
            </w:r>
          </w:p>
        </w:tc>
        <w:tc>
          <w:tcPr>
            <w:tcW w:w="1559" w:type="dxa"/>
            <w:shd w:val="clear" w:color="auto" w:fill="auto"/>
            <w:hideMark/>
          </w:tcPr>
          <w:p w14:paraId="71F9B88B"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62,658,007.37</w:t>
            </w:r>
          </w:p>
        </w:tc>
        <w:tc>
          <w:tcPr>
            <w:tcW w:w="1701" w:type="dxa"/>
            <w:shd w:val="clear" w:color="auto" w:fill="auto"/>
            <w:noWrap/>
            <w:vAlign w:val="bottom"/>
            <w:hideMark/>
          </w:tcPr>
          <w:p w14:paraId="1429A5F5"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-60,218,546.16</w:t>
            </w:r>
          </w:p>
        </w:tc>
      </w:tr>
    </w:tbl>
    <w:p w14:paraId="318CB528" w14:textId="77777777" w:rsidR="00CE1767" w:rsidRDefault="00CE1767" w:rsidP="00CE1767">
      <w:pPr>
        <w:tabs>
          <w:tab w:val="left" w:pos="945"/>
        </w:tabs>
        <w:spacing w:after="0" w:line="240" w:lineRule="auto"/>
        <w:ind w:right="102"/>
        <w:jc w:val="both"/>
        <w:rPr>
          <w:rFonts w:ascii="Arial" w:hAnsi="Arial" w:cs="Arial"/>
          <w:b/>
          <w:sz w:val="20"/>
          <w:szCs w:val="20"/>
        </w:rPr>
      </w:pPr>
    </w:p>
    <w:p w14:paraId="0A3C608A" w14:textId="77777777" w:rsidR="00F24F43" w:rsidRDefault="00F24F43" w:rsidP="00CE1767">
      <w:pPr>
        <w:tabs>
          <w:tab w:val="left" w:pos="945"/>
        </w:tabs>
        <w:spacing w:after="0" w:line="240" w:lineRule="auto"/>
        <w:ind w:right="102"/>
        <w:jc w:val="both"/>
        <w:rPr>
          <w:rFonts w:ascii="Arial" w:hAnsi="Arial" w:cs="Arial"/>
          <w:b/>
          <w:sz w:val="20"/>
          <w:szCs w:val="20"/>
        </w:rPr>
      </w:pPr>
    </w:p>
    <w:p w14:paraId="7E0E9E63" w14:textId="77777777" w:rsidR="00CE1767" w:rsidRDefault="00CE1767" w:rsidP="00CE1767">
      <w:pPr>
        <w:tabs>
          <w:tab w:val="left" w:pos="945"/>
        </w:tabs>
        <w:spacing w:after="0" w:line="240" w:lineRule="auto"/>
        <w:ind w:right="102"/>
        <w:jc w:val="both"/>
        <w:rPr>
          <w:rFonts w:ascii="Arial" w:hAnsi="Arial" w:cs="Arial"/>
          <w:b/>
          <w:sz w:val="20"/>
          <w:szCs w:val="20"/>
        </w:rPr>
      </w:pPr>
      <w:r>
        <w:rPr>
          <w:rFonts w:ascii="Arial" w:hAnsi="Arial" w:cs="Arial"/>
          <w:b/>
          <w:sz w:val="20"/>
          <w:szCs w:val="20"/>
        </w:rPr>
        <w:t>P</w:t>
      </w:r>
      <w:r w:rsidRPr="008E6D0C">
        <w:rPr>
          <w:rFonts w:ascii="Arial" w:hAnsi="Arial" w:cs="Arial"/>
          <w:b/>
          <w:sz w:val="20"/>
          <w:szCs w:val="20"/>
        </w:rPr>
        <w:t xml:space="preserve">articipaciones,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C</w:t>
      </w:r>
      <w:r w:rsidRPr="008E6D0C">
        <w:rPr>
          <w:rFonts w:ascii="Arial" w:hAnsi="Arial" w:cs="Arial"/>
          <w:b/>
          <w:sz w:val="20"/>
          <w:szCs w:val="20"/>
        </w:rPr>
        <w:t xml:space="preserve">onvenios, </w:t>
      </w:r>
      <w:r>
        <w:rPr>
          <w:rFonts w:ascii="Arial" w:hAnsi="Arial" w:cs="Arial"/>
          <w:b/>
          <w:sz w:val="20"/>
          <w:szCs w:val="20"/>
        </w:rPr>
        <w:t>I</w:t>
      </w:r>
      <w:r w:rsidRPr="008E6D0C">
        <w:rPr>
          <w:rFonts w:ascii="Arial" w:hAnsi="Arial" w:cs="Arial"/>
          <w:b/>
          <w:sz w:val="20"/>
          <w:szCs w:val="20"/>
        </w:rPr>
        <w:t xml:space="preserve">ncentivos </w:t>
      </w:r>
      <w:r>
        <w:rPr>
          <w:rFonts w:ascii="Arial" w:hAnsi="Arial" w:cs="Arial"/>
          <w:b/>
          <w:sz w:val="20"/>
          <w:szCs w:val="20"/>
        </w:rPr>
        <w:t>D</w:t>
      </w:r>
      <w:r w:rsidRPr="008E6D0C">
        <w:rPr>
          <w:rFonts w:ascii="Arial" w:hAnsi="Arial" w:cs="Arial"/>
          <w:b/>
          <w:sz w:val="20"/>
          <w:szCs w:val="20"/>
        </w:rPr>
        <w:t xml:space="preserve">erivados de la </w:t>
      </w:r>
      <w:r>
        <w:rPr>
          <w:rFonts w:ascii="Arial" w:hAnsi="Arial" w:cs="Arial"/>
          <w:b/>
          <w:sz w:val="20"/>
          <w:szCs w:val="20"/>
        </w:rPr>
        <w:t>C</w:t>
      </w:r>
      <w:r w:rsidRPr="008E6D0C">
        <w:rPr>
          <w:rFonts w:ascii="Arial" w:hAnsi="Arial" w:cs="Arial"/>
          <w:b/>
          <w:sz w:val="20"/>
          <w:szCs w:val="20"/>
        </w:rPr>
        <w:t xml:space="preserve">olaboración </w:t>
      </w:r>
      <w:r>
        <w:rPr>
          <w:rFonts w:ascii="Arial" w:hAnsi="Arial" w:cs="Arial"/>
          <w:b/>
          <w:sz w:val="20"/>
          <w:szCs w:val="20"/>
        </w:rPr>
        <w:t>F</w:t>
      </w:r>
      <w:r w:rsidRPr="008E6D0C">
        <w:rPr>
          <w:rFonts w:ascii="Arial" w:hAnsi="Arial" w:cs="Arial"/>
          <w:b/>
          <w:sz w:val="20"/>
          <w:szCs w:val="20"/>
        </w:rPr>
        <w:t xml:space="preserve">iscal, </w:t>
      </w:r>
      <w:r>
        <w:rPr>
          <w:rFonts w:ascii="Arial" w:hAnsi="Arial" w:cs="Arial"/>
          <w:b/>
          <w:sz w:val="20"/>
          <w:szCs w:val="20"/>
        </w:rPr>
        <w:t>F</w:t>
      </w:r>
      <w:r w:rsidRPr="008E6D0C">
        <w:rPr>
          <w:rFonts w:ascii="Arial" w:hAnsi="Arial" w:cs="Arial"/>
          <w:b/>
          <w:sz w:val="20"/>
          <w:szCs w:val="20"/>
        </w:rPr>
        <w:t xml:space="preserve">ondos </w:t>
      </w:r>
      <w:r>
        <w:rPr>
          <w:rFonts w:ascii="Arial" w:hAnsi="Arial" w:cs="Arial"/>
          <w:b/>
          <w:sz w:val="20"/>
          <w:szCs w:val="20"/>
        </w:rPr>
        <w:t>D</w:t>
      </w:r>
      <w:r w:rsidRPr="008E6D0C">
        <w:rPr>
          <w:rFonts w:ascii="Arial" w:hAnsi="Arial" w:cs="Arial"/>
          <w:b/>
          <w:sz w:val="20"/>
          <w:szCs w:val="20"/>
        </w:rPr>
        <w:t xml:space="preserve">istintos de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T</w:t>
      </w:r>
      <w:r w:rsidRPr="008E6D0C">
        <w:rPr>
          <w:rFonts w:ascii="Arial" w:hAnsi="Arial" w:cs="Arial"/>
          <w:b/>
          <w:sz w:val="20"/>
          <w:szCs w:val="20"/>
        </w:rPr>
        <w:t xml:space="preserve">ransferencias, </w:t>
      </w:r>
      <w:r>
        <w:rPr>
          <w:rFonts w:ascii="Arial" w:hAnsi="Arial" w:cs="Arial"/>
          <w:b/>
          <w:sz w:val="20"/>
          <w:szCs w:val="20"/>
        </w:rPr>
        <w:t>A</w:t>
      </w:r>
      <w:r w:rsidRPr="008E6D0C">
        <w:rPr>
          <w:rFonts w:ascii="Arial" w:hAnsi="Arial" w:cs="Arial"/>
          <w:b/>
          <w:sz w:val="20"/>
          <w:szCs w:val="20"/>
        </w:rPr>
        <w:t xml:space="preserve">signaciones, </w:t>
      </w:r>
      <w:r>
        <w:rPr>
          <w:rFonts w:ascii="Arial" w:hAnsi="Arial" w:cs="Arial"/>
          <w:b/>
          <w:sz w:val="20"/>
          <w:szCs w:val="20"/>
        </w:rPr>
        <w:t>S</w:t>
      </w:r>
      <w:r w:rsidRPr="008E6D0C">
        <w:rPr>
          <w:rFonts w:ascii="Arial" w:hAnsi="Arial" w:cs="Arial"/>
          <w:b/>
          <w:sz w:val="20"/>
          <w:szCs w:val="20"/>
        </w:rPr>
        <w:t xml:space="preserve">ubsidios y </w:t>
      </w:r>
      <w:r>
        <w:rPr>
          <w:rFonts w:ascii="Arial" w:hAnsi="Arial" w:cs="Arial"/>
          <w:b/>
          <w:sz w:val="20"/>
          <w:szCs w:val="20"/>
        </w:rPr>
        <w:t>S</w:t>
      </w:r>
      <w:r w:rsidRPr="008E6D0C">
        <w:rPr>
          <w:rFonts w:ascii="Arial" w:hAnsi="Arial" w:cs="Arial"/>
          <w:b/>
          <w:sz w:val="20"/>
          <w:szCs w:val="20"/>
        </w:rPr>
        <w:t xml:space="preserve">ubvenciones, y </w:t>
      </w:r>
      <w:r>
        <w:rPr>
          <w:rFonts w:ascii="Arial" w:hAnsi="Arial" w:cs="Arial"/>
          <w:b/>
          <w:sz w:val="20"/>
          <w:szCs w:val="20"/>
        </w:rPr>
        <w:t>P</w:t>
      </w:r>
      <w:r w:rsidRPr="008E6D0C">
        <w:rPr>
          <w:rFonts w:ascii="Arial" w:hAnsi="Arial" w:cs="Arial"/>
          <w:b/>
          <w:sz w:val="20"/>
          <w:szCs w:val="20"/>
        </w:rPr>
        <w:t xml:space="preserve">ensiones y </w:t>
      </w:r>
      <w:r>
        <w:rPr>
          <w:rFonts w:ascii="Arial" w:hAnsi="Arial" w:cs="Arial"/>
          <w:b/>
          <w:sz w:val="20"/>
          <w:szCs w:val="20"/>
        </w:rPr>
        <w:t>J</w:t>
      </w:r>
      <w:r w:rsidRPr="008E6D0C">
        <w:rPr>
          <w:rFonts w:ascii="Arial" w:hAnsi="Arial" w:cs="Arial"/>
          <w:b/>
          <w:sz w:val="20"/>
          <w:szCs w:val="20"/>
        </w:rPr>
        <w:t>ubilaciones</w:t>
      </w:r>
      <w:r>
        <w:rPr>
          <w:rFonts w:ascii="Arial" w:hAnsi="Arial" w:cs="Arial"/>
          <w:b/>
          <w:sz w:val="20"/>
          <w:szCs w:val="20"/>
        </w:rPr>
        <w:t>.</w:t>
      </w:r>
    </w:p>
    <w:p w14:paraId="11DF3A86" w14:textId="77777777" w:rsidR="00CE1767" w:rsidRDefault="00CE1767" w:rsidP="00CE1767">
      <w:pPr>
        <w:tabs>
          <w:tab w:val="left" w:pos="945"/>
        </w:tabs>
        <w:spacing w:after="0" w:line="240" w:lineRule="auto"/>
        <w:ind w:right="102"/>
        <w:rPr>
          <w:rFonts w:ascii="Arial" w:hAnsi="Arial" w:cs="Arial"/>
          <w:b/>
          <w:sz w:val="20"/>
          <w:szCs w:val="20"/>
        </w:rPr>
      </w:pPr>
    </w:p>
    <w:p w14:paraId="3BD4D237" w14:textId="72EB9CA5" w:rsidR="00CE1767" w:rsidRPr="002F3946" w:rsidRDefault="00CE1767" w:rsidP="00CE1767">
      <w:pPr>
        <w:tabs>
          <w:tab w:val="left" w:pos="945"/>
        </w:tabs>
        <w:spacing w:after="0" w:line="240" w:lineRule="auto"/>
        <w:ind w:right="102"/>
        <w:jc w:val="both"/>
        <w:rPr>
          <w:rFonts w:ascii="Arial" w:hAnsi="Arial" w:cs="Arial"/>
          <w:sz w:val="20"/>
          <w:szCs w:val="20"/>
        </w:rPr>
      </w:pPr>
      <w:r w:rsidRPr="002F3946">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293B3E80" w14:textId="77777777" w:rsidR="00E00194" w:rsidRDefault="00E00194" w:rsidP="00CE1767">
      <w:pPr>
        <w:tabs>
          <w:tab w:val="left" w:pos="945"/>
        </w:tabs>
        <w:spacing w:after="0" w:line="240" w:lineRule="auto"/>
        <w:ind w:right="102"/>
        <w:jc w:val="both"/>
        <w:rPr>
          <w:rFonts w:ascii="Arial" w:hAnsi="Arial" w:cs="Arial"/>
          <w:sz w:val="20"/>
          <w:szCs w:val="20"/>
        </w:rPr>
      </w:pPr>
    </w:p>
    <w:p w14:paraId="2736A2B9" w14:textId="77777777" w:rsidR="00A45984" w:rsidRDefault="00A45984" w:rsidP="00CE1767">
      <w:pPr>
        <w:tabs>
          <w:tab w:val="left" w:pos="945"/>
        </w:tabs>
        <w:spacing w:after="0" w:line="240" w:lineRule="auto"/>
        <w:ind w:right="102"/>
        <w:jc w:val="both"/>
        <w:rPr>
          <w:rFonts w:ascii="Arial" w:hAnsi="Arial" w:cs="Arial"/>
          <w:sz w:val="20"/>
          <w:szCs w:val="20"/>
        </w:rPr>
      </w:pPr>
    </w:p>
    <w:p w14:paraId="7A376CE2" w14:textId="77777777" w:rsidR="00A45984" w:rsidRDefault="00A45984" w:rsidP="00CE1767">
      <w:pPr>
        <w:tabs>
          <w:tab w:val="left" w:pos="945"/>
        </w:tabs>
        <w:spacing w:after="0" w:line="240" w:lineRule="auto"/>
        <w:ind w:right="102"/>
        <w:jc w:val="both"/>
        <w:rPr>
          <w:rFonts w:ascii="Arial" w:hAnsi="Arial" w:cs="Arial"/>
          <w:sz w:val="20"/>
          <w:szCs w:val="20"/>
        </w:rPr>
      </w:pPr>
    </w:p>
    <w:p w14:paraId="138464CF" w14:textId="77777777" w:rsidR="00E00194" w:rsidRDefault="00E00194" w:rsidP="00CE1767">
      <w:pPr>
        <w:tabs>
          <w:tab w:val="left" w:pos="945"/>
        </w:tabs>
        <w:spacing w:after="0" w:line="240" w:lineRule="auto"/>
        <w:ind w:right="102"/>
        <w:jc w:val="both"/>
        <w:rPr>
          <w:rFonts w:ascii="Arial" w:hAnsi="Arial" w:cs="Arial"/>
          <w:sz w:val="20"/>
          <w:szCs w:val="20"/>
        </w:rPr>
      </w:pPr>
    </w:p>
    <w:p w14:paraId="2552ACAF" w14:textId="77777777" w:rsidR="00E00194" w:rsidRDefault="00E00194" w:rsidP="00CE1767">
      <w:pPr>
        <w:tabs>
          <w:tab w:val="left" w:pos="945"/>
        </w:tabs>
        <w:spacing w:after="0" w:line="240" w:lineRule="auto"/>
        <w:ind w:right="102"/>
        <w:jc w:val="both"/>
        <w:rPr>
          <w:rFonts w:ascii="Arial" w:hAnsi="Arial" w:cs="Arial"/>
          <w:sz w:val="20"/>
          <w:szCs w:val="20"/>
        </w:rPr>
      </w:pPr>
    </w:p>
    <w:p w14:paraId="12FC35B7" w14:textId="77777777" w:rsidR="004A275C" w:rsidRDefault="004A275C" w:rsidP="00CE1767">
      <w:pPr>
        <w:tabs>
          <w:tab w:val="left" w:pos="945"/>
        </w:tabs>
        <w:spacing w:after="0" w:line="240" w:lineRule="auto"/>
        <w:ind w:right="102"/>
        <w:jc w:val="both"/>
        <w:rPr>
          <w:rFonts w:ascii="Arial" w:hAnsi="Arial" w:cs="Arial"/>
          <w:sz w:val="20"/>
          <w:szCs w:val="20"/>
        </w:rPr>
      </w:pPr>
    </w:p>
    <w:p w14:paraId="366EAE2A" w14:textId="77777777" w:rsidR="00E00194" w:rsidRPr="002F3946" w:rsidRDefault="00E00194" w:rsidP="00CE1767">
      <w:pPr>
        <w:tabs>
          <w:tab w:val="left" w:pos="945"/>
        </w:tabs>
        <w:spacing w:after="0" w:line="240" w:lineRule="auto"/>
        <w:ind w:right="102"/>
        <w:jc w:val="both"/>
        <w:rPr>
          <w:rFonts w:ascii="Arial" w:hAnsi="Arial" w:cs="Arial"/>
          <w:sz w:val="20"/>
          <w:szCs w:val="20"/>
        </w:rPr>
      </w:pPr>
    </w:p>
    <w:p w14:paraId="57B385DE"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lastRenderedPageBreak/>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2C259CE7" w14:textId="77777777" w:rsidR="00270300" w:rsidRDefault="00270300" w:rsidP="00CE1767">
      <w:pPr>
        <w:tabs>
          <w:tab w:val="left" w:pos="945"/>
        </w:tabs>
        <w:spacing w:after="0" w:line="240" w:lineRule="auto"/>
        <w:ind w:right="102"/>
        <w:jc w:val="both"/>
        <w:rPr>
          <w:rFonts w:ascii="Arial" w:hAnsi="Arial" w:cs="Arial"/>
          <w:b/>
          <w:sz w:val="20"/>
          <w:szCs w:val="20"/>
        </w:rPr>
      </w:pPr>
    </w:p>
    <w:tbl>
      <w:tblPr>
        <w:tblW w:w="9204" w:type="dxa"/>
        <w:tblCellMar>
          <w:left w:w="70" w:type="dxa"/>
          <w:right w:w="70" w:type="dxa"/>
        </w:tblCellMar>
        <w:tblLook w:val="04A0" w:firstRow="1" w:lastRow="0" w:firstColumn="1" w:lastColumn="0" w:noHBand="0" w:noVBand="1"/>
      </w:tblPr>
      <w:tblGrid>
        <w:gridCol w:w="4385"/>
        <w:gridCol w:w="1559"/>
        <w:gridCol w:w="1559"/>
        <w:gridCol w:w="1701"/>
      </w:tblGrid>
      <w:tr w:rsidR="00590322" w:rsidRPr="00590322" w14:paraId="255410D6" w14:textId="77777777" w:rsidTr="00590322">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1FB754E"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D032E3"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Monto al 31/01/2025</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3D0A8E"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Monto al 31/12/2024</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CAA621"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Variación</w:t>
            </w:r>
          </w:p>
        </w:tc>
      </w:tr>
      <w:tr w:rsidR="00270300" w:rsidRPr="00270300" w14:paraId="21583193" w14:textId="77777777" w:rsidTr="00590322">
        <w:trPr>
          <w:trHeight w:val="450"/>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6BB35" w14:textId="77777777" w:rsidR="00270300" w:rsidRPr="00270300" w:rsidRDefault="00270300" w:rsidP="00270300">
            <w:pPr>
              <w:spacing w:after="0" w:line="240" w:lineRule="auto"/>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Participaciones, Aportaciones, Transferencias, Asignaciones, Subsidios y Otras Ayudas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418B572" w14:textId="77777777" w:rsidR="00270300" w:rsidRPr="00270300" w:rsidRDefault="00270300" w:rsidP="00270300">
            <w:pPr>
              <w:spacing w:after="0" w:line="240" w:lineRule="auto"/>
              <w:jc w:val="right"/>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1,673,249,956.20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F5C468" w14:textId="77777777" w:rsidR="00270300" w:rsidRPr="00270300" w:rsidRDefault="00270300" w:rsidP="00270300">
            <w:pPr>
              <w:spacing w:after="0" w:line="240" w:lineRule="auto"/>
              <w:jc w:val="right"/>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22,377,253,958.24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97CBC7F" w14:textId="77777777" w:rsidR="00270300" w:rsidRPr="00270300" w:rsidRDefault="00270300" w:rsidP="00270300">
            <w:pPr>
              <w:spacing w:after="0" w:line="240" w:lineRule="auto"/>
              <w:jc w:val="right"/>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-20,704,004,002.04</w:t>
            </w:r>
          </w:p>
        </w:tc>
      </w:tr>
      <w:tr w:rsidR="00270300" w:rsidRPr="00270300" w14:paraId="4ADAA8F5" w14:textId="77777777" w:rsidTr="00270300">
        <w:trPr>
          <w:trHeight w:val="450"/>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4F729B49"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559" w:type="dxa"/>
            <w:tcBorders>
              <w:top w:val="nil"/>
              <w:left w:val="nil"/>
              <w:bottom w:val="single" w:sz="4" w:space="0" w:color="auto"/>
              <w:right w:val="single" w:sz="4" w:space="0" w:color="auto"/>
            </w:tcBorders>
            <w:shd w:val="clear" w:color="auto" w:fill="auto"/>
            <w:noWrap/>
            <w:vAlign w:val="center"/>
            <w:hideMark/>
          </w:tcPr>
          <w:p w14:paraId="7ABC12E9"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1,673,249,956.20</w:t>
            </w:r>
          </w:p>
        </w:tc>
        <w:tc>
          <w:tcPr>
            <w:tcW w:w="1559" w:type="dxa"/>
            <w:tcBorders>
              <w:top w:val="nil"/>
              <w:left w:val="nil"/>
              <w:bottom w:val="single" w:sz="4" w:space="0" w:color="auto"/>
              <w:right w:val="single" w:sz="4" w:space="0" w:color="auto"/>
            </w:tcBorders>
            <w:shd w:val="clear" w:color="auto" w:fill="auto"/>
            <w:noWrap/>
            <w:vAlign w:val="center"/>
            <w:hideMark/>
          </w:tcPr>
          <w:p w14:paraId="1C2E7B38"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22,377,253,958.24</w:t>
            </w:r>
          </w:p>
        </w:tc>
        <w:tc>
          <w:tcPr>
            <w:tcW w:w="1701" w:type="dxa"/>
            <w:tcBorders>
              <w:top w:val="nil"/>
              <w:left w:val="nil"/>
              <w:bottom w:val="single" w:sz="4" w:space="0" w:color="auto"/>
              <w:right w:val="single" w:sz="4" w:space="0" w:color="auto"/>
            </w:tcBorders>
            <w:shd w:val="clear" w:color="auto" w:fill="auto"/>
            <w:noWrap/>
            <w:vAlign w:val="center"/>
            <w:hideMark/>
          </w:tcPr>
          <w:p w14:paraId="3E39CF83" w14:textId="77777777" w:rsidR="00270300" w:rsidRPr="00270300" w:rsidRDefault="00270300" w:rsidP="00270300">
            <w:pPr>
              <w:spacing w:after="0" w:line="240" w:lineRule="auto"/>
              <w:jc w:val="right"/>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-20,704,004,002.04</w:t>
            </w:r>
          </w:p>
        </w:tc>
      </w:tr>
      <w:tr w:rsidR="00270300" w:rsidRPr="00270300" w14:paraId="198324AC" w14:textId="77777777" w:rsidTr="0027030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4190AD13"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Participaciones</w:t>
            </w:r>
          </w:p>
        </w:tc>
        <w:tc>
          <w:tcPr>
            <w:tcW w:w="1559" w:type="dxa"/>
            <w:tcBorders>
              <w:top w:val="nil"/>
              <w:left w:val="nil"/>
              <w:bottom w:val="single" w:sz="4" w:space="0" w:color="auto"/>
              <w:right w:val="single" w:sz="4" w:space="0" w:color="auto"/>
            </w:tcBorders>
            <w:shd w:val="clear" w:color="auto" w:fill="auto"/>
            <w:hideMark/>
          </w:tcPr>
          <w:p w14:paraId="664C8538"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707,951,980.29</w:t>
            </w:r>
          </w:p>
        </w:tc>
        <w:tc>
          <w:tcPr>
            <w:tcW w:w="1559" w:type="dxa"/>
            <w:tcBorders>
              <w:top w:val="nil"/>
              <w:left w:val="nil"/>
              <w:bottom w:val="single" w:sz="4" w:space="0" w:color="auto"/>
              <w:right w:val="single" w:sz="4" w:space="0" w:color="auto"/>
            </w:tcBorders>
            <w:shd w:val="clear" w:color="auto" w:fill="auto"/>
            <w:hideMark/>
          </w:tcPr>
          <w:p w14:paraId="209FB4F3"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7,895,005,030.22</w:t>
            </w:r>
          </w:p>
        </w:tc>
        <w:tc>
          <w:tcPr>
            <w:tcW w:w="1701" w:type="dxa"/>
            <w:tcBorders>
              <w:top w:val="nil"/>
              <w:left w:val="nil"/>
              <w:bottom w:val="single" w:sz="4" w:space="0" w:color="auto"/>
              <w:right w:val="single" w:sz="4" w:space="0" w:color="auto"/>
            </w:tcBorders>
            <w:shd w:val="clear" w:color="auto" w:fill="auto"/>
            <w:noWrap/>
            <w:vAlign w:val="center"/>
            <w:hideMark/>
          </w:tcPr>
          <w:p w14:paraId="29ED8E91" w14:textId="77777777" w:rsidR="00270300" w:rsidRPr="00270300" w:rsidRDefault="00270300" w:rsidP="00270300">
            <w:pPr>
              <w:spacing w:after="0" w:line="240" w:lineRule="auto"/>
              <w:jc w:val="right"/>
              <w:rPr>
                <w:rFonts w:ascii="Arial" w:eastAsia="Times New Roman" w:hAnsi="Arial" w:cs="Arial"/>
                <w:sz w:val="16"/>
                <w:szCs w:val="16"/>
                <w:lang w:eastAsia="es-MX"/>
              </w:rPr>
            </w:pPr>
            <w:r w:rsidRPr="00270300">
              <w:rPr>
                <w:rFonts w:ascii="Arial" w:eastAsia="Times New Roman" w:hAnsi="Arial" w:cs="Arial"/>
                <w:sz w:val="16"/>
                <w:szCs w:val="16"/>
                <w:lang w:eastAsia="es-MX"/>
              </w:rPr>
              <w:t>-7,187,053,049.93</w:t>
            </w:r>
          </w:p>
        </w:tc>
      </w:tr>
      <w:tr w:rsidR="00270300" w:rsidRPr="00270300" w14:paraId="2992DE82" w14:textId="77777777" w:rsidTr="0027030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5722A5B6"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Aportaciones</w:t>
            </w:r>
          </w:p>
        </w:tc>
        <w:tc>
          <w:tcPr>
            <w:tcW w:w="1559" w:type="dxa"/>
            <w:tcBorders>
              <w:top w:val="nil"/>
              <w:left w:val="nil"/>
              <w:bottom w:val="single" w:sz="4" w:space="0" w:color="auto"/>
              <w:right w:val="single" w:sz="4" w:space="0" w:color="auto"/>
            </w:tcBorders>
            <w:shd w:val="clear" w:color="auto" w:fill="auto"/>
            <w:hideMark/>
          </w:tcPr>
          <w:p w14:paraId="673C1F0A"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838,953,045.60</w:t>
            </w:r>
          </w:p>
        </w:tc>
        <w:tc>
          <w:tcPr>
            <w:tcW w:w="1559" w:type="dxa"/>
            <w:tcBorders>
              <w:top w:val="nil"/>
              <w:left w:val="nil"/>
              <w:bottom w:val="single" w:sz="4" w:space="0" w:color="auto"/>
              <w:right w:val="single" w:sz="4" w:space="0" w:color="auto"/>
            </w:tcBorders>
            <w:shd w:val="clear" w:color="auto" w:fill="auto"/>
            <w:hideMark/>
          </w:tcPr>
          <w:p w14:paraId="087FC05E"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10,056,385,468.01</w:t>
            </w:r>
          </w:p>
        </w:tc>
        <w:tc>
          <w:tcPr>
            <w:tcW w:w="1701" w:type="dxa"/>
            <w:tcBorders>
              <w:top w:val="nil"/>
              <w:left w:val="nil"/>
              <w:bottom w:val="single" w:sz="4" w:space="0" w:color="auto"/>
              <w:right w:val="single" w:sz="4" w:space="0" w:color="auto"/>
            </w:tcBorders>
            <w:shd w:val="clear" w:color="auto" w:fill="auto"/>
            <w:noWrap/>
            <w:vAlign w:val="center"/>
            <w:hideMark/>
          </w:tcPr>
          <w:p w14:paraId="280381AF" w14:textId="77777777" w:rsidR="00270300" w:rsidRPr="00270300" w:rsidRDefault="00270300" w:rsidP="00270300">
            <w:pPr>
              <w:spacing w:after="0" w:line="240" w:lineRule="auto"/>
              <w:jc w:val="right"/>
              <w:rPr>
                <w:rFonts w:ascii="Arial" w:eastAsia="Times New Roman" w:hAnsi="Arial" w:cs="Arial"/>
                <w:sz w:val="16"/>
                <w:szCs w:val="16"/>
                <w:lang w:eastAsia="es-MX"/>
              </w:rPr>
            </w:pPr>
            <w:r w:rsidRPr="00270300">
              <w:rPr>
                <w:rFonts w:ascii="Arial" w:eastAsia="Times New Roman" w:hAnsi="Arial" w:cs="Arial"/>
                <w:sz w:val="16"/>
                <w:szCs w:val="16"/>
                <w:lang w:eastAsia="es-MX"/>
              </w:rPr>
              <w:t>-9,217,432,422.41</w:t>
            </w:r>
          </w:p>
        </w:tc>
      </w:tr>
      <w:tr w:rsidR="00270300" w:rsidRPr="00270300" w14:paraId="00F860E0" w14:textId="77777777" w:rsidTr="0027030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026EE318"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Convenios</w:t>
            </w:r>
          </w:p>
        </w:tc>
        <w:tc>
          <w:tcPr>
            <w:tcW w:w="1559" w:type="dxa"/>
            <w:tcBorders>
              <w:top w:val="nil"/>
              <w:left w:val="nil"/>
              <w:bottom w:val="single" w:sz="4" w:space="0" w:color="auto"/>
              <w:right w:val="single" w:sz="4" w:space="0" w:color="auto"/>
            </w:tcBorders>
            <w:shd w:val="clear" w:color="auto" w:fill="auto"/>
            <w:hideMark/>
          </w:tcPr>
          <w:p w14:paraId="730AB63B"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hideMark/>
          </w:tcPr>
          <w:p w14:paraId="7CFDDD35"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2,786,639,858.22</w:t>
            </w:r>
          </w:p>
        </w:tc>
        <w:tc>
          <w:tcPr>
            <w:tcW w:w="1701" w:type="dxa"/>
            <w:tcBorders>
              <w:top w:val="nil"/>
              <w:left w:val="nil"/>
              <w:bottom w:val="single" w:sz="4" w:space="0" w:color="auto"/>
              <w:right w:val="single" w:sz="4" w:space="0" w:color="auto"/>
            </w:tcBorders>
            <w:shd w:val="clear" w:color="auto" w:fill="auto"/>
            <w:noWrap/>
            <w:vAlign w:val="center"/>
            <w:hideMark/>
          </w:tcPr>
          <w:p w14:paraId="321C410D" w14:textId="77777777" w:rsidR="00270300" w:rsidRPr="00270300" w:rsidRDefault="00270300" w:rsidP="00270300">
            <w:pPr>
              <w:spacing w:after="0" w:line="240" w:lineRule="auto"/>
              <w:jc w:val="right"/>
              <w:rPr>
                <w:rFonts w:ascii="Arial" w:eastAsia="Times New Roman" w:hAnsi="Arial" w:cs="Arial"/>
                <w:sz w:val="16"/>
                <w:szCs w:val="16"/>
                <w:lang w:eastAsia="es-MX"/>
              </w:rPr>
            </w:pPr>
            <w:r w:rsidRPr="00270300">
              <w:rPr>
                <w:rFonts w:ascii="Arial" w:eastAsia="Times New Roman" w:hAnsi="Arial" w:cs="Arial"/>
                <w:sz w:val="16"/>
                <w:szCs w:val="16"/>
                <w:lang w:eastAsia="es-MX"/>
              </w:rPr>
              <w:t>-2,786,639,858.22</w:t>
            </w:r>
          </w:p>
        </w:tc>
      </w:tr>
      <w:tr w:rsidR="00270300" w:rsidRPr="00270300" w14:paraId="1A7A6772" w14:textId="77777777" w:rsidTr="0027030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53A919FC"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Incentivos derivados de la colaboración fiscal</w:t>
            </w:r>
          </w:p>
        </w:tc>
        <w:tc>
          <w:tcPr>
            <w:tcW w:w="1559" w:type="dxa"/>
            <w:tcBorders>
              <w:top w:val="nil"/>
              <w:left w:val="nil"/>
              <w:bottom w:val="single" w:sz="4" w:space="0" w:color="auto"/>
              <w:right w:val="single" w:sz="4" w:space="0" w:color="auto"/>
            </w:tcBorders>
            <w:shd w:val="clear" w:color="auto" w:fill="auto"/>
            <w:hideMark/>
          </w:tcPr>
          <w:p w14:paraId="1956C3A0"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126,344,930.31</w:t>
            </w:r>
          </w:p>
        </w:tc>
        <w:tc>
          <w:tcPr>
            <w:tcW w:w="1559" w:type="dxa"/>
            <w:tcBorders>
              <w:top w:val="nil"/>
              <w:left w:val="nil"/>
              <w:bottom w:val="single" w:sz="4" w:space="0" w:color="auto"/>
              <w:right w:val="single" w:sz="4" w:space="0" w:color="auto"/>
            </w:tcBorders>
            <w:shd w:val="clear" w:color="auto" w:fill="auto"/>
            <w:hideMark/>
          </w:tcPr>
          <w:p w14:paraId="309B7F5B"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1,639,223,601.79</w:t>
            </w:r>
          </w:p>
        </w:tc>
        <w:tc>
          <w:tcPr>
            <w:tcW w:w="1701" w:type="dxa"/>
            <w:tcBorders>
              <w:top w:val="nil"/>
              <w:left w:val="nil"/>
              <w:bottom w:val="single" w:sz="4" w:space="0" w:color="auto"/>
              <w:right w:val="single" w:sz="4" w:space="0" w:color="auto"/>
            </w:tcBorders>
            <w:shd w:val="clear" w:color="auto" w:fill="auto"/>
            <w:noWrap/>
            <w:vAlign w:val="center"/>
            <w:hideMark/>
          </w:tcPr>
          <w:p w14:paraId="5871A2AB" w14:textId="77777777" w:rsidR="00270300" w:rsidRPr="00270300" w:rsidRDefault="00270300" w:rsidP="00270300">
            <w:pPr>
              <w:spacing w:after="0" w:line="240" w:lineRule="auto"/>
              <w:jc w:val="right"/>
              <w:rPr>
                <w:rFonts w:ascii="Arial" w:eastAsia="Times New Roman" w:hAnsi="Arial" w:cs="Arial"/>
                <w:sz w:val="16"/>
                <w:szCs w:val="16"/>
                <w:lang w:eastAsia="es-MX"/>
              </w:rPr>
            </w:pPr>
            <w:r w:rsidRPr="00270300">
              <w:rPr>
                <w:rFonts w:ascii="Arial" w:eastAsia="Times New Roman" w:hAnsi="Arial" w:cs="Arial"/>
                <w:sz w:val="16"/>
                <w:szCs w:val="16"/>
                <w:lang w:eastAsia="es-MX"/>
              </w:rPr>
              <w:t>-1,512,878,671.48</w:t>
            </w:r>
          </w:p>
        </w:tc>
      </w:tr>
    </w:tbl>
    <w:p w14:paraId="16513938" w14:textId="77777777" w:rsidR="00B1296F" w:rsidRDefault="00B1296F" w:rsidP="00CE1767">
      <w:pPr>
        <w:tabs>
          <w:tab w:val="left" w:pos="945"/>
        </w:tabs>
        <w:spacing w:after="0" w:line="240" w:lineRule="auto"/>
        <w:ind w:right="102"/>
        <w:jc w:val="both"/>
        <w:rPr>
          <w:rFonts w:ascii="Arial" w:hAnsi="Arial" w:cs="Arial"/>
          <w:b/>
          <w:sz w:val="20"/>
          <w:szCs w:val="20"/>
        </w:rPr>
      </w:pPr>
    </w:p>
    <w:p w14:paraId="0D55F006" w14:textId="77777777" w:rsidR="00CE1767" w:rsidRDefault="00CE1767" w:rsidP="00CE1767">
      <w:pPr>
        <w:tabs>
          <w:tab w:val="left" w:pos="945"/>
        </w:tabs>
        <w:spacing w:before="120" w:after="0" w:line="240" w:lineRule="auto"/>
        <w:ind w:right="102"/>
        <w:jc w:val="both"/>
        <w:rPr>
          <w:rFonts w:ascii="Arial" w:hAnsi="Arial" w:cs="Arial"/>
          <w:b/>
          <w:sz w:val="20"/>
          <w:szCs w:val="20"/>
        </w:rPr>
      </w:pPr>
      <w:r w:rsidRPr="002F3946">
        <w:rPr>
          <w:rFonts w:ascii="Arial" w:hAnsi="Arial" w:cs="Arial"/>
          <w:b/>
          <w:sz w:val="20"/>
          <w:szCs w:val="20"/>
        </w:rPr>
        <w:t>Otros Ingresos y Beneficios</w:t>
      </w:r>
    </w:p>
    <w:p w14:paraId="34E5D9C4" w14:textId="77777777" w:rsidR="00CE1767" w:rsidRPr="002F3946" w:rsidRDefault="00CE1767" w:rsidP="00CE1767">
      <w:pPr>
        <w:tabs>
          <w:tab w:val="left" w:pos="945"/>
        </w:tabs>
        <w:spacing w:before="120" w:after="0" w:line="240" w:lineRule="auto"/>
        <w:ind w:right="102"/>
        <w:jc w:val="both"/>
        <w:rPr>
          <w:rFonts w:ascii="Arial" w:hAnsi="Arial" w:cs="Arial"/>
          <w:sz w:val="20"/>
          <w:szCs w:val="20"/>
        </w:rPr>
      </w:pPr>
      <w:r w:rsidRPr="002F3946">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Default="00CE1767" w:rsidP="00CE1767">
      <w:pPr>
        <w:tabs>
          <w:tab w:val="left" w:pos="945"/>
        </w:tabs>
        <w:spacing w:before="120" w:after="0" w:line="240" w:lineRule="auto"/>
        <w:ind w:right="102"/>
        <w:jc w:val="both"/>
        <w:rPr>
          <w:rFonts w:ascii="Arial" w:hAnsi="Arial" w:cs="Arial"/>
          <w:sz w:val="20"/>
          <w:szCs w:val="20"/>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3182D305" w14:textId="77777777" w:rsidR="00270300" w:rsidRDefault="00270300" w:rsidP="00CE1767">
      <w:pPr>
        <w:tabs>
          <w:tab w:val="left" w:pos="945"/>
        </w:tabs>
        <w:spacing w:after="0" w:line="240" w:lineRule="auto"/>
        <w:ind w:right="102"/>
        <w:jc w:val="both"/>
        <w:rPr>
          <w:rFonts w:ascii="Arial" w:hAnsi="Arial" w:cs="Arial"/>
          <w:b/>
          <w:sz w:val="20"/>
          <w:szCs w:val="20"/>
        </w:rPr>
      </w:pPr>
    </w:p>
    <w:tbl>
      <w:tblPr>
        <w:tblW w:w="9204" w:type="dxa"/>
        <w:tblCellMar>
          <w:left w:w="70" w:type="dxa"/>
          <w:right w:w="70" w:type="dxa"/>
        </w:tblCellMar>
        <w:tblLook w:val="04A0" w:firstRow="1" w:lastRow="0" w:firstColumn="1" w:lastColumn="0" w:noHBand="0" w:noVBand="1"/>
      </w:tblPr>
      <w:tblGrid>
        <w:gridCol w:w="4385"/>
        <w:gridCol w:w="1559"/>
        <w:gridCol w:w="1559"/>
        <w:gridCol w:w="1701"/>
      </w:tblGrid>
      <w:tr w:rsidR="00590322" w:rsidRPr="00590322" w14:paraId="13957849" w14:textId="77777777" w:rsidTr="00590322">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8732F5"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BABF7E"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Monto al 31/01/2025</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50FA33"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Monto al 31/12/2024</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9B3D8F"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Variación</w:t>
            </w:r>
          </w:p>
        </w:tc>
      </w:tr>
      <w:tr w:rsidR="00270300" w:rsidRPr="00270300" w14:paraId="78C7DAA7" w14:textId="77777777" w:rsidTr="00590322">
        <w:trPr>
          <w:trHeight w:val="225"/>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43A1F" w14:textId="77777777" w:rsidR="00270300" w:rsidRPr="00270300" w:rsidRDefault="00270300" w:rsidP="00270300">
            <w:pPr>
              <w:spacing w:after="0" w:line="240" w:lineRule="auto"/>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Otros Ingresos y Beneficios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6A69A8B" w14:textId="77777777" w:rsidR="00270300" w:rsidRPr="00270300" w:rsidRDefault="00270300" w:rsidP="00270300">
            <w:pPr>
              <w:spacing w:after="0" w:line="240" w:lineRule="auto"/>
              <w:jc w:val="right"/>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533,893.94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8393D3" w14:textId="77777777" w:rsidR="00270300" w:rsidRPr="00270300" w:rsidRDefault="00270300" w:rsidP="00270300">
            <w:pPr>
              <w:spacing w:after="0" w:line="240" w:lineRule="auto"/>
              <w:jc w:val="right"/>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5,666,431.56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2CACA83" w14:textId="77777777" w:rsidR="00270300" w:rsidRPr="00270300" w:rsidRDefault="00270300" w:rsidP="00270300">
            <w:pPr>
              <w:spacing w:after="0" w:line="240" w:lineRule="auto"/>
              <w:jc w:val="right"/>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-5,132,537.62</w:t>
            </w:r>
          </w:p>
        </w:tc>
      </w:tr>
      <w:tr w:rsidR="00270300" w:rsidRPr="00270300" w14:paraId="70496081" w14:textId="77777777" w:rsidTr="00270300">
        <w:trPr>
          <w:trHeight w:val="225"/>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261C3B6B" w14:textId="77777777" w:rsidR="00270300" w:rsidRPr="00270300" w:rsidRDefault="00270300" w:rsidP="00270300">
            <w:pPr>
              <w:spacing w:after="0" w:line="240" w:lineRule="auto"/>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 xml:space="preserve">   Otros ingresos y beneficios varios</w:t>
            </w:r>
          </w:p>
        </w:tc>
        <w:tc>
          <w:tcPr>
            <w:tcW w:w="1559" w:type="dxa"/>
            <w:tcBorders>
              <w:top w:val="nil"/>
              <w:left w:val="nil"/>
              <w:bottom w:val="single" w:sz="4" w:space="0" w:color="auto"/>
              <w:right w:val="single" w:sz="4" w:space="0" w:color="auto"/>
            </w:tcBorders>
            <w:shd w:val="clear" w:color="auto" w:fill="auto"/>
            <w:hideMark/>
          </w:tcPr>
          <w:p w14:paraId="2420505D"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533,893.94</w:t>
            </w:r>
          </w:p>
        </w:tc>
        <w:tc>
          <w:tcPr>
            <w:tcW w:w="1559" w:type="dxa"/>
            <w:tcBorders>
              <w:top w:val="nil"/>
              <w:left w:val="nil"/>
              <w:bottom w:val="single" w:sz="4" w:space="0" w:color="auto"/>
              <w:right w:val="single" w:sz="4" w:space="0" w:color="auto"/>
            </w:tcBorders>
            <w:shd w:val="clear" w:color="auto" w:fill="auto"/>
            <w:hideMark/>
          </w:tcPr>
          <w:p w14:paraId="06B7C71F"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5,666,431.56</w:t>
            </w:r>
          </w:p>
        </w:tc>
        <w:tc>
          <w:tcPr>
            <w:tcW w:w="1701" w:type="dxa"/>
            <w:tcBorders>
              <w:top w:val="nil"/>
              <w:left w:val="nil"/>
              <w:bottom w:val="single" w:sz="4" w:space="0" w:color="auto"/>
              <w:right w:val="single" w:sz="4" w:space="0" w:color="auto"/>
            </w:tcBorders>
            <w:shd w:val="clear" w:color="auto" w:fill="auto"/>
            <w:noWrap/>
            <w:vAlign w:val="center"/>
            <w:hideMark/>
          </w:tcPr>
          <w:p w14:paraId="535EA0BD" w14:textId="77777777" w:rsidR="00270300" w:rsidRPr="00270300" w:rsidRDefault="00270300" w:rsidP="00270300">
            <w:pPr>
              <w:spacing w:after="0" w:line="240" w:lineRule="auto"/>
              <w:jc w:val="right"/>
              <w:rPr>
                <w:rFonts w:ascii="Arial" w:eastAsia="Times New Roman" w:hAnsi="Arial" w:cs="Arial"/>
                <w:sz w:val="16"/>
                <w:szCs w:val="16"/>
                <w:lang w:eastAsia="es-MX"/>
              </w:rPr>
            </w:pPr>
            <w:r w:rsidRPr="00270300">
              <w:rPr>
                <w:rFonts w:ascii="Arial" w:eastAsia="Times New Roman" w:hAnsi="Arial" w:cs="Arial"/>
                <w:sz w:val="16"/>
                <w:szCs w:val="16"/>
                <w:lang w:eastAsia="es-MX"/>
              </w:rPr>
              <w:t>-5,132,537.62</w:t>
            </w:r>
          </w:p>
        </w:tc>
      </w:tr>
    </w:tbl>
    <w:p w14:paraId="12D36FFF" w14:textId="77777777" w:rsidR="00F24F43" w:rsidRDefault="00F24F43" w:rsidP="00CE1767">
      <w:pPr>
        <w:tabs>
          <w:tab w:val="left" w:pos="945"/>
        </w:tabs>
        <w:spacing w:after="0" w:line="240" w:lineRule="auto"/>
        <w:ind w:right="102"/>
        <w:jc w:val="both"/>
        <w:rPr>
          <w:rFonts w:ascii="Arial" w:hAnsi="Arial" w:cs="Arial"/>
          <w:b/>
          <w:sz w:val="20"/>
          <w:szCs w:val="20"/>
        </w:rPr>
      </w:pPr>
    </w:p>
    <w:p w14:paraId="02896243" w14:textId="77777777" w:rsidR="00800184" w:rsidRDefault="00800184" w:rsidP="00800184">
      <w:pPr>
        <w:tabs>
          <w:tab w:val="left" w:pos="945"/>
        </w:tabs>
        <w:spacing w:before="120" w:after="0" w:line="240" w:lineRule="auto"/>
        <w:ind w:right="102"/>
        <w:jc w:val="both"/>
        <w:rPr>
          <w:rFonts w:ascii="Arial" w:hAnsi="Arial" w:cs="Arial"/>
          <w:b/>
          <w:sz w:val="20"/>
          <w:szCs w:val="20"/>
        </w:rPr>
      </w:pPr>
      <w:r w:rsidRPr="00B50F67">
        <w:rPr>
          <w:rFonts w:ascii="Arial" w:hAnsi="Arial" w:cs="Arial"/>
          <w:b/>
          <w:sz w:val="20"/>
          <w:szCs w:val="20"/>
        </w:rPr>
        <w:t>Gastos y otras perdidas</w:t>
      </w:r>
    </w:p>
    <w:p w14:paraId="6B8B60A8" w14:textId="77777777" w:rsidR="00800184" w:rsidRDefault="00800184" w:rsidP="00800184">
      <w:pPr>
        <w:tabs>
          <w:tab w:val="left" w:pos="945"/>
        </w:tabs>
        <w:spacing w:before="120" w:after="0" w:line="240" w:lineRule="auto"/>
        <w:ind w:right="102"/>
        <w:jc w:val="both"/>
        <w:rPr>
          <w:rFonts w:ascii="Arial" w:hAnsi="Arial" w:cs="Arial"/>
          <w:sz w:val="20"/>
          <w:szCs w:val="20"/>
        </w:rPr>
      </w:pPr>
      <w:r w:rsidRPr="00B16A36">
        <w:rPr>
          <w:rFonts w:ascii="Arial" w:hAnsi="Arial" w:cs="Arial"/>
          <w:sz w:val="20"/>
          <w:szCs w:val="20"/>
        </w:rPr>
        <w:t>Representa el importe de los gastos y otras pérdidas del ente público, incurridos por gastos de funcionamiento, intereses, transferencias, participaciones y aportaciones otorgadas, otras</w:t>
      </w:r>
      <w:r w:rsidRPr="00B50F67">
        <w:rPr>
          <w:rFonts w:ascii="Arial" w:hAnsi="Arial" w:cs="Arial"/>
          <w:sz w:val="20"/>
          <w:szCs w:val="20"/>
        </w:rPr>
        <w:t xml:space="preserve"> pérdidas de la gestión y extraordinarias, entre otras</w:t>
      </w:r>
      <w:r>
        <w:rPr>
          <w:rFonts w:ascii="Arial" w:hAnsi="Arial" w:cs="Arial"/>
          <w:sz w:val="20"/>
          <w:szCs w:val="20"/>
        </w:rPr>
        <w:t>.</w:t>
      </w:r>
    </w:p>
    <w:p w14:paraId="5D07EF57" w14:textId="77777777" w:rsidR="00800184" w:rsidRDefault="00800184" w:rsidP="00800184">
      <w:pPr>
        <w:tabs>
          <w:tab w:val="left" w:pos="945"/>
        </w:tabs>
        <w:spacing w:before="120" w:after="0" w:line="240" w:lineRule="auto"/>
        <w:ind w:right="102"/>
        <w:jc w:val="both"/>
        <w:rPr>
          <w:rFonts w:ascii="Arial" w:hAnsi="Arial" w:cs="Arial"/>
          <w:sz w:val="20"/>
          <w:szCs w:val="20"/>
        </w:rPr>
      </w:pPr>
    </w:p>
    <w:p w14:paraId="1475B327"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Transferencias Internas y Asignaciones al Sector Público:</w:t>
      </w:r>
    </w:p>
    <w:p w14:paraId="32E6C332" w14:textId="4F099625"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391746AC" w14:textId="77777777" w:rsidR="00800184" w:rsidRDefault="00800184" w:rsidP="00800184">
      <w:pPr>
        <w:tabs>
          <w:tab w:val="left" w:pos="945"/>
        </w:tabs>
        <w:spacing w:after="120" w:line="240" w:lineRule="auto"/>
        <w:ind w:right="102"/>
        <w:jc w:val="both"/>
        <w:rPr>
          <w:rFonts w:ascii="Arial" w:hAnsi="Arial" w:cs="Arial"/>
          <w:sz w:val="20"/>
          <w:szCs w:val="20"/>
        </w:rPr>
      </w:pPr>
    </w:p>
    <w:p w14:paraId="59DB12E8" w14:textId="77777777"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P</w:t>
      </w:r>
      <w:r>
        <w:rPr>
          <w:rFonts w:ascii="Arial" w:hAnsi="Arial" w:cs="Arial"/>
          <w:b/>
          <w:sz w:val="20"/>
          <w:szCs w:val="20"/>
        </w:rPr>
        <w:t>articipaciones y Aportaciones</w:t>
      </w:r>
      <w:r w:rsidRPr="00D40888">
        <w:rPr>
          <w:rFonts w:ascii="Arial" w:hAnsi="Arial" w:cs="Arial"/>
          <w:b/>
          <w:sz w:val="20"/>
          <w:szCs w:val="20"/>
        </w:rPr>
        <w:t>:</w:t>
      </w:r>
      <w:r w:rsidRPr="00D40888">
        <w:rPr>
          <w:rFonts w:ascii="Arial" w:hAnsi="Arial" w:cs="Arial"/>
          <w:sz w:val="20"/>
          <w:szCs w:val="20"/>
        </w:rPr>
        <w:t xml:space="preserve"> </w:t>
      </w:r>
    </w:p>
    <w:p w14:paraId="44713289"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608739AE" w14:textId="77777777" w:rsidR="00800184" w:rsidRDefault="00800184" w:rsidP="00CE1767">
      <w:pPr>
        <w:tabs>
          <w:tab w:val="left" w:pos="945"/>
        </w:tabs>
        <w:spacing w:after="0" w:line="240" w:lineRule="auto"/>
        <w:ind w:right="102"/>
        <w:jc w:val="both"/>
        <w:rPr>
          <w:rFonts w:ascii="Arial" w:hAnsi="Arial" w:cs="Arial"/>
          <w:b/>
          <w:sz w:val="20"/>
          <w:szCs w:val="20"/>
        </w:rPr>
      </w:pPr>
    </w:p>
    <w:p w14:paraId="51E5B1AE" w14:textId="77777777" w:rsidR="00EC2241" w:rsidRDefault="00EC2241" w:rsidP="00EC2241">
      <w:pPr>
        <w:tabs>
          <w:tab w:val="left" w:pos="945"/>
        </w:tabs>
        <w:spacing w:after="0" w:line="240" w:lineRule="auto"/>
        <w:ind w:right="102"/>
        <w:jc w:val="both"/>
        <w:rPr>
          <w:rFonts w:ascii="Arial" w:hAnsi="Arial" w:cs="Arial"/>
          <w:b/>
          <w:sz w:val="20"/>
          <w:szCs w:val="20"/>
        </w:rPr>
      </w:pPr>
    </w:p>
    <w:p w14:paraId="1D0D5475" w14:textId="77777777" w:rsidR="00C30BDD" w:rsidRDefault="00C30BDD" w:rsidP="00EC2241">
      <w:pPr>
        <w:tabs>
          <w:tab w:val="left" w:pos="945"/>
        </w:tabs>
        <w:spacing w:after="0" w:line="240" w:lineRule="auto"/>
        <w:ind w:right="102"/>
        <w:jc w:val="both"/>
        <w:rPr>
          <w:rFonts w:ascii="Arial" w:hAnsi="Arial" w:cs="Arial"/>
          <w:b/>
          <w:sz w:val="20"/>
          <w:szCs w:val="20"/>
        </w:rPr>
      </w:pPr>
    </w:p>
    <w:p w14:paraId="44B86E5D" w14:textId="77777777" w:rsidR="00C30BDD" w:rsidRDefault="00C30BDD" w:rsidP="00EC2241">
      <w:pPr>
        <w:tabs>
          <w:tab w:val="left" w:pos="945"/>
        </w:tabs>
        <w:spacing w:after="0" w:line="240" w:lineRule="auto"/>
        <w:ind w:right="102"/>
        <w:jc w:val="both"/>
        <w:rPr>
          <w:rFonts w:ascii="Arial" w:hAnsi="Arial" w:cs="Arial"/>
          <w:b/>
          <w:sz w:val="20"/>
          <w:szCs w:val="20"/>
        </w:rPr>
      </w:pPr>
    </w:p>
    <w:p w14:paraId="1E3B88FB" w14:textId="77777777" w:rsidR="00C30BDD" w:rsidRDefault="00C30BDD" w:rsidP="00EC2241">
      <w:pPr>
        <w:tabs>
          <w:tab w:val="left" w:pos="945"/>
        </w:tabs>
        <w:spacing w:after="0" w:line="240" w:lineRule="auto"/>
        <w:ind w:right="102"/>
        <w:jc w:val="both"/>
        <w:rPr>
          <w:rFonts w:ascii="Arial" w:hAnsi="Arial" w:cs="Arial"/>
          <w:b/>
          <w:sz w:val="20"/>
          <w:szCs w:val="20"/>
        </w:rPr>
      </w:pPr>
    </w:p>
    <w:p w14:paraId="1D58F2B9" w14:textId="77777777" w:rsidR="00C30BDD" w:rsidRDefault="00C30BDD" w:rsidP="00EC2241">
      <w:pPr>
        <w:tabs>
          <w:tab w:val="left" w:pos="945"/>
        </w:tabs>
        <w:spacing w:after="0" w:line="240" w:lineRule="auto"/>
        <w:ind w:right="102"/>
        <w:jc w:val="both"/>
        <w:rPr>
          <w:rFonts w:ascii="Arial" w:hAnsi="Arial" w:cs="Arial"/>
          <w:b/>
          <w:sz w:val="20"/>
          <w:szCs w:val="20"/>
        </w:rPr>
      </w:pPr>
    </w:p>
    <w:p w14:paraId="09C8E560" w14:textId="7B143943" w:rsidR="00EC2241" w:rsidRDefault="00EC2241" w:rsidP="00EC2241">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lastRenderedPageBreak/>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2579DCF6" w14:textId="77777777" w:rsidR="00270300" w:rsidRDefault="00270300" w:rsidP="00EC2241">
      <w:pPr>
        <w:tabs>
          <w:tab w:val="left" w:pos="945"/>
        </w:tabs>
        <w:spacing w:after="0" w:line="240" w:lineRule="auto"/>
        <w:ind w:right="102"/>
        <w:jc w:val="both"/>
        <w:rPr>
          <w:rFonts w:ascii="Arial" w:hAnsi="Arial" w:cs="Arial"/>
          <w:b/>
          <w:sz w:val="20"/>
          <w:szCs w:val="20"/>
        </w:rPr>
      </w:pPr>
    </w:p>
    <w:tbl>
      <w:tblPr>
        <w:tblW w:w="9892" w:type="dxa"/>
        <w:tblInd w:w="-436" w:type="dxa"/>
        <w:tblCellMar>
          <w:left w:w="70" w:type="dxa"/>
          <w:right w:w="70" w:type="dxa"/>
        </w:tblCellMar>
        <w:tblLook w:val="04A0" w:firstRow="1" w:lastRow="0" w:firstColumn="1" w:lastColumn="0" w:noHBand="0" w:noVBand="1"/>
      </w:tblPr>
      <w:tblGrid>
        <w:gridCol w:w="5689"/>
        <w:gridCol w:w="1253"/>
        <w:gridCol w:w="1475"/>
        <w:gridCol w:w="1475"/>
      </w:tblGrid>
      <w:tr w:rsidR="00270300" w:rsidRPr="00270300" w14:paraId="6A3EF710" w14:textId="77777777" w:rsidTr="00590322">
        <w:trPr>
          <w:trHeight w:val="525"/>
        </w:trPr>
        <w:tc>
          <w:tcPr>
            <w:tcW w:w="568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F504F8"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Nombre de la cuenta</w:t>
            </w:r>
          </w:p>
        </w:tc>
        <w:tc>
          <w:tcPr>
            <w:tcW w:w="12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CC881E"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Monto al 31/01/2025</w:t>
            </w:r>
          </w:p>
        </w:tc>
        <w:tc>
          <w:tcPr>
            <w:tcW w:w="14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8EC18F"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r w:rsidRPr="00270300">
              <w:rPr>
                <w:rFonts w:ascii="Arial" w:eastAsia="Times New Roman" w:hAnsi="Arial" w:cs="Arial"/>
                <w:b/>
                <w:bCs/>
                <w:sz w:val="16"/>
                <w:szCs w:val="16"/>
                <w:lang w:eastAsia="es-MX"/>
              </w:rPr>
              <w:t>Monto al 31/12/2024</w:t>
            </w:r>
          </w:p>
        </w:tc>
        <w:tc>
          <w:tcPr>
            <w:tcW w:w="14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A482E9" w14:textId="77777777" w:rsidR="00270300" w:rsidRPr="00270300" w:rsidRDefault="00270300" w:rsidP="00270300">
            <w:pPr>
              <w:spacing w:after="0" w:line="240" w:lineRule="auto"/>
              <w:jc w:val="center"/>
              <w:rPr>
                <w:rFonts w:ascii="Arial" w:eastAsia="Times New Roman" w:hAnsi="Arial" w:cs="Arial"/>
                <w:b/>
                <w:bCs/>
                <w:sz w:val="16"/>
                <w:szCs w:val="16"/>
                <w:lang w:eastAsia="es-MX"/>
              </w:rPr>
            </w:pPr>
            <w:proofErr w:type="spellStart"/>
            <w:r w:rsidRPr="00270300">
              <w:rPr>
                <w:rFonts w:ascii="Arial" w:eastAsia="Times New Roman" w:hAnsi="Arial" w:cs="Arial"/>
                <w:b/>
                <w:bCs/>
                <w:sz w:val="16"/>
                <w:szCs w:val="16"/>
                <w:lang w:eastAsia="es-MX"/>
              </w:rPr>
              <w:t>Variacion</w:t>
            </w:r>
            <w:proofErr w:type="spellEnd"/>
          </w:p>
        </w:tc>
      </w:tr>
      <w:tr w:rsidR="00270300" w:rsidRPr="00270300" w14:paraId="714CBE10" w14:textId="77777777" w:rsidTr="00590322">
        <w:trPr>
          <w:trHeight w:val="240"/>
        </w:trPr>
        <w:tc>
          <w:tcPr>
            <w:tcW w:w="56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991987" w14:textId="77777777" w:rsidR="00270300" w:rsidRPr="00270300" w:rsidRDefault="00270300" w:rsidP="00270300">
            <w:pPr>
              <w:spacing w:after="0" w:line="240" w:lineRule="auto"/>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GASTOS DE FUNCIONAMIENTO</w:t>
            </w:r>
          </w:p>
        </w:tc>
        <w:tc>
          <w:tcPr>
            <w:tcW w:w="1253" w:type="dxa"/>
            <w:tcBorders>
              <w:top w:val="single" w:sz="4" w:space="0" w:color="auto"/>
              <w:left w:val="nil"/>
              <w:bottom w:val="single" w:sz="4" w:space="0" w:color="auto"/>
              <w:right w:val="single" w:sz="4" w:space="0" w:color="auto"/>
            </w:tcBorders>
            <w:shd w:val="clear" w:color="auto" w:fill="auto"/>
            <w:vAlign w:val="bottom"/>
            <w:hideMark/>
          </w:tcPr>
          <w:p w14:paraId="6874F50E"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164,950,696.30</w:t>
            </w:r>
          </w:p>
        </w:tc>
        <w:tc>
          <w:tcPr>
            <w:tcW w:w="1475" w:type="dxa"/>
            <w:tcBorders>
              <w:top w:val="single" w:sz="4" w:space="0" w:color="auto"/>
              <w:left w:val="nil"/>
              <w:bottom w:val="single" w:sz="4" w:space="0" w:color="auto"/>
              <w:right w:val="single" w:sz="4" w:space="0" w:color="auto"/>
            </w:tcBorders>
            <w:shd w:val="clear" w:color="auto" w:fill="auto"/>
            <w:vAlign w:val="bottom"/>
            <w:hideMark/>
          </w:tcPr>
          <w:p w14:paraId="69EA0FF2"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2,629,236,184.33</w:t>
            </w:r>
          </w:p>
        </w:tc>
        <w:tc>
          <w:tcPr>
            <w:tcW w:w="1475" w:type="dxa"/>
            <w:tcBorders>
              <w:top w:val="single" w:sz="4" w:space="0" w:color="auto"/>
              <w:left w:val="nil"/>
              <w:bottom w:val="single" w:sz="4" w:space="0" w:color="auto"/>
              <w:right w:val="single" w:sz="4" w:space="0" w:color="auto"/>
            </w:tcBorders>
            <w:shd w:val="clear" w:color="auto" w:fill="auto"/>
            <w:vAlign w:val="bottom"/>
            <w:hideMark/>
          </w:tcPr>
          <w:p w14:paraId="5372AC67"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-2,464,285,488.03</w:t>
            </w:r>
          </w:p>
        </w:tc>
      </w:tr>
      <w:tr w:rsidR="00270300" w:rsidRPr="00270300" w14:paraId="57669491"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28245311" w14:textId="73543CC5"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S</w:t>
            </w:r>
            <w:r w:rsidRPr="00270300">
              <w:rPr>
                <w:rFonts w:ascii="Arial" w:eastAsia="Times New Roman" w:hAnsi="Arial" w:cs="Arial"/>
                <w:color w:val="000000"/>
                <w:sz w:val="16"/>
                <w:szCs w:val="16"/>
                <w:lang w:eastAsia="es-MX"/>
              </w:rPr>
              <w:t>ervicios personales</w:t>
            </w:r>
          </w:p>
        </w:tc>
        <w:tc>
          <w:tcPr>
            <w:tcW w:w="1253" w:type="dxa"/>
            <w:tcBorders>
              <w:top w:val="nil"/>
              <w:left w:val="nil"/>
              <w:bottom w:val="single" w:sz="4" w:space="0" w:color="auto"/>
              <w:right w:val="single" w:sz="4" w:space="0" w:color="auto"/>
            </w:tcBorders>
            <w:shd w:val="clear" w:color="auto" w:fill="auto"/>
            <w:vAlign w:val="bottom"/>
            <w:hideMark/>
          </w:tcPr>
          <w:p w14:paraId="14937258"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152,581,902.36</w:t>
            </w:r>
          </w:p>
        </w:tc>
        <w:tc>
          <w:tcPr>
            <w:tcW w:w="1475" w:type="dxa"/>
            <w:tcBorders>
              <w:top w:val="nil"/>
              <w:left w:val="nil"/>
              <w:bottom w:val="single" w:sz="4" w:space="0" w:color="auto"/>
              <w:right w:val="single" w:sz="4" w:space="0" w:color="auto"/>
            </w:tcBorders>
            <w:shd w:val="clear" w:color="auto" w:fill="auto"/>
            <w:vAlign w:val="bottom"/>
            <w:hideMark/>
          </w:tcPr>
          <w:p w14:paraId="77965229"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1,997,461,233.15</w:t>
            </w:r>
          </w:p>
        </w:tc>
        <w:tc>
          <w:tcPr>
            <w:tcW w:w="1475" w:type="dxa"/>
            <w:tcBorders>
              <w:top w:val="nil"/>
              <w:left w:val="nil"/>
              <w:bottom w:val="single" w:sz="4" w:space="0" w:color="auto"/>
              <w:right w:val="single" w:sz="4" w:space="0" w:color="auto"/>
            </w:tcBorders>
            <w:shd w:val="clear" w:color="auto" w:fill="auto"/>
            <w:vAlign w:val="bottom"/>
            <w:hideMark/>
          </w:tcPr>
          <w:p w14:paraId="5CDAF7F0"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-1,844,879,330.79</w:t>
            </w:r>
          </w:p>
        </w:tc>
      </w:tr>
      <w:tr w:rsidR="00270300" w:rsidRPr="00270300" w14:paraId="476C86D2"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155E6B79" w14:textId="48CA1B55"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M</w:t>
            </w:r>
            <w:r w:rsidRPr="00270300">
              <w:rPr>
                <w:rFonts w:ascii="Arial" w:eastAsia="Times New Roman" w:hAnsi="Arial" w:cs="Arial"/>
                <w:color w:val="000000"/>
                <w:sz w:val="16"/>
                <w:szCs w:val="16"/>
                <w:lang w:eastAsia="es-MX"/>
              </w:rPr>
              <w:t>ateriales y suministros</w:t>
            </w:r>
          </w:p>
        </w:tc>
        <w:tc>
          <w:tcPr>
            <w:tcW w:w="1253" w:type="dxa"/>
            <w:tcBorders>
              <w:top w:val="nil"/>
              <w:left w:val="nil"/>
              <w:bottom w:val="single" w:sz="4" w:space="0" w:color="auto"/>
              <w:right w:val="single" w:sz="4" w:space="0" w:color="auto"/>
            </w:tcBorders>
            <w:shd w:val="clear" w:color="auto" w:fill="auto"/>
            <w:vAlign w:val="bottom"/>
            <w:hideMark/>
          </w:tcPr>
          <w:p w14:paraId="624DD0E7"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19,054.78</w:t>
            </w:r>
          </w:p>
        </w:tc>
        <w:tc>
          <w:tcPr>
            <w:tcW w:w="1475" w:type="dxa"/>
            <w:tcBorders>
              <w:top w:val="nil"/>
              <w:left w:val="nil"/>
              <w:bottom w:val="single" w:sz="4" w:space="0" w:color="auto"/>
              <w:right w:val="single" w:sz="4" w:space="0" w:color="auto"/>
            </w:tcBorders>
            <w:shd w:val="clear" w:color="auto" w:fill="auto"/>
            <w:vAlign w:val="bottom"/>
            <w:hideMark/>
          </w:tcPr>
          <w:p w14:paraId="5E5426DA"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284,513,830.43</w:t>
            </w:r>
          </w:p>
        </w:tc>
        <w:tc>
          <w:tcPr>
            <w:tcW w:w="1475" w:type="dxa"/>
            <w:tcBorders>
              <w:top w:val="nil"/>
              <w:left w:val="nil"/>
              <w:bottom w:val="single" w:sz="4" w:space="0" w:color="auto"/>
              <w:right w:val="single" w:sz="4" w:space="0" w:color="auto"/>
            </w:tcBorders>
            <w:shd w:val="clear" w:color="auto" w:fill="auto"/>
            <w:vAlign w:val="bottom"/>
            <w:hideMark/>
          </w:tcPr>
          <w:p w14:paraId="5D63597A"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-284,494,775.65</w:t>
            </w:r>
          </w:p>
        </w:tc>
      </w:tr>
      <w:tr w:rsidR="00270300" w:rsidRPr="00270300" w14:paraId="26A30169"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297CF68A" w14:textId="43027940"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S</w:t>
            </w:r>
            <w:r w:rsidRPr="00270300">
              <w:rPr>
                <w:rFonts w:ascii="Arial" w:eastAsia="Times New Roman" w:hAnsi="Arial" w:cs="Arial"/>
                <w:color w:val="000000"/>
                <w:sz w:val="16"/>
                <w:szCs w:val="16"/>
                <w:lang w:eastAsia="es-MX"/>
              </w:rPr>
              <w:t>ervicios generales</w:t>
            </w:r>
          </w:p>
        </w:tc>
        <w:tc>
          <w:tcPr>
            <w:tcW w:w="1253" w:type="dxa"/>
            <w:tcBorders>
              <w:top w:val="nil"/>
              <w:left w:val="nil"/>
              <w:bottom w:val="single" w:sz="4" w:space="0" w:color="auto"/>
              <w:right w:val="single" w:sz="4" w:space="0" w:color="auto"/>
            </w:tcBorders>
            <w:shd w:val="clear" w:color="auto" w:fill="auto"/>
            <w:vAlign w:val="bottom"/>
            <w:hideMark/>
          </w:tcPr>
          <w:p w14:paraId="3A0AD437"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12,349,739.16</w:t>
            </w:r>
          </w:p>
        </w:tc>
        <w:tc>
          <w:tcPr>
            <w:tcW w:w="1475" w:type="dxa"/>
            <w:tcBorders>
              <w:top w:val="nil"/>
              <w:left w:val="nil"/>
              <w:bottom w:val="single" w:sz="4" w:space="0" w:color="auto"/>
              <w:right w:val="single" w:sz="4" w:space="0" w:color="auto"/>
            </w:tcBorders>
            <w:shd w:val="clear" w:color="auto" w:fill="auto"/>
            <w:vAlign w:val="bottom"/>
            <w:hideMark/>
          </w:tcPr>
          <w:p w14:paraId="4C7C11C7"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347,261,120.75</w:t>
            </w:r>
          </w:p>
        </w:tc>
        <w:tc>
          <w:tcPr>
            <w:tcW w:w="1475" w:type="dxa"/>
            <w:tcBorders>
              <w:top w:val="nil"/>
              <w:left w:val="nil"/>
              <w:bottom w:val="single" w:sz="4" w:space="0" w:color="auto"/>
              <w:right w:val="single" w:sz="4" w:space="0" w:color="auto"/>
            </w:tcBorders>
            <w:shd w:val="clear" w:color="auto" w:fill="auto"/>
            <w:vAlign w:val="bottom"/>
            <w:hideMark/>
          </w:tcPr>
          <w:p w14:paraId="4EC2EA4A"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-334,911,381.59</w:t>
            </w:r>
          </w:p>
        </w:tc>
      </w:tr>
      <w:tr w:rsidR="00270300" w:rsidRPr="00270300" w14:paraId="2D7FBFF0" w14:textId="77777777" w:rsidTr="00DE5601">
        <w:trPr>
          <w:trHeight w:val="5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5679DB88" w14:textId="77777777" w:rsidR="00270300" w:rsidRPr="00270300" w:rsidRDefault="00270300" w:rsidP="00270300">
            <w:pPr>
              <w:spacing w:after="0" w:line="240" w:lineRule="auto"/>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TRANSFERENCIAS, ASIGNACIONES, SUBSIDIOS Y OTRAS AYUDAS</w:t>
            </w:r>
          </w:p>
        </w:tc>
        <w:tc>
          <w:tcPr>
            <w:tcW w:w="1253" w:type="dxa"/>
            <w:tcBorders>
              <w:top w:val="nil"/>
              <w:left w:val="nil"/>
              <w:bottom w:val="single" w:sz="4" w:space="0" w:color="auto"/>
              <w:right w:val="single" w:sz="4" w:space="0" w:color="auto"/>
            </w:tcBorders>
            <w:shd w:val="clear" w:color="auto" w:fill="auto"/>
            <w:vAlign w:val="bottom"/>
            <w:hideMark/>
          </w:tcPr>
          <w:p w14:paraId="1BE7C7B3"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525,665,135.11</w:t>
            </w:r>
          </w:p>
        </w:tc>
        <w:tc>
          <w:tcPr>
            <w:tcW w:w="1475" w:type="dxa"/>
            <w:tcBorders>
              <w:top w:val="nil"/>
              <w:left w:val="nil"/>
              <w:bottom w:val="single" w:sz="4" w:space="0" w:color="auto"/>
              <w:right w:val="single" w:sz="4" w:space="0" w:color="auto"/>
            </w:tcBorders>
            <w:shd w:val="clear" w:color="auto" w:fill="auto"/>
            <w:vAlign w:val="bottom"/>
            <w:hideMark/>
          </w:tcPr>
          <w:p w14:paraId="25E4E8F5"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6,810,313,852.76</w:t>
            </w:r>
          </w:p>
        </w:tc>
        <w:tc>
          <w:tcPr>
            <w:tcW w:w="1475" w:type="dxa"/>
            <w:tcBorders>
              <w:top w:val="nil"/>
              <w:left w:val="nil"/>
              <w:bottom w:val="single" w:sz="4" w:space="0" w:color="auto"/>
              <w:right w:val="single" w:sz="4" w:space="0" w:color="auto"/>
            </w:tcBorders>
            <w:shd w:val="clear" w:color="auto" w:fill="auto"/>
            <w:vAlign w:val="bottom"/>
            <w:hideMark/>
          </w:tcPr>
          <w:p w14:paraId="59C9CB0E"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-6,284,648,717.65</w:t>
            </w:r>
          </w:p>
        </w:tc>
      </w:tr>
      <w:tr w:rsidR="00270300" w:rsidRPr="00270300" w14:paraId="420698EB"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noWrap/>
            <w:vAlign w:val="bottom"/>
            <w:hideMark/>
          </w:tcPr>
          <w:p w14:paraId="18F32A97" w14:textId="367336D1"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T</w:t>
            </w:r>
            <w:r w:rsidRPr="00270300">
              <w:rPr>
                <w:rFonts w:ascii="Arial" w:eastAsia="Times New Roman" w:hAnsi="Arial" w:cs="Arial"/>
                <w:color w:val="000000"/>
                <w:sz w:val="16"/>
                <w:szCs w:val="16"/>
                <w:lang w:eastAsia="es-MX"/>
              </w:rPr>
              <w:t>ransferencias internas y asignaciones sector público</w:t>
            </w:r>
          </w:p>
        </w:tc>
        <w:tc>
          <w:tcPr>
            <w:tcW w:w="1253" w:type="dxa"/>
            <w:tcBorders>
              <w:top w:val="nil"/>
              <w:left w:val="nil"/>
              <w:bottom w:val="single" w:sz="4" w:space="0" w:color="auto"/>
              <w:right w:val="single" w:sz="4" w:space="0" w:color="auto"/>
            </w:tcBorders>
            <w:shd w:val="clear" w:color="auto" w:fill="auto"/>
            <w:vAlign w:val="bottom"/>
            <w:hideMark/>
          </w:tcPr>
          <w:p w14:paraId="43B59283"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389,235,439.34</w:t>
            </w:r>
          </w:p>
        </w:tc>
        <w:tc>
          <w:tcPr>
            <w:tcW w:w="1475" w:type="dxa"/>
            <w:tcBorders>
              <w:top w:val="nil"/>
              <w:left w:val="nil"/>
              <w:bottom w:val="single" w:sz="4" w:space="0" w:color="auto"/>
              <w:right w:val="single" w:sz="4" w:space="0" w:color="auto"/>
            </w:tcBorders>
            <w:shd w:val="clear" w:color="auto" w:fill="auto"/>
            <w:vAlign w:val="bottom"/>
            <w:hideMark/>
          </w:tcPr>
          <w:p w14:paraId="27C27326"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5,403,982,987.47</w:t>
            </w:r>
          </w:p>
        </w:tc>
        <w:tc>
          <w:tcPr>
            <w:tcW w:w="1475" w:type="dxa"/>
            <w:tcBorders>
              <w:top w:val="nil"/>
              <w:left w:val="nil"/>
              <w:bottom w:val="single" w:sz="4" w:space="0" w:color="auto"/>
              <w:right w:val="single" w:sz="4" w:space="0" w:color="auto"/>
            </w:tcBorders>
            <w:shd w:val="clear" w:color="auto" w:fill="auto"/>
            <w:vAlign w:val="bottom"/>
            <w:hideMark/>
          </w:tcPr>
          <w:p w14:paraId="69C83E30"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-5,014,747,548.13</w:t>
            </w:r>
          </w:p>
        </w:tc>
      </w:tr>
      <w:tr w:rsidR="00270300" w:rsidRPr="00270300" w14:paraId="6E214031"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12255547" w14:textId="1E2F70EA"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T</w:t>
            </w:r>
            <w:r w:rsidRPr="00270300">
              <w:rPr>
                <w:rFonts w:ascii="Arial" w:eastAsia="Times New Roman" w:hAnsi="Arial" w:cs="Arial"/>
                <w:color w:val="000000"/>
                <w:sz w:val="16"/>
                <w:szCs w:val="16"/>
                <w:lang w:eastAsia="es-MX"/>
              </w:rPr>
              <w:t>ransferencias al resto del sector público</w:t>
            </w:r>
          </w:p>
        </w:tc>
        <w:tc>
          <w:tcPr>
            <w:tcW w:w="1253" w:type="dxa"/>
            <w:tcBorders>
              <w:top w:val="nil"/>
              <w:left w:val="nil"/>
              <w:bottom w:val="single" w:sz="4" w:space="0" w:color="auto"/>
              <w:right w:val="single" w:sz="4" w:space="0" w:color="auto"/>
            </w:tcBorders>
            <w:shd w:val="clear" w:color="auto" w:fill="auto"/>
            <w:vAlign w:val="bottom"/>
            <w:hideMark/>
          </w:tcPr>
          <w:p w14:paraId="3D453978"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134,576,257.00</w:t>
            </w:r>
          </w:p>
        </w:tc>
        <w:tc>
          <w:tcPr>
            <w:tcW w:w="1475" w:type="dxa"/>
            <w:tcBorders>
              <w:top w:val="nil"/>
              <w:left w:val="nil"/>
              <w:bottom w:val="single" w:sz="4" w:space="0" w:color="auto"/>
              <w:right w:val="single" w:sz="4" w:space="0" w:color="auto"/>
            </w:tcBorders>
            <w:shd w:val="clear" w:color="auto" w:fill="auto"/>
            <w:vAlign w:val="bottom"/>
            <w:hideMark/>
          </w:tcPr>
          <w:p w14:paraId="23BA7EAC"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1,302,464,556.00</w:t>
            </w:r>
          </w:p>
        </w:tc>
        <w:tc>
          <w:tcPr>
            <w:tcW w:w="1475" w:type="dxa"/>
            <w:tcBorders>
              <w:top w:val="nil"/>
              <w:left w:val="nil"/>
              <w:bottom w:val="single" w:sz="4" w:space="0" w:color="auto"/>
              <w:right w:val="single" w:sz="4" w:space="0" w:color="auto"/>
            </w:tcBorders>
            <w:shd w:val="clear" w:color="auto" w:fill="auto"/>
            <w:vAlign w:val="bottom"/>
            <w:hideMark/>
          </w:tcPr>
          <w:p w14:paraId="449A4A4D"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-1,167,888,299.00</w:t>
            </w:r>
          </w:p>
        </w:tc>
      </w:tr>
      <w:tr w:rsidR="00270300" w:rsidRPr="00270300" w14:paraId="52250CC9"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0CA877F0" w14:textId="601555F4"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S</w:t>
            </w:r>
            <w:r w:rsidRPr="00270300">
              <w:rPr>
                <w:rFonts w:ascii="Arial" w:eastAsia="Times New Roman" w:hAnsi="Arial" w:cs="Arial"/>
                <w:color w:val="000000"/>
                <w:sz w:val="16"/>
                <w:szCs w:val="16"/>
                <w:lang w:eastAsia="es-MX"/>
              </w:rPr>
              <w:t>ubsidios y subvenciones</w:t>
            </w:r>
          </w:p>
        </w:tc>
        <w:tc>
          <w:tcPr>
            <w:tcW w:w="1253" w:type="dxa"/>
            <w:tcBorders>
              <w:top w:val="nil"/>
              <w:left w:val="nil"/>
              <w:bottom w:val="single" w:sz="4" w:space="0" w:color="auto"/>
              <w:right w:val="single" w:sz="4" w:space="0" w:color="auto"/>
            </w:tcBorders>
            <w:shd w:val="clear" w:color="auto" w:fill="auto"/>
            <w:vAlign w:val="bottom"/>
            <w:hideMark/>
          </w:tcPr>
          <w:p w14:paraId="360DE776"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880,562.68</w:t>
            </w:r>
          </w:p>
        </w:tc>
        <w:tc>
          <w:tcPr>
            <w:tcW w:w="1475" w:type="dxa"/>
            <w:tcBorders>
              <w:top w:val="nil"/>
              <w:left w:val="nil"/>
              <w:bottom w:val="single" w:sz="4" w:space="0" w:color="auto"/>
              <w:right w:val="single" w:sz="4" w:space="0" w:color="auto"/>
            </w:tcBorders>
            <w:shd w:val="clear" w:color="auto" w:fill="auto"/>
            <w:vAlign w:val="bottom"/>
            <w:hideMark/>
          </w:tcPr>
          <w:p w14:paraId="4E757953"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17,756,168.32</w:t>
            </w:r>
          </w:p>
        </w:tc>
        <w:tc>
          <w:tcPr>
            <w:tcW w:w="1475" w:type="dxa"/>
            <w:tcBorders>
              <w:top w:val="nil"/>
              <w:left w:val="nil"/>
              <w:bottom w:val="single" w:sz="4" w:space="0" w:color="auto"/>
              <w:right w:val="single" w:sz="4" w:space="0" w:color="auto"/>
            </w:tcBorders>
            <w:shd w:val="clear" w:color="auto" w:fill="auto"/>
            <w:vAlign w:val="bottom"/>
            <w:hideMark/>
          </w:tcPr>
          <w:p w14:paraId="0BBC4EBB"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-16,875,605.64</w:t>
            </w:r>
          </w:p>
        </w:tc>
      </w:tr>
      <w:tr w:rsidR="00270300" w:rsidRPr="00270300" w14:paraId="39EC0345"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72686557" w14:textId="6E3B34C0"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A</w:t>
            </w:r>
            <w:r w:rsidRPr="00270300">
              <w:rPr>
                <w:rFonts w:ascii="Arial" w:eastAsia="Times New Roman" w:hAnsi="Arial" w:cs="Arial"/>
                <w:color w:val="000000"/>
                <w:sz w:val="16"/>
                <w:szCs w:val="16"/>
                <w:lang w:eastAsia="es-MX"/>
              </w:rPr>
              <w:t>yudas sociales</w:t>
            </w:r>
          </w:p>
        </w:tc>
        <w:tc>
          <w:tcPr>
            <w:tcW w:w="1253" w:type="dxa"/>
            <w:tcBorders>
              <w:top w:val="nil"/>
              <w:left w:val="nil"/>
              <w:bottom w:val="single" w:sz="4" w:space="0" w:color="auto"/>
              <w:right w:val="single" w:sz="4" w:space="0" w:color="auto"/>
            </w:tcBorders>
            <w:shd w:val="clear" w:color="auto" w:fill="auto"/>
            <w:vAlign w:val="bottom"/>
            <w:hideMark/>
          </w:tcPr>
          <w:p w14:paraId="2A04B125"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972,876.09</w:t>
            </w:r>
          </w:p>
        </w:tc>
        <w:tc>
          <w:tcPr>
            <w:tcW w:w="1475" w:type="dxa"/>
            <w:tcBorders>
              <w:top w:val="nil"/>
              <w:left w:val="nil"/>
              <w:bottom w:val="single" w:sz="4" w:space="0" w:color="auto"/>
              <w:right w:val="single" w:sz="4" w:space="0" w:color="auto"/>
            </w:tcBorders>
            <w:shd w:val="clear" w:color="auto" w:fill="auto"/>
            <w:vAlign w:val="bottom"/>
            <w:hideMark/>
          </w:tcPr>
          <w:p w14:paraId="110C99B5"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86,110,140.97</w:t>
            </w:r>
          </w:p>
        </w:tc>
        <w:tc>
          <w:tcPr>
            <w:tcW w:w="1475" w:type="dxa"/>
            <w:tcBorders>
              <w:top w:val="nil"/>
              <w:left w:val="nil"/>
              <w:bottom w:val="single" w:sz="4" w:space="0" w:color="auto"/>
              <w:right w:val="single" w:sz="4" w:space="0" w:color="auto"/>
            </w:tcBorders>
            <w:shd w:val="clear" w:color="auto" w:fill="auto"/>
            <w:vAlign w:val="bottom"/>
            <w:hideMark/>
          </w:tcPr>
          <w:p w14:paraId="2B717040"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-85,137,264.88</w:t>
            </w:r>
          </w:p>
        </w:tc>
      </w:tr>
      <w:tr w:rsidR="00270300" w:rsidRPr="00270300" w14:paraId="2AE97689"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2E463480" w14:textId="35C47DB5"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P</w:t>
            </w:r>
            <w:r w:rsidRPr="00270300">
              <w:rPr>
                <w:rFonts w:ascii="Arial" w:eastAsia="Times New Roman" w:hAnsi="Arial" w:cs="Arial"/>
                <w:color w:val="000000"/>
                <w:sz w:val="16"/>
                <w:szCs w:val="16"/>
                <w:lang w:eastAsia="es-MX"/>
              </w:rPr>
              <w:t>ensiones y jubilaciones</w:t>
            </w:r>
          </w:p>
        </w:tc>
        <w:tc>
          <w:tcPr>
            <w:tcW w:w="1253" w:type="dxa"/>
            <w:tcBorders>
              <w:top w:val="nil"/>
              <w:left w:val="nil"/>
              <w:bottom w:val="single" w:sz="4" w:space="0" w:color="auto"/>
              <w:right w:val="single" w:sz="4" w:space="0" w:color="auto"/>
            </w:tcBorders>
            <w:shd w:val="clear" w:color="auto" w:fill="auto"/>
            <w:vAlign w:val="bottom"/>
            <w:hideMark/>
          </w:tcPr>
          <w:p w14:paraId="5658E273"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2AF4285A"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73BCBE9D"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r>
      <w:tr w:rsidR="00270300" w:rsidRPr="00270300" w14:paraId="66B95D53" w14:textId="77777777" w:rsidTr="00DE5601">
        <w:trPr>
          <w:trHeight w:val="204"/>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59753604" w14:textId="6E17E1F6"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T</w:t>
            </w:r>
            <w:r w:rsidRPr="00270300">
              <w:rPr>
                <w:rFonts w:ascii="Arial" w:eastAsia="Times New Roman" w:hAnsi="Arial" w:cs="Arial"/>
                <w:color w:val="000000"/>
                <w:sz w:val="16"/>
                <w:szCs w:val="16"/>
                <w:lang w:eastAsia="es-MX"/>
              </w:rPr>
              <w:t>ransferencias a fideicomisos, mandatos y contratos análogos</w:t>
            </w:r>
          </w:p>
        </w:tc>
        <w:tc>
          <w:tcPr>
            <w:tcW w:w="1253" w:type="dxa"/>
            <w:tcBorders>
              <w:top w:val="nil"/>
              <w:left w:val="nil"/>
              <w:bottom w:val="single" w:sz="4" w:space="0" w:color="auto"/>
              <w:right w:val="single" w:sz="4" w:space="0" w:color="auto"/>
            </w:tcBorders>
            <w:shd w:val="clear" w:color="auto" w:fill="auto"/>
            <w:vAlign w:val="bottom"/>
            <w:hideMark/>
          </w:tcPr>
          <w:p w14:paraId="00A625E7"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0108B85C"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6953FB2"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r>
      <w:tr w:rsidR="00270300" w:rsidRPr="00270300" w14:paraId="0F3CDE52"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703E1995" w14:textId="546EDED6"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T</w:t>
            </w:r>
            <w:r w:rsidRPr="00270300">
              <w:rPr>
                <w:rFonts w:ascii="Arial" w:eastAsia="Times New Roman" w:hAnsi="Arial" w:cs="Arial"/>
                <w:color w:val="000000"/>
                <w:sz w:val="16"/>
                <w:szCs w:val="16"/>
                <w:lang w:eastAsia="es-MX"/>
              </w:rPr>
              <w:t>ransferencias a la seguridad social</w:t>
            </w:r>
          </w:p>
        </w:tc>
        <w:tc>
          <w:tcPr>
            <w:tcW w:w="1253" w:type="dxa"/>
            <w:tcBorders>
              <w:top w:val="nil"/>
              <w:left w:val="nil"/>
              <w:bottom w:val="single" w:sz="4" w:space="0" w:color="auto"/>
              <w:right w:val="single" w:sz="4" w:space="0" w:color="auto"/>
            </w:tcBorders>
            <w:shd w:val="clear" w:color="auto" w:fill="auto"/>
            <w:vAlign w:val="bottom"/>
            <w:hideMark/>
          </w:tcPr>
          <w:p w14:paraId="19686091"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544D62D5"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37D55C26"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r>
      <w:tr w:rsidR="00270300" w:rsidRPr="00270300" w14:paraId="5ECC0E61"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2D29B254" w14:textId="6D9923AB"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D</w:t>
            </w:r>
            <w:r w:rsidRPr="00270300">
              <w:rPr>
                <w:rFonts w:ascii="Arial" w:eastAsia="Times New Roman" w:hAnsi="Arial" w:cs="Arial"/>
                <w:color w:val="000000"/>
                <w:sz w:val="16"/>
                <w:szCs w:val="16"/>
                <w:lang w:eastAsia="es-MX"/>
              </w:rPr>
              <w:t>onativos</w:t>
            </w:r>
          </w:p>
        </w:tc>
        <w:tc>
          <w:tcPr>
            <w:tcW w:w="1253" w:type="dxa"/>
            <w:tcBorders>
              <w:top w:val="nil"/>
              <w:left w:val="nil"/>
              <w:bottom w:val="single" w:sz="4" w:space="0" w:color="auto"/>
              <w:right w:val="single" w:sz="4" w:space="0" w:color="auto"/>
            </w:tcBorders>
            <w:shd w:val="clear" w:color="auto" w:fill="auto"/>
            <w:vAlign w:val="bottom"/>
            <w:hideMark/>
          </w:tcPr>
          <w:p w14:paraId="33AAFF62"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214154A"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178184B0"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r>
      <w:tr w:rsidR="00270300" w:rsidRPr="00270300" w14:paraId="36E2F870"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55509327" w14:textId="699F2362"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T</w:t>
            </w:r>
            <w:r w:rsidRPr="00270300">
              <w:rPr>
                <w:rFonts w:ascii="Arial" w:eastAsia="Times New Roman" w:hAnsi="Arial" w:cs="Arial"/>
                <w:color w:val="000000"/>
                <w:sz w:val="16"/>
                <w:szCs w:val="16"/>
                <w:lang w:eastAsia="es-MX"/>
              </w:rPr>
              <w:t>ransferencias al exterior</w:t>
            </w:r>
          </w:p>
        </w:tc>
        <w:tc>
          <w:tcPr>
            <w:tcW w:w="1253" w:type="dxa"/>
            <w:tcBorders>
              <w:top w:val="nil"/>
              <w:left w:val="nil"/>
              <w:bottom w:val="single" w:sz="4" w:space="0" w:color="auto"/>
              <w:right w:val="single" w:sz="4" w:space="0" w:color="auto"/>
            </w:tcBorders>
            <w:shd w:val="clear" w:color="auto" w:fill="auto"/>
            <w:vAlign w:val="bottom"/>
            <w:hideMark/>
          </w:tcPr>
          <w:p w14:paraId="0F2A18EF"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5D0B5387"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16903F8E"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r>
      <w:tr w:rsidR="00270300" w:rsidRPr="00270300" w14:paraId="53F348F5"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3C61AFF6" w14:textId="77777777" w:rsidR="00270300" w:rsidRPr="00270300" w:rsidRDefault="00270300" w:rsidP="00270300">
            <w:pPr>
              <w:spacing w:after="0" w:line="240" w:lineRule="auto"/>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PARTICIPACIONES Y APORTACIONES</w:t>
            </w:r>
          </w:p>
        </w:tc>
        <w:tc>
          <w:tcPr>
            <w:tcW w:w="1253" w:type="dxa"/>
            <w:tcBorders>
              <w:top w:val="nil"/>
              <w:left w:val="nil"/>
              <w:bottom w:val="single" w:sz="4" w:space="0" w:color="auto"/>
              <w:right w:val="single" w:sz="4" w:space="0" w:color="auto"/>
            </w:tcBorders>
            <w:shd w:val="clear" w:color="auto" w:fill="auto"/>
            <w:vAlign w:val="bottom"/>
            <w:hideMark/>
          </w:tcPr>
          <w:p w14:paraId="0AA850F4"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962,622,982.40</w:t>
            </w:r>
          </w:p>
        </w:tc>
        <w:tc>
          <w:tcPr>
            <w:tcW w:w="1475" w:type="dxa"/>
            <w:tcBorders>
              <w:top w:val="nil"/>
              <w:left w:val="nil"/>
              <w:bottom w:val="single" w:sz="4" w:space="0" w:color="auto"/>
              <w:right w:val="single" w:sz="4" w:space="0" w:color="auto"/>
            </w:tcBorders>
            <w:shd w:val="clear" w:color="auto" w:fill="auto"/>
            <w:vAlign w:val="bottom"/>
            <w:hideMark/>
          </w:tcPr>
          <w:p w14:paraId="76365949"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14,205,785,003.49</w:t>
            </w:r>
          </w:p>
        </w:tc>
        <w:tc>
          <w:tcPr>
            <w:tcW w:w="1475" w:type="dxa"/>
            <w:tcBorders>
              <w:top w:val="nil"/>
              <w:left w:val="nil"/>
              <w:bottom w:val="single" w:sz="4" w:space="0" w:color="auto"/>
              <w:right w:val="single" w:sz="4" w:space="0" w:color="auto"/>
            </w:tcBorders>
            <w:shd w:val="clear" w:color="auto" w:fill="auto"/>
            <w:vAlign w:val="bottom"/>
            <w:hideMark/>
          </w:tcPr>
          <w:p w14:paraId="1E0C2BA6"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-13,243,162,021.09</w:t>
            </w:r>
          </w:p>
        </w:tc>
      </w:tr>
      <w:tr w:rsidR="00270300" w:rsidRPr="00270300" w14:paraId="30FA3478"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3742CE0C" w14:textId="13B68FC9"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P</w:t>
            </w:r>
            <w:r w:rsidRPr="00270300">
              <w:rPr>
                <w:rFonts w:ascii="Arial" w:eastAsia="Times New Roman" w:hAnsi="Arial" w:cs="Arial"/>
                <w:color w:val="000000"/>
                <w:sz w:val="16"/>
                <w:szCs w:val="16"/>
                <w:lang w:eastAsia="es-MX"/>
              </w:rPr>
              <w:t>articipaciones</w:t>
            </w:r>
          </w:p>
        </w:tc>
        <w:tc>
          <w:tcPr>
            <w:tcW w:w="1253" w:type="dxa"/>
            <w:tcBorders>
              <w:top w:val="nil"/>
              <w:left w:val="nil"/>
              <w:bottom w:val="single" w:sz="4" w:space="0" w:color="auto"/>
              <w:right w:val="single" w:sz="4" w:space="0" w:color="auto"/>
            </w:tcBorders>
            <w:shd w:val="clear" w:color="auto" w:fill="auto"/>
            <w:vAlign w:val="bottom"/>
            <w:hideMark/>
          </w:tcPr>
          <w:p w14:paraId="18E7838B"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236,602,266.00</w:t>
            </w:r>
          </w:p>
        </w:tc>
        <w:tc>
          <w:tcPr>
            <w:tcW w:w="1475" w:type="dxa"/>
            <w:tcBorders>
              <w:top w:val="nil"/>
              <w:left w:val="nil"/>
              <w:bottom w:val="single" w:sz="4" w:space="0" w:color="auto"/>
              <w:right w:val="single" w:sz="4" w:space="0" w:color="auto"/>
            </w:tcBorders>
            <w:shd w:val="clear" w:color="auto" w:fill="auto"/>
            <w:vAlign w:val="bottom"/>
            <w:hideMark/>
          </w:tcPr>
          <w:p w14:paraId="04AE3587"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2,844,890,197.62</w:t>
            </w:r>
          </w:p>
        </w:tc>
        <w:tc>
          <w:tcPr>
            <w:tcW w:w="1475" w:type="dxa"/>
            <w:tcBorders>
              <w:top w:val="nil"/>
              <w:left w:val="nil"/>
              <w:bottom w:val="single" w:sz="4" w:space="0" w:color="auto"/>
              <w:right w:val="single" w:sz="4" w:space="0" w:color="auto"/>
            </w:tcBorders>
            <w:shd w:val="clear" w:color="auto" w:fill="auto"/>
            <w:vAlign w:val="bottom"/>
            <w:hideMark/>
          </w:tcPr>
          <w:p w14:paraId="2A484134"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-2,608,287,931.62</w:t>
            </w:r>
          </w:p>
        </w:tc>
      </w:tr>
      <w:tr w:rsidR="00270300" w:rsidRPr="00270300" w14:paraId="16B8C0A2"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09BBAB80" w14:textId="4747D05F"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A</w:t>
            </w:r>
            <w:r w:rsidRPr="00270300">
              <w:rPr>
                <w:rFonts w:ascii="Arial" w:eastAsia="Times New Roman" w:hAnsi="Arial" w:cs="Arial"/>
                <w:color w:val="000000"/>
                <w:sz w:val="16"/>
                <w:szCs w:val="16"/>
                <w:lang w:eastAsia="es-MX"/>
              </w:rPr>
              <w:t>portaciones</w:t>
            </w:r>
          </w:p>
        </w:tc>
        <w:tc>
          <w:tcPr>
            <w:tcW w:w="1253" w:type="dxa"/>
            <w:tcBorders>
              <w:top w:val="nil"/>
              <w:left w:val="nil"/>
              <w:bottom w:val="single" w:sz="4" w:space="0" w:color="auto"/>
              <w:right w:val="single" w:sz="4" w:space="0" w:color="auto"/>
            </w:tcBorders>
            <w:shd w:val="clear" w:color="auto" w:fill="auto"/>
            <w:vAlign w:val="bottom"/>
            <w:hideMark/>
          </w:tcPr>
          <w:p w14:paraId="7FAF010C"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720,558,142.92</w:t>
            </w:r>
          </w:p>
        </w:tc>
        <w:tc>
          <w:tcPr>
            <w:tcW w:w="1475" w:type="dxa"/>
            <w:tcBorders>
              <w:top w:val="nil"/>
              <w:left w:val="nil"/>
              <w:bottom w:val="single" w:sz="4" w:space="0" w:color="auto"/>
              <w:right w:val="single" w:sz="4" w:space="0" w:color="auto"/>
            </w:tcBorders>
            <w:shd w:val="clear" w:color="auto" w:fill="auto"/>
            <w:vAlign w:val="bottom"/>
            <w:hideMark/>
          </w:tcPr>
          <w:p w14:paraId="77C8285C"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10,714,740,109.75</w:t>
            </w:r>
          </w:p>
        </w:tc>
        <w:tc>
          <w:tcPr>
            <w:tcW w:w="1475" w:type="dxa"/>
            <w:tcBorders>
              <w:top w:val="nil"/>
              <w:left w:val="nil"/>
              <w:bottom w:val="single" w:sz="4" w:space="0" w:color="auto"/>
              <w:right w:val="single" w:sz="4" w:space="0" w:color="auto"/>
            </w:tcBorders>
            <w:shd w:val="clear" w:color="auto" w:fill="auto"/>
            <w:vAlign w:val="bottom"/>
            <w:hideMark/>
          </w:tcPr>
          <w:p w14:paraId="54C14D21"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-9,994,181,966.83</w:t>
            </w:r>
          </w:p>
        </w:tc>
      </w:tr>
      <w:tr w:rsidR="00270300" w:rsidRPr="00270300" w14:paraId="5CAF3A82"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48C2D1EE" w14:textId="22E5D65D"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C</w:t>
            </w:r>
            <w:r w:rsidRPr="00270300">
              <w:rPr>
                <w:rFonts w:ascii="Arial" w:eastAsia="Times New Roman" w:hAnsi="Arial" w:cs="Arial"/>
                <w:color w:val="000000"/>
                <w:sz w:val="16"/>
                <w:szCs w:val="16"/>
                <w:lang w:eastAsia="es-MX"/>
              </w:rPr>
              <w:t>onvenios</w:t>
            </w:r>
          </w:p>
        </w:tc>
        <w:tc>
          <w:tcPr>
            <w:tcW w:w="1253" w:type="dxa"/>
            <w:tcBorders>
              <w:top w:val="nil"/>
              <w:left w:val="nil"/>
              <w:bottom w:val="single" w:sz="4" w:space="0" w:color="auto"/>
              <w:right w:val="single" w:sz="4" w:space="0" w:color="auto"/>
            </w:tcBorders>
            <w:shd w:val="clear" w:color="auto" w:fill="auto"/>
            <w:vAlign w:val="bottom"/>
            <w:hideMark/>
          </w:tcPr>
          <w:p w14:paraId="74FC7172"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5,462,573.48</w:t>
            </w:r>
          </w:p>
        </w:tc>
        <w:tc>
          <w:tcPr>
            <w:tcW w:w="1475" w:type="dxa"/>
            <w:tcBorders>
              <w:top w:val="nil"/>
              <w:left w:val="nil"/>
              <w:bottom w:val="single" w:sz="4" w:space="0" w:color="auto"/>
              <w:right w:val="single" w:sz="4" w:space="0" w:color="auto"/>
            </w:tcBorders>
            <w:shd w:val="clear" w:color="auto" w:fill="auto"/>
            <w:vAlign w:val="bottom"/>
            <w:hideMark/>
          </w:tcPr>
          <w:p w14:paraId="13992864"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646,154,696.12</w:t>
            </w:r>
          </w:p>
        </w:tc>
        <w:tc>
          <w:tcPr>
            <w:tcW w:w="1475" w:type="dxa"/>
            <w:tcBorders>
              <w:top w:val="nil"/>
              <w:left w:val="nil"/>
              <w:bottom w:val="single" w:sz="4" w:space="0" w:color="auto"/>
              <w:right w:val="single" w:sz="4" w:space="0" w:color="auto"/>
            </w:tcBorders>
            <w:shd w:val="clear" w:color="auto" w:fill="auto"/>
            <w:vAlign w:val="bottom"/>
            <w:hideMark/>
          </w:tcPr>
          <w:p w14:paraId="75AF2F1C"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-640,692,122.64</w:t>
            </w:r>
          </w:p>
        </w:tc>
      </w:tr>
      <w:tr w:rsidR="00270300" w:rsidRPr="00270300" w14:paraId="7527782E" w14:textId="77777777" w:rsidTr="00DE5601">
        <w:trPr>
          <w:trHeight w:val="28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49647873" w14:textId="77777777" w:rsidR="00270300" w:rsidRPr="00270300" w:rsidRDefault="00270300" w:rsidP="00270300">
            <w:pPr>
              <w:spacing w:after="0" w:line="240" w:lineRule="auto"/>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INTERESES, COMISIONES Y OTROS GASTOS DE LA DEUDA PÚBLICA</w:t>
            </w:r>
          </w:p>
        </w:tc>
        <w:tc>
          <w:tcPr>
            <w:tcW w:w="1253" w:type="dxa"/>
            <w:tcBorders>
              <w:top w:val="nil"/>
              <w:left w:val="nil"/>
              <w:bottom w:val="single" w:sz="4" w:space="0" w:color="auto"/>
              <w:right w:val="single" w:sz="4" w:space="0" w:color="auto"/>
            </w:tcBorders>
            <w:shd w:val="clear" w:color="auto" w:fill="auto"/>
            <w:vAlign w:val="bottom"/>
            <w:hideMark/>
          </w:tcPr>
          <w:p w14:paraId="2E6DAAD8"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20,628,805.61</w:t>
            </w:r>
          </w:p>
        </w:tc>
        <w:tc>
          <w:tcPr>
            <w:tcW w:w="1475" w:type="dxa"/>
            <w:tcBorders>
              <w:top w:val="nil"/>
              <w:left w:val="nil"/>
              <w:bottom w:val="single" w:sz="4" w:space="0" w:color="auto"/>
              <w:right w:val="single" w:sz="4" w:space="0" w:color="auto"/>
            </w:tcBorders>
            <w:shd w:val="clear" w:color="auto" w:fill="auto"/>
            <w:vAlign w:val="bottom"/>
            <w:hideMark/>
          </w:tcPr>
          <w:p w14:paraId="403FFCDB"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297,886,218.73</w:t>
            </w:r>
          </w:p>
        </w:tc>
        <w:tc>
          <w:tcPr>
            <w:tcW w:w="1475" w:type="dxa"/>
            <w:tcBorders>
              <w:top w:val="nil"/>
              <w:left w:val="nil"/>
              <w:bottom w:val="single" w:sz="4" w:space="0" w:color="auto"/>
              <w:right w:val="single" w:sz="4" w:space="0" w:color="auto"/>
            </w:tcBorders>
            <w:shd w:val="clear" w:color="auto" w:fill="auto"/>
            <w:vAlign w:val="bottom"/>
            <w:hideMark/>
          </w:tcPr>
          <w:p w14:paraId="71D435F9"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-277,257,413.12</w:t>
            </w:r>
          </w:p>
        </w:tc>
      </w:tr>
      <w:tr w:rsidR="00270300" w:rsidRPr="00270300" w14:paraId="2DF035D8"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063A7E1E" w14:textId="2ABED29B"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I</w:t>
            </w:r>
            <w:r w:rsidRPr="00270300">
              <w:rPr>
                <w:rFonts w:ascii="Arial" w:eastAsia="Times New Roman" w:hAnsi="Arial" w:cs="Arial"/>
                <w:color w:val="000000"/>
                <w:sz w:val="16"/>
                <w:szCs w:val="16"/>
                <w:lang w:eastAsia="es-MX"/>
              </w:rPr>
              <w:t>ntereses de la deuda pública</w:t>
            </w:r>
          </w:p>
        </w:tc>
        <w:tc>
          <w:tcPr>
            <w:tcW w:w="1253" w:type="dxa"/>
            <w:tcBorders>
              <w:top w:val="nil"/>
              <w:left w:val="nil"/>
              <w:bottom w:val="single" w:sz="4" w:space="0" w:color="auto"/>
              <w:right w:val="single" w:sz="4" w:space="0" w:color="auto"/>
            </w:tcBorders>
            <w:shd w:val="clear" w:color="auto" w:fill="auto"/>
            <w:vAlign w:val="bottom"/>
            <w:hideMark/>
          </w:tcPr>
          <w:p w14:paraId="0D04ECB0"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20,628,805.61</w:t>
            </w:r>
          </w:p>
        </w:tc>
        <w:tc>
          <w:tcPr>
            <w:tcW w:w="1475" w:type="dxa"/>
            <w:tcBorders>
              <w:top w:val="nil"/>
              <w:left w:val="nil"/>
              <w:bottom w:val="single" w:sz="4" w:space="0" w:color="auto"/>
              <w:right w:val="single" w:sz="4" w:space="0" w:color="auto"/>
            </w:tcBorders>
            <w:shd w:val="clear" w:color="auto" w:fill="auto"/>
            <w:vAlign w:val="bottom"/>
            <w:hideMark/>
          </w:tcPr>
          <w:p w14:paraId="10F8E0BA"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235,312,440.13</w:t>
            </w:r>
          </w:p>
        </w:tc>
        <w:tc>
          <w:tcPr>
            <w:tcW w:w="1475" w:type="dxa"/>
            <w:tcBorders>
              <w:top w:val="nil"/>
              <w:left w:val="nil"/>
              <w:bottom w:val="single" w:sz="4" w:space="0" w:color="auto"/>
              <w:right w:val="single" w:sz="4" w:space="0" w:color="auto"/>
            </w:tcBorders>
            <w:shd w:val="clear" w:color="auto" w:fill="auto"/>
            <w:vAlign w:val="bottom"/>
            <w:hideMark/>
          </w:tcPr>
          <w:p w14:paraId="36D1E94E"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-214,683,634.52</w:t>
            </w:r>
          </w:p>
        </w:tc>
      </w:tr>
      <w:tr w:rsidR="00270300" w:rsidRPr="00270300" w14:paraId="4D0CC41E"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734E7782" w14:textId="6BBE8621"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C</w:t>
            </w:r>
            <w:r w:rsidRPr="00270300">
              <w:rPr>
                <w:rFonts w:ascii="Arial" w:eastAsia="Times New Roman" w:hAnsi="Arial" w:cs="Arial"/>
                <w:color w:val="000000"/>
                <w:sz w:val="16"/>
                <w:szCs w:val="16"/>
                <w:lang w:eastAsia="es-MX"/>
              </w:rPr>
              <w:t>omisiones de la deuda pública</w:t>
            </w:r>
          </w:p>
        </w:tc>
        <w:tc>
          <w:tcPr>
            <w:tcW w:w="1253" w:type="dxa"/>
            <w:tcBorders>
              <w:top w:val="nil"/>
              <w:left w:val="nil"/>
              <w:bottom w:val="single" w:sz="4" w:space="0" w:color="auto"/>
              <w:right w:val="single" w:sz="4" w:space="0" w:color="auto"/>
            </w:tcBorders>
            <w:shd w:val="clear" w:color="auto" w:fill="auto"/>
            <w:vAlign w:val="bottom"/>
            <w:hideMark/>
          </w:tcPr>
          <w:p w14:paraId="244BA07A"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045831AE"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6768D05"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r>
      <w:tr w:rsidR="00270300" w:rsidRPr="00270300" w14:paraId="03E61095"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7DCCA1CA" w14:textId="526CB331"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G</w:t>
            </w:r>
            <w:r w:rsidRPr="00270300">
              <w:rPr>
                <w:rFonts w:ascii="Arial" w:eastAsia="Times New Roman" w:hAnsi="Arial" w:cs="Arial"/>
                <w:color w:val="000000"/>
                <w:sz w:val="16"/>
                <w:szCs w:val="16"/>
                <w:lang w:eastAsia="es-MX"/>
              </w:rPr>
              <w:t>astos de la deuda pública</w:t>
            </w:r>
          </w:p>
        </w:tc>
        <w:tc>
          <w:tcPr>
            <w:tcW w:w="1253" w:type="dxa"/>
            <w:tcBorders>
              <w:top w:val="nil"/>
              <w:left w:val="nil"/>
              <w:bottom w:val="single" w:sz="4" w:space="0" w:color="auto"/>
              <w:right w:val="single" w:sz="4" w:space="0" w:color="auto"/>
            </w:tcBorders>
            <w:shd w:val="clear" w:color="auto" w:fill="auto"/>
            <w:vAlign w:val="bottom"/>
            <w:hideMark/>
          </w:tcPr>
          <w:p w14:paraId="2E67BBFE"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5CA3D19E"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62,573,778.60</w:t>
            </w:r>
          </w:p>
        </w:tc>
        <w:tc>
          <w:tcPr>
            <w:tcW w:w="1475" w:type="dxa"/>
            <w:tcBorders>
              <w:top w:val="nil"/>
              <w:left w:val="nil"/>
              <w:bottom w:val="single" w:sz="4" w:space="0" w:color="auto"/>
              <w:right w:val="single" w:sz="4" w:space="0" w:color="auto"/>
            </w:tcBorders>
            <w:shd w:val="clear" w:color="auto" w:fill="auto"/>
            <w:vAlign w:val="bottom"/>
            <w:hideMark/>
          </w:tcPr>
          <w:p w14:paraId="13AD8C25"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-62,573,778.60</w:t>
            </w:r>
          </w:p>
        </w:tc>
      </w:tr>
      <w:tr w:rsidR="00270300" w:rsidRPr="00270300" w14:paraId="64C17A7A"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2C16CCE4" w14:textId="73DF2D27"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C</w:t>
            </w:r>
            <w:r w:rsidRPr="00270300">
              <w:rPr>
                <w:rFonts w:ascii="Arial" w:eastAsia="Times New Roman" w:hAnsi="Arial" w:cs="Arial"/>
                <w:color w:val="000000"/>
                <w:sz w:val="16"/>
                <w:szCs w:val="16"/>
                <w:lang w:eastAsia="es-MX"/>
              </w:rPr>
              <w:t>osto por coberturas</w:t>
            </w:r>
          </w:p>
        </w:tc>
        <w:tc>
          <w:tcPr>
            <w:tcW w:w="1253" w:type="dxa"/>
            <w:tcBorders>
              <w:top w:val="nil"/>
              <w:left w:val="nil"/>
              <w:bottom w:val="single" w:sz="4" w:space="0" w:color="auto"/>
              <w:right w:val="single" w:sz="4" w:space="0" w:color="auto"/>
            </w:tcBorders>
            <w:shd w:val="clear" w:color="auto" w:fill="auto"/>
            <w:vAlign w:val="bottom"/>
            <w:hideMark/>
          </w:tcPr>
          <w:p w14:paraId="01BF197A"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1B411E36"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2C30BCA3"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r>
      <w:tr w:rsidR="00270300" w:rsidRPr="00270300" w14:paraId="7954118A"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6D847C2D" w14:textId="0F9EEE04"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A</w:t>
            </w:r>
            <w:r w:rsidRPr="00270300">
              <w:rPr>
                <w:rFonts w:ascii="Arial" w:eastAsia="Times New Roman" w:hAnsi="Arial" w:cs="Arial"/>
                <w:color w:val="000000"/>
                <w:sz w:val="16"/>
                <w:szCs w:val="16"/>
                <w:lang w:eastAsia="es-MX"/>
              </w:rPr>
              <w:t>poyos financieros</w:t>
            </w:r>
          </w:p>
        </w:tc>
        <w:tc>
          <w:tcPr>
            <w:tcW w:w="1253" w:type="dxa"/>
            <w:tcBorders>
              <w:top w:val="nil"/>
              <w:left w:val="nil"/>
              <w:bottom w:val="single" w:sz="4" w:space="0" w:color="auto"/>
              <w:right w:val="single" w:sz="4" w:space="0" w:color="auto"/>
            </w:tcBorders>
            <w:shd w:val="clear" w:color="auto" w:fill="auto"/>
            <w:vAlign w:val="bottom"/>
            <w:hideMark/>
          </w:tcPr>
          <w:p w14:paraId="0E9CACBB"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2B9B4871"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7F36EDF7"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r>
      <w:tr w:rsidR="00270300" w:rsidRPr="00270300" w14:paraId="5C276FE0"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2931E23B" w14:textId="77777777" w:rsidR="00270300" w:rsidRPr="00270300" w:rsidRDefault="00270300" w:rsidP="00270300">
            <w:pPr>
              <w:spacing w:after="0" w:line="240" w:lineRule="auto"/>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OTROS GASTOS Y PÉRDIDAS EXTRAORDINARIAS</w:t>
            </w:r>
          </w:p>
        </w:tc>
        <w:tc>
          <w:tcPr>
            <w:tcW w:w="1253" w:type="dxa"/>
            <w:tcBorders>
              <w:top w:val="nil"/>
              <w:left w:val="nil"/>
              <w:bottom w:val="single" w:sz="4" w:space="0" w:color="auto"/>
              <w:right w:val="single" w:sz="4" w:space="0" w:color="auto"/>
            </w:tcBorders>
            <w:shd w:val="clear" w:color="auto" w:fill="auto"/>
            <w:vAlign w:val="bottom"/>
            <w:hideMark/>
          </w:tcPr>
          <w:p w14:paraId="79C0B816"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71632F35"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0516F0FB" w14:textId="77777777" w:rsidR="00270300" w:rsidRPr="00270300" w:rsidRDefault="00270300" w:rsidP="00270300">
            <w:pPr>
              <w:spacing w:after="0" w:line="240" w:lineRule="auto"/>
              <w:jc w:val="right"/>
              <w:rPr>
                <w:rFonts w:ascii="Arial" w:eastAsia="Times New Roman" w:hAnsi="Arial" w:cs="Arial"/>
                <w:b/>
                <w:bCs/>
                <w:color w:val="000000"/>
                <w:sz w:val="16"/>
                <w:szCs w:val="16"/>
                <w:lang w:eastAsia="es-MX"/>
              </w:rPr>
            </w:pPr>
            <w:r w:rsidRPr="00270300">
              <w:rPr>
                <w:rFonts w:ascii="Arial" w:eastAsia="Times New Roman" w:hAnsi="Arial" w:cs="Arial"/>
                <w:b/>
                <w:bCs/>
                <w:color w:val="000000"/>
                <w:sz w:val="16"/>
                <w:szCs w:val="16"/>
                <w:lang w:eastAsia="es-MX"/>
              </w:rPr>
              <w:t>0.00</w:t>
            </w:r>
          </w:p>
        </w:tc>
      </w:tr>
      <w:tr w:rsidR="00270300" w:rsidRPr="00270300" w14:paraId="21140C50" w14:textId="77777777" w:rsidTr="00DE5601">
        <w:trPr>
          <w:trHeight w:val="224"/>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6FFBC208" w14:textId="15728320"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E</w:t>
            </w:r>
            <w:r w:rsidRPr="00270300">
              <w:rPr>
                <w:rFonts w:ascii="Arial" w:eastAsia="Times New Roman" w:hAnsi="Arial" w:cs="Arial"/>
                <w:color w:val="000000"/>
                <w:sz w:val="16"/>
                <w:szCs w:val="16"/>
                <w:lang w:eastAsia="es-MX"/>
              </w:rPr>
              <w:t>stimaciones, depreciaciones, deterioros, obsolescencia y amortizaciones</w:t>
            </w:r>
          </w:p>
        </w:tc>
        <w:tc>
          <w:tcPr>
            <w:tcW w:w="1253" w:type="dxa"/>
            <w:tcBorders>
              <w:top w:val="nil"/>
              <w:left w:val="nil"/>
              <w:bottom w:val="single" w:sz="4" w:space="0" w:color="auto"/>
              <w:right w:val="single" w:sz="4" w:space="0" w:color="auto"/>
            </w:tcBorders>
            <w:shd w:val="clear" w:color="auto" w:fill="auto"/>
            <w:vAlign w:val="bottom"/>
            <w:hideMark/>
          </w:tcPr>
          <w:p w14:paraId="284FAF0F"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13FB998F"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363EC4E3"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r>
      <w:tr w:rsidR="00270300" w:rsidRPr="00270300" w14:paraId="597146B3"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1929165B" w14:textId="2908080F"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P</w:t>
            </w:r>
            <w:r w:rsidRPr="00270300">
              <w:rPr>
                <w:rFonts w:ascii="Arial" w:eastAsia="Times New Roman" w:hAnsi="Arial" w:cs="Arial"/>
                <w:color w:val="000000"/>
                <w:sz w:val="16"/>
                <w:szCs w:val="16"/>
                <w:lang w:eastAsia="es-MX"/>
              </w:rPr>
              <w:t>rovisiones</w:t>
            </w:r>
          </w:p>
        </w:tc>
        <w:tc>
          <w:tcPr>
            <w:tcW w:w="1253" w:type="dxa"/>
            <w:tcBorders>
              <w:top w:val="nil"/>
              <w:left w:val="nil"/>
              <w:bottom w:val="single" w:sz="4" w:space="0" w:color="auto"/>
              <w:right w:val="single" w:sz="4" w:space="0" w:color="auto"/>
            </w:tcBorders>
            <w:shd w:val="clear" w:color="auto" w:fill="auto"/>
            <w:vAlign w:val="bottom"/>
            <w:hideMark/>
          </w:tcPr>
          <w:p w14:paraId="584B6ADD"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604F76E7"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639154DB"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r>
      <w:tr w:rsidR="00270300" w:rsidRPr="00270300" w14:paraId="5B85E635"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69B22581" w14:textId="458C9E96"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D</w:t>
            </w:r>
            <w:r w:rsidRPr="00270300">
              <w:rPr>
                <w:rFonts w:ascii="Arial" w:eastAsia="Times New Roman" w:hAnsi="Arial" w:cs="Arial"/>
                <w:color w:val="000000"/>
                <w:sz w:val="16"/>
                <w:szCs w:val="16"/>
                <w:lang w:eastAsia="es-MX"/>
              </w:rPr>
              <w:t>isminución de inventarios</w:t>
            </w:r>
          </w:p>
        </w:tc>
        <w:tc>
          <w:tcPr>
            <w:tcW w:w="1253" w:type="dxa"/>
            <w:tcBorders>
              <w:top w:val="nil"/>
              <w:left w:val="nil"/>
              <w:bottom w:val="single" w:sz="4" w:space="0" w:color="auto"/>
              <w:right w:val="single" w:sz="4" w:space="0" w:color="auto"/>
            </w:tcBorders>
            <w:shd w:val="clear" w:color="auto" w:fill="auto"/>
            <w:vAlign w:val="bottom"/>
            <w:hideMark/>
          </w:tcPr>
          <w:p w14:paraId="7255B5F4"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5D3247A7"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6CF3AECD"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r>
      <w:tr w:rsidR="00270300" w:rsidRPr="00270300" w14:paraId="32551D7A" w14:textId="77777777" w:rsidTr="00DE5601">
        <w:trPr>
          <w:trHeight w:val="240"/>
        </w:trPr>
        <w:tc>
          <w:tcPr>
            <w:tcW w:w="5689" w:type="dxa"/>
            <w:tcBorders>
              <w:top w:val="nil"/>
              <w:left w:val="single" w:sz="4" w:space="0" w:color="auto"/>
              <w:bottom w:val="single" w:sz="4" w:space="0" w:color="auto"/>
              <w:right w:val="single" w:sz="4" w:space="0" w:color="auto"/>
            </w:tcBorders>
            <w:shd w:val="clear" w:color="auto" w:fill="auto"/>
            <w:vAlign w:val="bottom"/>
            <w:hideMark/>
          </w:tcPr>
          <w:p w14:paraId="3ADD6349" w14:textId="0588E8A1" w:rsidR="00270300" w:rsidRPr="00270300" w:rsidRDefault="00270300" w:rsidP="00270300">
            <w:pPr>
              <w:spacing w:after="0" w:line="240" w:lineRule="auto"/>
              <w:rPr>
                <w:rFonts w:ascii="Arial" w:eastAsia="Times New Roman" w:hAnsi="Arial" w:cs="Arial"/>
                <w:color w:val="000000"/>
                <w:sz w:val="16"/>
                <w:szCs w:val="16"/>
                <w:lang w:eastAsia="es-MX"/>
              </w:rPr>
            </w:pPr>
            <w:r w:rsidRPr="00DE5601">
              <w:rPr>
                <w:rFonts w:ascii="Arial" w:eastAsia="Times New Roman" w:hAnsi="Arial" w:cs="Arial"/>
                <w:color w:val="000000"/>
                <w:sz w:val="16"/>
                <w:szCs w:val="16"/>
                <w:lang w:eastAsia="es-MX"/>
              </w:rPr>
              <w:t>O</w:t>
            </w:r>
            <w:r w:rsidRPr="00270300">
              <w:rPr>
                <w:rFonts w:ascii="Arial" w:eastAsia="Times New Roman" w:hAnsi="Arial" w:cs="Arial"/>
                <w:color w:val="000000"/>
                <w:sz w:val="16"/>
                <w:szCs w:val="16"/>
                <w:lang w:eastAsia="es-MX"/>
              </w:rPr>
              <w:t>tros gastos</w:t>
            </w:r>
          </w:p>
        </w:tc>
        <w:tc>
          <w:tcPr>
            <w:tcW w:w="1253" w:type="dxa"/>
            <w:tcBorders>
              <w:top w:val="nil"/>
              <w:left w:val="nil"/>
              <w:bottom w:val="single" w:sz="4" w:space="0" w:color="auto"/>
              <w:right w:val="single" w:sz="4" w:space="0" w:color="auto"/>
            </w:tcBorders>
            <w:shd w:val="clear" w:color="auto" w:fill="auto"/>
            <w:vAlign w:val="bottom"/>
            <w:hideMark/>
          </w:tcPr>
          <w:p w14:paraId="5A36ADCD"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7EB679D8"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396D54A5" w14:textId="77777777" w:rsidR="00270300" w:rsidRPr="00270300" w:rsidRDefault="00270300" w:rsidP="00270300">
            <w:pPr>
              <w:spacing w:after="0" w:line="240" w:lineRule="auto"/>
              <w:jc w:val="right"/>
              <w:rPr>
                <w:rFonts w:ascii="Arial" w:eastAsia="Times New Roman" w:hAnsi="Arial" w:cs="Arial"/>
                <w:color w:val="000000"/>
                <w:sz w:val="16"/>
                <w:szCs w:val="16"/>
                <w:lang w:eastAsia="es-MX"/>
              </w:rPr>
            </w:pPr>
            <w:r w:rsidRPr="00270300">
              <w:rPr>
                <w:rFonts w:ascii="Arial" w:eastAsia="Times New Roman" w:hAnsi="Arial" w:cs="Arial"/>
                <w:color w:val="000000"/>
                <w:sz w:val="16"/>
                <w:szCs w:val="16"/>
                <w:lang w:eastAsia="es-MX"/>
              </w:rPr>
              <w:t>0.00</w:t>
            </w:r>
          </w:p>
        </w:tc>
      </w:tr>
    </w:tbl>
    <w:p w14:paraId="63069557" w14:textId="77777777" w:rsidR="00270300" w:rsidRDefault="00270300" w:rsidP="00EC2241">
      <w:pPr>
        <w:tabs>
          <w:tab w:val="left" w:pos="945"/>
        </w:tabs>
        <w:spacing w:after="0" w:line="240" w:lineRule="auto"/>
        <w:ind w:right="102"/>
        <w:jc w:val="both"/>
        <w:rPr>
          <w:rFonts w:ascii="Arial" w:hAnsi="Arial" w:cs="Arial"/>
          <w:b/>
          <w:sz w:val="20"/>
          <w:szCs w:val="20"/>
        </w:rPr>
      </w:pPr>
    </w:p>
    <w:p w14:paraId="16C468A7" w14:textId="77777777" w:rsidR="00270300" w:rsidRDefault="00270300" w:rsidP="00EC2241">
      <w:pPr>
        <w:tabs>
          <w:tab w:val="left" w:pos="945"/>
        </w:tabs>
        <w:spacing w:after="0" w:line="240" w:lineRule="auto"/>
        <w:ind w:right="102"/>
        <w:jc w:val="both"/>
        <w:rPr>
          <w:rFonts w:ascii="Arial" w:hAnsi="Arial" w:cs="Arial"/>
          <w:b/>
          <w:sz w:val="20"/>
          <w:szCs w:val="20"/>
        </w:rPr>
      </w:pPr>
    </w:p>
    <w:p w14:paraId="01582801" w14:textId="77777777" w:rsidR="00684C46" w:rsidRPr="00B87645" w:rsidRDefault="00684C46" w:rsidP="00684C46">
      <w:pPr>
        <w:pStyle w:val="Prrafodelista"/>
        <w:rPr>
          <w:sz w:val="20"/>
          <w:szCs w:val="20"/>
          <w:lang w:val="es-MX"/>
        </w:rPr>
      </w:pPr>
    </w:p>
    <w:p w14:paraId="0AEA90E9" w14:textId="77777777" w:rsidR="00270300" w:rsidRDefault="00270300" w:rsidP="00EC2241">
      <w:pPr>
        <w:tabs>
          <w:tab w:val="left" w:pos="945"/>
        </w:tabs>
        <w:spacing w:after="0" w:line="240" w:lineRule="auto"/>
        <w:ind w:right="102"/>
        <w:jc w:val="both"/>
        <w:rPr>
          <w:rFonts w:ascii="Arial" w:hAnsi="Arial" w:cs="Arial"/>
          <w:b/>
          <w:sz w:val="20"/>
          <w:szCs w:val="20"/>
        </w:rPr>
      </w:pPr>
    </w:p>
    <w:p w14:paraId="3CB210F4" w14:textId="77777777" w:rsidR="00CD0CBC" w:rsidRDefault="00CD0CBC" w:rsidP="00EC2241">
      <w:pPr>
        <w:tabs>
          <w:tab w:val="left" w:pos="945"/>
        </w:tabs>
        <w:spacing w:after="0" w:line="240" w:lineRule="auto"/>
        <w:ind w:right="102"/>
        <w:jc w:val="both"/>
        <w:rPr>
          <w:rFonts w:ascii="Arial" w:hAnsi="Arial" w:cs="Arial"/>
          <w:b/>
          <w:sz w:val="20"/>
          <w:szCs w:val="20"/>
        </w:rPr>
      </w:pPr>
    </w:p>
    <w:p w14:paraId="0382DBF7" w14:textId="77777777" w:rsidR="00955170" w:rsidRDefault="00955170" w:rsidP="00EC2241">
      <w:pPr>
        <w:tabs>
          <w:tab w:val="left" w:pos="945"/>
        </w:tabs>
        <w:spacing w:after="0" w:line="240" w:lineRule="auto"/>
        <w:ind w:right="102"/>
        <w:jc w:val="both"/>
        <w:rPr>
          <w:rFonts w:ascii="Arial" w:hAnsi="Arial" w:cs="Arial"/>
          <w:b/>
          <w:sz w:val="20"/>
          <w:szCs w:val="20"/>
        </w:rPr>
      </w:pPr>
    </w:p>
    <w:p w14:paraId="1EE67A80" w14:textId="77777777" w:rsidR="00955170" w:rsidRDefault="00955170" w:rsidP="00EC2241">
      <w:pPr>
        <w:tabs>
          <w:tab w:val="left" w:pos="945"/>
        </w:tabs>
        <w:spacing w:after="0" w:line="240" w:lineRule="auto"/>
        <w:ind w:right="102"/>
        <w:jc w:val="both"/>
        <w:rPr>
          <w:rFonts w:ascii="Arial" w:hAnsi="Arial" w:cs="Arial"/>
          <w:b/>
          <w:sz w:val="20"/>
          <w:szCs w:val="20"/>
        </w:rPr>
      </w:pPr>
    </w:p>
    <w:p w14:paraId="31944058" w14:textId="77777777" w:rsidR="00763037" w:rsidRDefault="00763037" w:rsidP="00EC2241">
      <w:pPr>
        <w:tabs>
          <w:tab w:val="left" w:pos="945"/>
        </w:tabs>
        <w:spacing w:after="0" w:line="240" w:lineRule="auto"/>
        <w:ind w:right="102"/>
        <w:jc w:val="both"/>
        <w:rPr>
          <w:rFonts w:ascii="Arial" w:hAnsi="Arial" w:cs="Arial"/>
          <w:b/>
          <w:sz w:val="20"/>
          <w:szCs w:val="20"/>
        </w:rPr>
      </w:pPr>
    </w:p>
    <w:p w14:paraId="6F10D93A" w14:textId="77777777" w:rsidR="00763037" w:rsidRDefault="00763037" w:rsidP="00EC2241">
      <w:pPr>
        <w:tabs>
          <w:tab w:val="left" w:pos="945"/>
        </w:tabs>
        <w:spacing w:after="0" w:line="240" w:lineRule="auto"/>
        <w:ind w:right="102"/>
        <w:jc w:val="both"/>
        <w:rPr>
          <w:rFonts w:ascii="Arial" w:hAnsi="Arial" w:cs="Arial"/>
          <w:b/>
          <w:sz w:val="20"/>
          <w:szCs w:val="20"/>
        </w:rPr>
      </w:pPr>
    </w:p>
    <w:p w14:paraId="1C7E1584" w14:textId="77777777" w:rsidR="00557279" w:rsidRDefault="00557279" w:rsidP="00EC2241">
      <w:pPr>
        <w:tabs>
          <w:tab w:val="left" w:pos="945"/>
        </w:tabs>
        <w:spacing w:after="0" w:line="240" w:lineRule="auto"/>
        <w:ind w:right="102"/>
        <w:jc w:val="both"/>
        <w:rPr>
          <w:rFonts w:ascii="Arial" w:hAnsi="Arial" w:cs="Arial"/>
          <w:b/>
          <w:sz w:val="20"/>
          <w:szCs w:val="20"/>
        </w:rPr>
      </w:pPr>
    </w:p>
    <w:p w14:paraId="5D49C2C9" w14:textId="77777777" w:rsidR="000E0E70" w:rsidRDefault="000E0E70" w:rsidP="00EC2241">
      <w:pPr>
        <w:tabs>
          <w:tab w:val="left" w:pos="945"/>
        </w:tabs>
        <w:spacing w:after="0" w:line="240" w:lineRule="auto"/>
        <w:ind w:right="102"/>
        <w:jc w:val="both"/>
        <w:rPr>
          <w:rFonts w:ascii="Arial" w:hAnsi="Arial" w:cs="Arial"/>
          <w:b/>
          <w:sz w:val="20"/>
          <w:szCs w:val="20"/>
        </w:rPr>
      </w:pPr>
    </w:p>
    <w:p w14:paraId="4D5B20F8" w14:textId="77777777" w:rsidR="000E0E70" w:rsidRDefault="000E0E70" w:rsidP="00EC2241">
      <w:pPr>
        <w:tabs>
          <w:tab w:val="left" w:pos="945"/>
        </w:tabs>
        <w:spacing w:after="0" w:line="240" w:lineRule="auto"/>
        <w:ind w:right="102"/>
        <w:jc w:val="both"/>
        <w:rPr>
          <w:rFonts w:ascii="Arial" w:hAnsi="Arial" w:cs="Arial"/>
          <w:b/>
          <w:sz w:val="20"/>
          <w:szCs w:val="20"/>
        </w:rPr>
      </w:pPr>
    </w:p>
    <w:p w14:paraId="755273BB" w14:textId="77777777" w:rsidR="004209F3" w:rsidRDefault="004209F3" w:rsidP="00EC2241">
      <w:pPr>
        <w:tabs>
          <w:tab w:val="left" w:pos="945"/>
        </w:tabs>
        <w:spacing w:after="0" w:line="240" w:lineRule="auto"/>
        <w:ind w:right="102"/>
        <w:jc w:val="both"/>
        <w:rPr>
          <w:rFonts w:ascii="Arial" w:hAnsi="Arial" w:cs="Arial"/>
          <w:b/>
          <w:sz w:val="20"/>
          <w:szCs w:val="20"/>
        </w:rPr>
      </w:pPr>
    </w:p>
    <w:p w14:paraId="5A4F8026" w14:textId="77777777" w:rsidR="004209F3" w:rsidRDefault="004209F3" w:rsidP="00EC2241">
      <w:pPr>
        <w:tabs>
          <w:tab w:val="left" w:pos="945"/>
        </w:tabs>
        <w:spacing w:after="0" w:line="240" w:lineRule="auto"/>
        <w:ind w:right="102"/>
        <w:jc w:val="both"/>
        <w:rPr>
          <w:rFonts w:ascii="Arial" w:hAnsi="Arial" w:cs="Arial"/>
          <w:b/>
          <w:sz w:val="20"/>
          <w:szCs w:val="20"/>
        </w:rPr>
      </w:pPr>
    </w:p>
    <w:p w14:paraId="4DF36DA5" w14:textId="77777777" w:rsidR="004209F3" w:rsidRDefault="004209F3" w:rsidP="00EC2241">
      <w:pPr>
        <w:tabs>
          <w:tab w:val="left" w:pos="945"/>
        </w:tabs>
        <w:spacing w:after="0" w:line="240" w:lineRule="auto"/>
        <w:ind w:right="102"/>
        <w:jc w:val="both"/>
        <w:rPr>
          <w:rFonts w:ascii="Arial" w:hAnsi="Arial" w:cs="Arial"/>
          <w:b/>
          <w:sz w:val="20"/>
          <w:szCs w:val="20"/>
        </w:rPr>
      </w:pPr>
    </w:p>
    <w:p w14:paraId="0A150AEB" w14:textId="77777777" w:rsidR="00684C46" w:rsidRDefault="00684C46" w:rsidP="009D4682">
      <w:pPr>
        <w:widowControl w:val="0"/>
        <w:tabs>
          <w:tab w:val="left" w:pos="945"/>
        </w:tabs>
        <w:autoSpaceDE w:val="0"/>
        <w:autoSpaceDN w:val="0"/>
        <w:spacing w:after="0" w:line="391" w:lineRule="auto"/>
        <w:rPr>
          <w:rFonts w:ascii="Arial" w:eastAsia="Arial MT" w:hAnsi="Arial" w:cs="Arial MT"/>
          <w:b/>
          <w:lang w:val="es-ES"/>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lastRenderedPageBreak/>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2110DFEA"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AA040F">
        <w:rPr>
          <w:rFonts w:ascii="Arial MT" w:eastAsia="Arial MT" w:hAnsi="Arial MT" w:cs="Arial MT"/>
          <w:lang w:val="es-ES"/>
        </w:rPr>
        <w:t>3</w:t>
      </w:r>
      <w:r w:rsidR="00FE454E">
        <w:rPr>
          <w:rFonts w:ascii="Arial MT" w:eastAsia="Arial MT" w:hAnsi="Arial MT" w:cs="Arial MT"/>
          <w:lang w:val="es-ES"/>
        </w:rPr>
        <w:t>1</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6443F0">
        <w:rPr>
          <w:rFonts w:ascii="Arial MT" w:eastAsia="Arial MT" w:hAnsi="Arial MT" w:cs="Arial MT"/>
          <w:spacing w:val="-3"/>
          <w:lang w:val="es-ES"/>
        </w:rPr>
        <w:t>e</w:t>
      </w:r>
      <w:r w:rsidR="0089032D">
        <w:rPr>
          <w:rFonts w:ascii="Arial MT" w:eastAsia="Arial MT" w:hAnsi="Arial MT" w:cs="Arial MT"/>
          <w:spacing w:val="-3"/>
          <w:lang w:val="es-ES"/>
        </w:rPr>
        <w:t>nero</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5</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4</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29F668AA" w:rsidR="008415FC" w:rsidRDefault="008D268D" w:rsidP="00313093">
      <w:pPr>
        <w:tabs>
          <w:tab w:val="left" w:pos="709"/>
          <w:tab w:val="left" w:pos="8100"/>
        </w:tabs>
        <w:rPr>
          <w:lang w:val="es-ES"/>
        </w:rPr>
      </w:pPr>
      <w:r>
        <w:rPr>
          <w:lang w:val="es-ES"/>
        </w:rPr>
        <w:tab/>
      </w:r>
      <w:r w:rsidR="00313093">
        <w:rPr>
          <w:lang w:val="es-ES"/>
        </w:rPr>
        <w:tab/>
      </w:r>
    </w:p>
    <w:p w14:paraId="75E1B383" w14:textId="0DAE091F" w:rsidR="008D268D" w:rsidRPr="00F81F36" w:rsidRDefault="008D268D" w:rsidP="00567C82">
      <w:pPr>
        <w:shd w:val="clear" w:color="auto" w:fill="FFFFFF" w:themeFill="background1"/>
        <w:jc w:val="center"/>
        <w:rPr>
          <w:b/>
          <w:bCs/>
          <w:lang w:val="es-ES"/>
        </w:rPr>
      </w:pP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sidRPr="00F81F36">
        <w:rPr>
          <w:rFonts w:ascii="Arial" w:hAnsi="Arial" w:cs="Arial"/>
          <w:b/>
        </w:rPr>
        <w:t>202</w:t>
      </w:r>
      <w:r w:rsidR="002E1A36" w:rsidRPr="00F81F36">
        <w:rPr>
          <w:rFonts w:ascii="Arial" w:hAnsi="Arial" w:cs="Arial"/>
          <w:b/>
        </w:rPr>
        <w:t>5</w:t>
      </w:r>
      <w:r w:rsidRPr="00F81F36">
        <w:rPr>
          <w:rFonts w:ascii="Arial" w:hAnsi="Arial" w:cs="Arial"/>
          <w:b/>
        </w:rPr>
        <w:tab/>
      </w:r>
      <w:r w:rsidRPr="00F81F36">
        <w:rPr>
          <w:rFonts w:ascii="Arial" w:hAnsi="Arial" w:cs="Arial"/>
          <w:b/>
        </w:rPr>
        <w:tab/>
        <w:t xml:space="preserve">             </w:t>
      </w:r>
      <w:r w:rsidR="006D4A3C" w:rsidRPr="00F81F36">
        <w:rPr>
          <w:rFonts w:ascii="Arial" w:hAnsi="Arial" w:cs="Arial"/>
          <w:b/>
        </w:rPr>
        <w:t xml:space="preserve">  </w:t>
      </w:r>
      <w:r w:rsidRPr="00F81F36">
        <w:rPr>
          <w:rFonts w:ascii="Arial" w:hAnsi="Arial" w:cs="Arial"/>
          <w:b/>
        </w:rPr>
        <w:t>202</w:t>
      </w:r>
      <w:r w:rsidR="002E1A36" w:rsidRPr="00F81F36">
        <w:rPr>
          <w:rFonts w:ascii="Arial" w:hAnsi="Arial" w:cs="Arial"/>
          <w:b/>
        </w:rPr>
        <w:t>4</w:t>
      </w:r>
    </w:p>
    <w:tbl>
      <w:tblPr>
        <w:tblStyle w:val="TableNormal"/>
        <w:tblW w:w="8590" w:type="dxa"/>
        <w:tblInd w:w="624" w:type="dxa"/>
        <w:tblLayout w:type="fixed"/>
        <w:tblLook w:val="01E0" w:firstRow="1" w:lastRow="1" w:firstColumn="1" w:lastColumn="1" w:noHBand="0" w:noVBand="0"/>
      </w:tblPr>
      <w:tblGrid>
        <w:gridCol w:w="2637"/>
        <w:gridCol w:w="3402"/>
        <w:gridCol w:w="2551"/>
      </w:tblGrid>
      <w:tr w:rsidR="008D268D" w:rsidRPr="00F81F36" w14:paraId="092E69BD" w14:textId="77777777" w:rsidTr="00567C82">
        <w:trPr>
          <w:trHeight w:val="268"/>
        </w:trPr>
        <w:tc>
          <w:tcPr>
            <w:tcW w:w="2637" w:type="dxa"/>
          </w:tcPr>
          <w:p w14:paraId="5F0479C4" w14:textId="77777777" w:rsidR="008D268D" w:rsidRPr="00F81F36" w:rsidRDefault="008D268D" w:rsidP="00F81F36">
            <w:pPr>
              <w:shd w:val="clear" w:color="auto" w:fill="FFFFFF" w:themeFill="background1"/>
              <w:spacing w:before="31" w:line="217" w:lineRule="exact"/>
              <w:ind w:left="50"/>
              <w:rPr>
                <w:rFonts w:ascii="Arial MT" w:eastAsia="Arial MT" w:hAnsi="Arial MT" w:cs="Arial MT"/>
                <w:lang w:val="es-ES"/>
              </w:rPr>
            </w:pPr>
            <w:r w:rsidRPr="00F81F36">
              <w:rPr>
                <w:rFonts w:ascii="Arial MT" w:eastAsia="Arial MT" w:hAnsi="Arial MT" w:cs="Arial MT"/>
                <w:lang w:val="es-ES"/>
              </w:rPr>
              <w:t>Efectivo</w:t>
            </w:r>
          </w:p>
        </w:tc>
        <w:tc>
          <w:tcPr>
            <w:tcW w:w="3402" w:type="dxa"/>
            <w:shd w:val="clear" w:color="auto" w:fill="FFFFFF" w:themeFill="background1"/>
          </w:tcPr>
          <w:p w14:paraId="49C03C47" w14:textId="3C066D16" w:rsidR="008D268D" w:rsidRPr="00F81F36" w:rsidRDefault="008D268D" w:rsidP="00F81F36">
            <w:pPr>
              <w:shd w:val="clear" w:color="auto" w:fill="FFFFFF" w:themeFill="background1"/>
              <w:spacing w:line="248" w:lineRule="exact"/>
              <w:ind w:right="279"/>
              <w:jc w:val="both"/>
              <w:rPr>
                <w:rFonts w:ascii="Arial MT" w:eastAsia="Arial MT" w:hAnsi="Arial MT" w:cs="Arial MT"/>
                <w:lang w:val="es-ES"/>
              </w:rPr>
            </w:pPr>
            <w:r w:rsidRPr="00F81F36">
              <w:rPr>
                <w:rFonts w:ascii="Arial MT" w:eastAsia="Arial MT" w:hAnsi="Arial MT" w:cs="Arial MT"/>
                <w:lang w:val="es-ES"/>
              </w:rPr>
              <w:t xml:space="preserve">                    </w:t>
            </w:r>
            <w:r w:rsidR="006D4A3C" w:rsidRPr="00F81F36">
              <w:rPr>
                <w:rFonts w:ascii="Arial MT" w:eastAsia="Arial MT" w:hAnsi="Arial MT" w:cs="Arial MT"/>
                <w:lang w:val="es-ES"/>
              </w:rPr>
              <w:t xml:space="preserve">  </w:t>
            </w:r>
            <w:r w:rsidRPr="00F81F36">
              <w:rPr>
                <w:rFonts w:ascii="Arial MT" w:eastAsia="Arial MT" w:hAnsi="Arial MT" w:cs="Arial MT"/>
                <w:lang w:val="es-ES"/>
              </w:rPr>
              <w:t xml:space="preserve">  </w:t>
            </w:r>
            <w:r w:rsidR="004D0418" w:rsidRPr="00F81F36">
              <w:rPr>
                <w:rFonts w:ascii="Arial MT" w:eastAsia="Arial MT" w:hAnsi="Arial MT" w:cs="Arial MT"/>
                <w:lang w:val="es-ES"/>
              </w:rPr>
              <w:t xml:space="preserve">  </w:t>
            </w:r>
            <w:r w:rsidR="00FE454E" w:rsidRPr="00F81F36">
              <w:rPr>
                <w:rFonts w:ascii="Arial MT" w:eastAsia="Arial MT" w:hAnsi="Arial MT" w:cs="Arial MT"/>
                <w:lang w:val="es-ES"/>
              </w:rPr>
              <w:t>1</w:t>
            </w:r>
            <w:r w:rsidR="002E1A36" w:rsidRPr="00F81F36">
              <w:rPr>
                <w:rFonts w:ascii="Arial MT" w:eastAsia="Arial MT" w:hAnsi="Arial MT" w:cs="Arial MT"/>
                <w:lang w:val="es-ES"/>
              </w:rPr>
              <w:t>6</w:t>
            </w:r>
            <w:r w:rsidR="00FE454E" w:rsidRPr="00F81F36">
              <w:rPr>
                <w:rFonts w:ascii="Arial MT" w:eastAsia="Arial MT" w:hAnsi="Arial MT" w:cs="Arial MT"/>
                <w:lang w:val="es-ES"/>
              </w:rPr>
              <w:t>,</w:t>
            </w:r>
            <w:r w:rsidR="002E1A36" w:rsidRPr="00F81F36">
              <w:rPr>
                <w:rFonts w:ascii="Arial MT" w:eastAsia="Arial MT" w:hAnsi="Arial MT" w:cs="Arial MT"/>
                <w:lang w:val="es-ES"/>
              </w:rPr>
              <w:t>554</w:t>
            </w:r>
            <w:r w:rsidR="00FE454E" w:rsidRPr="00F81F36">
              <w:rPr>
                <w:rFonts w:ascii="Arial MT" w:eastAsia="Arial MT" w:hAnsi="Arial MT" w:cs="Arial MT"/>
                <w:lang w:val="es-ES"/>
              </w:rPr>
              <w:t>,</w:t>
            </w:r>
            <w:r w:rsidR="002E1A36" w:rsidRPr="00F81F36">
              <w:rPr>
                <w:rFonts w:ascii="Arial MT" w:eastAsia="Arial MT" w:hAnsi="Arial MT" w:cs="Arial MT"/>
                <w:lang w:val="es-ES"/>
              </w:rPr>
              <w:t>468</w:t>
            </w:r>
            <w:r w:rsidR="002F2CAF">
              <w:rPr>
                <w:rFonts w:ascii="Arial MT" w:eastAsia="Arial MT" w:hAnsi="Arial MT" w:cs="Arial MT"/>
                <w:lang w:val="es-ES"/>
              </w:rPr>
              <w:t>.11</w:t>
            </w:r>
          </w:p>
        </w:tc>
        <w:tc>
          <w:tcPr>
            <w:tcW w:w="2551" w:type="dxa"/>
          </w:tcPr>
          <w:p w14:paraId="6ED55518" w14:textId="532F6386" w:rsidR="008D268D" w:rsidRPr="00F81F36" w:rsidRDefault="008D268D" w:rsidP="00567C82">
            <w:pPr>
              <w:shd w:val="clear" w:color="auto" w:fill="FFFFFF" w:themeFill="background1"/>
              <w:spacing w:line="247" w:lineRule="exact"/>
              <w:ind w:right="60"/>
              <w:jc w:val="right"/>
              <w:rPr>
                <w:rFonts w:ascii="Arial MT" w:eastAsia="Arial MT" w:hAnsi="Arial MT" w:cs="Arial MT"/>
                <w:lang w:val="es-ES"/>
              </w:rPr>
            </w:pPr>
            <w:r w:rsidRPr="00F81F36">
              <w:rPr>
                <w:rFonts w:ascii="Arial MT" w:eastAsia="Arial MT" w:hAnsi="Arial MT" w:cs="Arial MT"/>
                <w:lang w:val="es-ES"/>
              </w:rPr>
              <w:t xml:space="preserve">     </w:t>
            </w:r>
            <w:r w:rsidR="002E1A36" w:rsidRPr="00F81F36">
              <w:rPr>
                <w:rFonts w:ascii="Arial MT" w:eastAsia="Arial MT" w:hAnsi="Arial MT" w:cs="Arial MT"/>
                <w:lang w:val="es-ES"/>
              </w:rPr>
              <w:t>11</w:t>
            </w:r>
            <w:r w:rsidR="000723ED" w:rsidRPr="00F81F36">
              <w:rPr>
                <w:rFonts w:ascii="Arial MT" w:eastAsia="Arial MT" w:hAnsi="Arial MT" w:cs="Arial MT"/>
                <w:lang w:val="es-ES"/>
              </w:rPr>
              <w:t>,</w:t>
            </w:r>
            <w:r w:rsidR="002E1A36" w:rsidRPr="00F81F36">
              <w:rPr>
                <w:rFonts w:ascii="Arial MT" w:eastAsia="Arial MT" w:hAnsi="Arial MT" w:cs="Arial MT"/>
                <w:lang w:val="es-ES"/>
              </w:rPr>
              <w:t>468</w:t>
            </w:r>
            <w:r w:rsidR="000723ED" w:rsidRPr="00F81F36">
              <w:rPr>
                <w:rFonts w:ascii="Arial MT" w:eastAsia="Arial MT" w:hAnsi="Arial MT" w:cs="Arial MT"/>
                <w:lang w:val="es-ES"/>
              </w:rPr>
              <w:t>,</w:t>
            </w:r>
            <w:r w:rsidR="002E1A36" w:rsidRPr="00F81F36">
              <w:rPr>
                <w:rFonts w:ascii="Arial MT" w:eastAsia="Arial MT" w:hAnsi="Arial MT" w:cs="Arial MT"/>
                <w:lang w:val="es-ES"/>
              </w:rPr>
              <w:t>94</w:t>
            </w:r>
            <w:r w:rsidR="002F2CAF">
              <w:rPr>
                <w:rFonts w:ascii="Arial MT" w:eastAsia="Arial MT" w:hAnsi="Arial MT" w:cs="Arial MT"/>
                <w:lang w:val="es-ES"/>
              </w:rPr>
              <w:t>6.63</w:t>
            </w:r>
          </w:p>
        </w:tc>
      </w:tr>
      <w:tr w:rsidR="008D268D" w:rsidRPr="00F81F36" w14:paraId="116A64DF" w14:textId="77777777" w:rsidTr="00567C82">
        <w:trPr>
          <w:trHeight w:val="251"/>
        </w:trPr>
        <w:tc>
          <w:tcPr>
            <w:tcW w:w="2637" w:type="dxa"/>
          </w:tcPr>
          <w:p w14:paraId="549B406A" w14:textId="77777777" w:rsidR="008D268D" w:rsidRPr="00F81F36" w:rsidRDefault="008D268D" w:rsidP="00F81F36">
            <w:pPr>
              <w:shd w:val="clear" w:color="auto" w:fill="FFFFFF" w:themeFill="background1"/>
              <w:spacing w:before="15" w:line="217" w:lineRule="exact"/>
              <w:ind w:left="50"/>
              <w:rPr>
                <w:rFonts w:ascii="Arial MT" w:eastAsia="Arial MT" w:hAnsi="Arial MT" w:cs="Arial MT"/>
                <w:lang w:val="es-ES"/>
              </w:rPr>
            </w:pPr>
            <w:r w:rsidRPr="00F81F36">
              <w:rPr>
                <w:rFonts w:ascii="Arial MT" w:eastAsia="Arial MT" w:hAnsi="Arial MT" w:cs="Arial MT"/>
                <w:lang w:val="es-ES"/>
              </w:rPr>
              <w:t>Bancos/Tesorería</w:t>
            </w:r>
          </w:p>
        </w:tc>
        <w:tc>
          <w:tcPr>
            <w:tcW w:w="3402" w:type="dxa"/>
            <w:shd w:val="clear" w:color="auto" w:fill="FFFFFF" w:themeFill="background1"/>
          </w:tcPr>
          <w:p w14:paraId="63030AA8" w14:textId="6E663BEF" w:rsidR="008D268D" w:rsidRPr="00F81F36" w:rsidRDefault="004D0418" w:rsidP="00F81F36">
            <w:pPr>
              <w:shd w:val="clear" w:color="auto" w:fill="FFFFFF" w:themeFill="background1"/>
              <w:spacing w:line="232" w:lineRule="exact"/>
              <w:ind w:right="395"/>
              <w:jc w:val="center"/>
              <w:rPr>
                <w:rFonts w:ascii="Arial MT" w:eastAsia="Arial MT" w:hAnsi="Arial MT" w:cs="Arial MT"/>
                <w:lang w:val="es-ES"/>
              </w:rPr>
            </w:pPr>
            <w:r w:rsidRPr="00F81F36">
              <w:rPr>
                <w:rFonts w:ascii="Arial MT" w:eastAsia="Arial MT" w:hAnsi="Arial MT" w:cs="Arial MT"/>
                <w:lang w:val="es-ES"/>
              </w:rPr>
              <w:t xml:space="preserve">              </w:t>
            </w:r>
            <w:r w:rsidR="002F2CAF">
              <w:rPr>
                <w:rFonts w:ascii="Arial MT" w:eastAsia="Arial MT" w:hAnsi="Arial MT" w:cs="Arial MT"/>
                <w:lang w:val="es-ES"/>
              </w:rPr>
              <w:t xml:space="preserve">      </w:t>
            </w:r>
            <w:r w:rsidRPr="00F81F36">
              <w:rPr>
                <w:rFonts w:ascii="Arial MT" w:eastAsia="Arial MT" w:hAnsi="Arial MT" w:cs="Arial MT"/>
                <w:lang w:val="es-ES"/>
              </w:rPr>
              <w:t xml:space="preserve"> </w:t>
            </w:r>
            <w:r w:rsidR="00FE454E" w:rsidRPr="00F81F36">
              <w:rPr>
                <w:rFonts w:ascii="Arial MT" w:eastAsia="Arial MT" w:hAnsi="Arial MT" w:cs="Arial MT"/>
                <w:lang w:val="es-ES"/>
              </w:rPr>
              <w:t>3,</w:t>
            </w:r>
            <w:r w:rsidR="002E1A36" w:rsidRPr="00F81F36">
              <w:rPr>
                <w:rFonts w:ascii="Arial MT" w:eastAsia="Arial MT" w:hAnsi="Arial MT" w:cs="Arial MT"/>
                <w:lang w:val="es-ES"/>
              </w:rPr>
              <w:t>452</w:t>
            </w:r>
            <w:r w:rsidR="00FE454E" w:rsidRPr="00F81F36">
              <w:rPr>
                <w:rFonts w:ascii="Arial MT" w:eastAsia="Arial MT" w:hAnsi="Arial MT" w:cs="Arial MT"/>
                <w:lang w:val="es-ES"/>
              </w:rPr>
              <w:t>,</w:t>
            </w:r>
            <w:r w:rsidR="002E1A36" w:rsidRPr="00F81F36">
              <w:rPr>
                <w:rFonts w:ascii="Arial MT" w:eastAsia="Arial MT" w:hAnsi="Arial MT" w:cs="Arial MT"/>
                <w:lang w:val="es-ES"/>
              </w:rPr>
              <w:t>691</w:t>
            </w:r>
            <w:r w:rsidR="00FE454E" w:rsidRPr="00F81F36">
              <w:rPr>
                <w:rFonts w:ascii="Arial MT" w:eastAsia="Arial MT" w:hAnsi="Arial MT" w:cs="Arial MT"/>
                <w:lang w:val="es-ES"/>
              </w:rPr>
              <w:t>,</w:t>
            </w:r>
            <w:r w:rsidR="002E1A36" w:rsidRPr="00F81F36">
              <w:rPr>
                <w:rFonts w:ascii="Arial MT" w:eastAsia="Arial MT" w:hAnsi="Arial MT" w:cs="Arial MT"/>
                <w:lang w:val="es-ES"/>
              </w:rPr>
              <w:t>4</w:t>
            </w:r>
            <w:r w:rsidR="002F2CAF">
              <w:rPr>
                <w:rFonts w:ascii="Arial MT" w:eastAsia="Arial MT" w:hAnsi="Arial MT" w:cs="Arial MT"/>
                <w:lang w:val="es-ES"/>
              </w:rPr>
              <w:t>39.96</w:t>
            </w:r>
            <w:r w:rsidRPr="00F81F36">
              <w:rPr>
                <w:rFonts w:ascii="Arial MT" w:eastAsia="Arial MT" w:hAnsi="Arial MT" w:cs="Arial MT"/>
                <w:lang w:val="es-ES"/>
              </w:rPr>
              <w:t xml:space="preserve">             </w:t>
            </w:r>
          </w:p>
        </w:tc>
        <w:tc>
          <w:tcPr>
            <w:tcW w:w="2551" w:type="dxa"/>
          </w:tcPr>
          <w:p w14:paraId="06BCBB4E" w14:textId="627CE54D" w:rsidR="008D268D" w:rsidRPr="00F81F36" w:rsidRDefault="004D0418" w:rsidP="00567C82">
            <w:pPr>
              <w:shd w:val="clear" w:color="auto" w:fill="FFFFFF" w:themeFill="background1"/>
              <w:spacing w:line="230" w:lineRule="exact"/>
              <w:ind w:right="60"/>
              <w:jc w:val="right"/>
              <w:rPr>
                <w:rFonts w:ascii="Arial MT" w:eastAsia="Arial MT" w:hAnsi="Arial MT" w:cs="Arial MT"/>
                <w:lang w:val="es-ES"/>
              </w:rPr>
            </w:pPr>
            <w:r w:rsidRPr="00F81F36">
              <w:rPr>
                <w:rFonts w:ascii="Arial MT" w:eastAsia="Arial MT" w:hAnsi="Arial MT" w:cs="Arial MT"/>
                <w:lang w:val="es-ES"/>
              </w:rPr>
              <w:t>3,</w:t>
            </w:r>
            <w:r w:rsidR="002E1A36" w:rsidRPr="00F81F36">
              <w:rPr>
                <w:rFonts w:ascii="Arial MT" w:eastAsia="Arial MT" w:hAnsi="Arial MT" w:cs="Arial MT"/>
                <w:lang w:val="es-ES"/>
              </w:rPr>
              <w:t>278</w:t>
            </w:r>
            <w:r w:rsidR="000723ED" w:rsidRPr="00F81F36">
              <w:rPr>
                <w:rFonts w:ascii="Arial MT" w:eastAsia="Arial MT" w:hAnsi="Arial MT" w:cs="Arial MT"/>
                <w:lang w:val="es-ES"/>
              </w:rPr>
              <w:t>,</w:t>
            </w:r>
            <w:r w:rsidR="002E1A36" w:rsidRPr="00F81F36">
              <w:rPr>
                <w:rFonts w:ascii="Arial MT" w:eastAsia="Arial MT" w:hAnsi="Arial MT" w:cs="Arial MT"/>
                <w:lang w:val="es-ES"/>
              </w:rPr>
              <w:t>8</w:t>
            </w:r>
            <w:r w:rsidR="00574C49">
              <w:rPr>
                <w:rFonts w:ascii="Arial MT" w:eastAsia="Arial MT" w:hAnsi="Arial MT" w:cs="Arial MT"/>
                <w:lang w:val="es-ES"/>
              </w:rPr>
              <w:t>47</w:t>
            </w:r>
            <w:r w:rsidR="000723ED" w:rsidRPr="00F81F36">
              <w:rPr>
                <w:rFonts w:ascii="Arial MT" w:eastAsia="Arial MT" w:hAnsi="Arial MT" w:cs="Arial MT"/>
                <w:lang w:val="es-ES"/>
              </w:rPr>
              <w:t>,</w:t>
            </w:r>
            <w:r w:rsidR="002E1A36" w:rsidRPr="00F81F36">
              <w:rPr>
                <w:rFonts w:ascii="Arial MT" w:eastAsia="Arial MT" w:hAnsi="Arial MT" w:cs="Arial MT"/>
                <w:lang w:val="es-ES"/>
              </w:rPr>
              <w:t>8</w:t>
            </w:r>
            <w:r w:rsidR="00574C49">
              <w:rPr>
                <w:rFonts w:ascii="Arial MT" w:eastAsia="Arial MT" w:hAnsi="Arial MT" w:cs="Arial MT"/>
                <w:lang w:val="es-ES"/>
              </w:rPr>
              <w:t>7</w:t>
            </w:r>
            <w:r w:rsidR="002E1A36" w:rsidRPr="00F81F36">
              <w:rPr>
                <w:rFonts w:ascii="Arial MT" w:eastAsia="Arial MT" w:hAnsi="Arial MT" w:cs="Arial MT"/>
                <w:lang w:val="es-ES"/>
              </w:rPr>
              <w:t>3</w:t>
            </w:r>
            <w:r w:rsidR="002F2CAF">
              <w:rPr>
                <w:rFonts w:ascii="Arial MT" w:eastAsia="Arial MT" w:hAnsi="Arial MT" w:cs="Arial MT"/>
                <w:lang w:val="es-ES"/>
              </w:rPr>
              <w:t>.29</w:t>
            </w:r>
          </w:p>
        </w:tc>
      </w:tr>
      <w:tr w:rsidR="008D268D" w:rsidRPr="00F81F36" w14:paraId="1EDE5A71" w14:textId="77777777" w:rsidTr="00567C82">
        <w:trPr>
          <w:trHeight w:val="281"/>
        </w:trPr>
        <w:tc>
          <w:tcPr>
            <w:tcW w:w="2637" w:type="dxa"/>
          </w:tcPr>
          <w:p w14:paraId="39AC8811" w14:textId="77777777" w:rsidR="008D268D" w:rsidRPr="00F81F36" w:rsidRDefault="008D268D" w:rsidP="00F81F36">
            <w:pPr>
              <w:shd w:val="clear" w:color="auto" w:fill="FFFFFF" w:themeFill="background1"/>
              <w:spacing w:before="15" w:line="246" w:lineRule="exact"/>
              <w:ind w:left="50"/>
              <w:rPr>
                <w:rFonts w:ascii="Arial MT" w:eastAsia="Arial MT" w:hAnsi="Arial MT" w:cs="Arial MT"/>
                <w:lang w:val="es-ES"/>
              </w:rPr>
            </w:pPr>
            <w:r w:rsidRPr="00F81F36">
              <w:rPr>
                <w:rFonts w:ascii="Arial MT" w:eastAsia="Arial MT" w:hAnsi="Arial MT" w:cs="Arial MT"/>
                <w:lang w:val="es-ES"/>
              </w:rPr>
              <w:t>Inversiones</w:t>
            </w:r>
            <w:r w:rsidRPr="00F81F36">
              <w:rPr>
                <w:rFonts w:ascii="Arial MT" w:eastAsia="Arial MT" w:hAnsi="Arial MT" w:cs="Arial MT"/>
                <w:spacing w:val="1"/>
                <w:lang w:val="es-ES"/>
              </w:rPr>
              <w:t xml:space="preserve"> T</w:t>
            </w:r>
            <w:r w:rsidRPr="00F81F36">
              <w:rPr>
                <w:rFonts w:ascii="Arial MT" w:eastAsia="Arial MT" w:hAnsi="Arial MT" w:cs="Arial MT"/>
                <w:lang w:val="es-ES"/>
              </w:rPr>
              <w:t>emporales</w:t>
            </w:r>
          </w:p>
        </w:tc>
        <w:tc>
          <w:tcPr>
            <w:tcW w:w="3402" w:type="dxa"/>
            <w:shd w:val="clear" w:color="auto" w:fill="FFFFFF" w:themeFill="background1"/>
          </w:tcPr>
          <w:p w14:paraId="2AECD1D6" w14:textId="6C2B006B" w:rsidR="008D268D" w:rsidRPr="00F81F36" w:rsidRDefault="008D268D" w:rsidP="00F81F36">
            <w:pPr>
              <w:shd w:val="clear" w:color="auto" w:fill="FFFFFF" w:themeFill="background1"/>
              <w:tabs>
                <w:tab w:val="center" w:pos="914"/>
                <w:tab w:val="right" w:pos="2473"/>
              </w:tabs>
              <w:spacing w:line="233" w:lineRule="exact"/>
              <w:ind w:right="280"/>
              <w:jc w:val="both"/>
              <w:rPr>
                <w:rFonts w:ascii="Arial MT" w:eastAsia="Arial MT" w:hAnsi="Arial MT" w:cs="Arial MT"/>
                <w:u w:val="single"/>
                <w:lang w:val="es-ES"/>
              </w:rPr>
            </w:pPr>
            <w:r w:rsidRPr="00F81F36">
              <w:rPr>
                <w:rFonts w:ascii="Arial MT" w:eastAsia="Arial MT" w:hAnsi="Arial MT" w:cs="Arial MT"/>
                <w:lang w:val="es-ES"/>
              </w:rPr>
              <w:t xml:space="preserve">                 </w:t>
            </w:r>
            <w:r w:rsidR="006D4A3C" w:rsidRPr="00F81F36">
              <w:rPr>
                <w:rFonts w:ascii="Arial MT" w:eastAsia="Arial MT" w:hAnsi="Arial MT" w:cs="Arial MT"/>
                <w:lang w:val="es-ES"/>
              </w:rPr>
              <w:t xml:space="preserve">   </w:t>
            </w:r>
            <w:r w:rsidR="00B33320" w:rsidRPr="00F81F36">
              <w:rPr>
                <w:rFonts w:ascii="Arial MT" w:eastAsia="Arial MT" w:hAnsi="Arial MT" w:cs="Arial MT"/>
                <w:lang w:val="es-ES"/>
              </w:rPr>
              <w:t>____</w:t>
            </w:r>
            <w:r w:rsidRPr="00F81F36">
              <w:rPr>
                <w:rFonts w:ascii="Arial MT" w:eastAsia="Arial MT" w:hAnsi="Arial MT" w:cs="Arial MT"/>
                <w:u w:val="single"/>
                <w:lang w:val="es-ES"/>
              </w:rPr>
              <w:t>7,083,43</w:t>
            </w:r>
            <w:r w:rsidR="002F2CAF">
              <w:rPr>
                <w:rFonts w:ascii="Arial MT" w:eastAsia="Arial MT" w:hAnsi="Arial MT" w:cs="Arial MT"/>
                <w:u w:val="single"/>
                <w:lang w:val="es-ES"/>
              </w:rPr>
              <w:t>8.69</w:t>
            </w:r>
            <w:r w:rsidR="006D4A3C" w:rsidRPr="00F81F36">
              <w:rPr>
                <w:rFonts w:ascii="Arial MT" w:eastAsia="Arial MT" w:hAnsi="Arial MT" w:cs="Arial MT"/>
                <w:u w:val="single"/>
                <w:lang w:val="es-ES"/>
              </w:rPr>
              <w:t xml:space="preserve"> </w:t>
            </w:r>
          </w:p>
        </w:tc>
        <w:tc>
          <w:tcPr>
            <w:tcW w:w="2551" w:type="dxa"/>
          </w:tcPr>
          <w:p w14:paraId="5A3ADA87" w14:textId="7A33CC3B" w:rsidR="008D268D" w:rsidRPr="00F81F36" w:rsidRDefault="006D4A3C" w:rsidP="00567C82">
            <w:pPr>
              <w:shd w:val="clear" w:color="auto" w:fill="FFFFFF" w:themeFill="background1"/>
              <w:spacing w:line="230" w:lineRule="exact"/>
              <w:ind w:right="60"/>
              <w:jc w:val="right"/>
              <w:rPr>
                <w:rFonts w:ascii="Arial MT" w:eastAsia="Arial MT" w:hAnsi="Arial MT" w:cs="Arial MT"/>
                <w:u w:val="single"/>
                <w:lang w:val="es-ES"/>
              </w:rPr>
            </w:pPr>
            <w:r w:rsidRPr="00F81F36">
              <w:rPr>
                <w:rFonts w:ascii="Arial MT" w:eastAsia="Arial MT" w:hAnsi="Arial MT" w:cs="Arial MT"/>
                <w:u w:val="single"/>
                <w:lang w:val="es-ES"/>
              </w:rPr>
              <w:t xml:space="preserve">   </w:t>
            </w:r>
            <w:r w:rsidR="008D268D" w:rsidRPr="00F81F36">
              <w:rPr>
                <w:rFonts w:ascii="Arial MT" w:eastAsia="Arial MT" w:hAnsi="Arial MT" w:cs="Arial MT"/>
                <w:u w:val="single"/>
                <w:lang w:val="es-ES"/>
              </w:rPr>
              <w:t xml:space="preserve">    </w:t>
            </w:r>
            <w:r w:rsidR="00774529" w:rsidRPr="00F81F36">
              <w:rPr>
                <w:rFonts w:ascii="Arial MT" w:eastAsia="Arial MT" w:hAnsi="Arial MT" w:cs="Arial MT"/>
                <w:u w:val="single"/>
                <w:lang w:val="es-ES"/>
              </w:rPr>
              <w:t>7,083,43</w:t>
            </w:r>
            <w:r w:rsidR="002F2CAF">
              <w:rPr>
                <w:rFonts w:ascii="Arial MT" w:eastAsia="Arial MT" w:hAnsi="Arial MT" w:cs="Arial MT"/>
                <w:u w:val="single"/>
                <w:lang w:val="es-ES"/>
              </w:rPr>
              <w:t>8.69</w:t>
            </w:r>
          </w:p>
        </w:tc>
      </w:tr>
    </w:tbl>
    <w:p w14:paraId="01087F5E" w14:textId="647B1E9B" w:rsidR="008D268D" w:rsidRPr="00F81F36" w:rsidRDefault="009D4682" w:rsidP="00567C82">
      <w:pPr>
        <w:widowControl w:val="0"/>
        <w:shd w:val="clear" w:color="auto" w:fill="FFFFFF" w:themeFill="background1"/>
        <w:tabs>
          <w:tab w:val="left" w:pos="8189"/>
          <w:tab w:val="left" w:pos="10098"/>
          <w:tab w:val="left" w:pos="10467"/>
          <w:tab w:val="left" w:pos="11624"/>
        </w:tabs>
        <w:autoSpaceDE w:val="0"/>
        <w:autoSpaceDN w:val="0"/>
        <w:spacing w:after="0" w:line="232" w:lineRule="auto"/>
        <w:jc w:val="right"/>
        <w:rPr>
          <w:rFonts w:ascii="Arial MT" w:eastAsia="Arial MT" w:hAnsi="Arial MT" w:cs="Arial MT"/>
          <w:b/>
          <w:u w:val="double"/>
          <w:lang w:val="es-ES"/>
        </w:rPr>
      </w:pPr>
      <w:r w:rsidRPr="00F81F36">
        <w:rPr>
          <w:rFonts w:ascii="Arial MT" w:eastAsia="Arial MT" w:hAnsi="Arial MT" w:cs="Arial MT"/>
          <w:b/>
          <w:bCs/>
          <w:lang w:val="es-ES"/>
        </w:rPr>
        <w:t xml:space="preserve">                        </w:t>
      </w:r>
      <w:r w:rsidR="006E0A75" w:rsidRPr="00F81F36">
        <w:rPr>
          <w:rFonts w:ascii="Arial MT" w:eastAsia="Arial MT" w:hAnsi="Arial MT" w:cs="Arial MT"/>
          <w:b/>
          <w:bCs/>
          <w:lang w:val="es-ES"/>
        </w:rPr>
        <w:t xml:space="preserve">           </w:t>
      </w:r>
      <w:r w:rsidRPr="00F81F36">
        <w:rPr>
          <w:rFonts w:ascii="Arial MT" w:eastAsia="Arial MT" w:hAnsi="Arial MT" w:cs="Arial MT"/>
          <w:b/>
          <w:bCs/>
          <w:lang w:val="es-ES"/>
        </w:rPr>
        <w:t xml:space="preserve">       </w:t>
      </w:r>
      <w:r w:rsidR="008D268D" w:rsidRPr="00F81F36">
        <w:rPr>
          <w:rFonts w:ascii="Arial MT" w:eastAsia="Arial MT" w:hAnsi="Arial MT" w:cs="Arial MT"/>
          <w:b/>
          <w:bCs/>
          <w:lang w:val="es-ES"/>
        </w:rPr>
        <w:t>Total</w:t>
      </w:r>
      <w:r w:rsidR="006D4A3C" w:rsidRPr="00F81F36">
        <w:rPr>
          <w:rFonts w:ascii="Arial MT" w:eastAsia="Arial MT" w:hAnsi="Arial MT" w:cs="Arial MT"/>
          <w:b/>
          <w:bCs/>
          <w:lang w:val="es-ES"/>
        </w:rPr>
        <w:t xml:space="preserve">     </w:t>
      </w:r>
      <w:r w:rsidR="006E0A75" w:rsidRPr="00F81F36">
        <w:rPr>
          <w:rFonts w:ascii="Arial MT" w:eastAsia="Arial MT" w:hAnsi="Arial MT" w:cs="Arial MT"/>
          <w:b/>
          <w:bCs/>
          <w:lang w:val="es-ES"/>
        </w:rPr>
        <w:t xml:space="preserve">               </w:t>
      </w:r>
      <w:r w:rsidR="008D268D" w:rsidRPr="00F81F36">
        <w:rPr>
          <w:rFonts w:ascii="Arial MT" w:eastAsia="Arial MT" w:hAnsi="Arial MT" w:cs="Arial MT"/>
          <w:b/>
          <w:bCs/>
          <w:lang w:val="es-ES"/>
        </w:rPr>
        <w:t xml:space="preserve"> </w:t>
      </w:r>
      <w:r w:rsidR="008D268D" w:rsidRPr="00F81F36">
        <w:rPr>
          <w:rFonts w:ascii="Arial MT" w:eastAsia="Arial MT" w:hAnsi="Arial MT" w:cs="Arial MT"/>
          <w:b/>
          <w:bCs/>
          <w:u w:val="single"/>
          <w:lang w:val="es-ES"/>
        </w:rPr>
        <w:t xml:space="preserve">$ </w:t>
      </w:r>
      <w:r w:rsidR="00FE454E" w:rsidRPr="00F81F36">
        <w:rPr>
          <w:rFonts w:ascii="Arial MT" w:eastAsia="Arial MT" w:hAnsi="Arial MT" w:cs="Arial MT"/>
          <w:b/>
          <w:bCs/>
          <w:u w:val="single"/>
          <w:shd w:val="clear" w:color="auto" w:fill="FFFFFF" w:themeFill="background1"/>
          <w:lang w:val="es-ES"/>
        </w:rPr>
        <w:t>3</w:t>
      </w:r>
      <w:r w:rsidR="00CA6751" w:rsidRPr="00F81F36">
        <w:rPr>
          <w:rFonts w:ascii="Arial MT" w:eastAsia="Arial MT" w:hAnsi="Arial MT" w:cs="Arial MT"/>
          <w:b/>
          <w:bCs/>
          <w:u w:val="single"/>
          <w:shd w:val="clear" w:color="auto" w:fill="FFFFFF" w:themeFill="background1"/>
          <w:lang w:val="es-ES"/>
        </w:rPr>
        <w:t>,</w:t>
      </w:r>
      <w:r w:rsidR="002E1A36" w:rsidRPr="00F81F36">
        <w:rPr>
          <w:rFonts w:ascii="Arial MT" w:eastAsia="Arial MT" w:hAnsi="Arial MT" w:cs="Arial MT"/>
          <w:b/>
          <w:bCs/>
          <w:u w:val="single"/>
          <w:shd w:val="clear" w:color="auto" w:fill="FFFFFF" w:themeFill="background1"/>
          <w:lang w:val="es-ES"/>
        </w:rPr>
        <w:t>476</w:t>
      </w:r>
      <w:r w:rsidR="00FE454E" w:rsidRPr="00F81F36">
        <w:rPr>
          <w:rFonts w:ascii="Arial MT" w:eastAsia="Arial MT" w:hAnsi="Arial MT" w:cs="Arial MT"/>
          <w:b/>
          <w:bCs/>
          <w:u w:val="single"/>
          <w:shd w:val="clear" w:color="auto" w:fill="FFFFFF" w:themeFill="background1"/>
          <w:lang w:val="es-ES"/>
        </w:rPr>
        <w:t>,</w:t>
      </w:r>
      <w:r w:rsidR="002E1A36" w:rsidRPr="00F81F36">
        <w:rPr>
          <w:rFonts w:ascii="Arial MT" w:eastAsia="Arial MT" w:hAnsi="Arial MT" w:cs="Arial MT"/>
          <w:b/>
          <w:bCs/>
          <w:u w:val="single"/>
          <w:shd w:val="clear" w:color="auto" w:fill="FFFFFF" w:themeFill="background1"/>
          <w:lang w:val="es-ES"/>
        </w:rPr>
        <w:t>329</w:t>
      </w:r>
      <w:r w:rsidR="00FE454E" w:rsidRPr="00F81F36">
        <w:rPr>
          <w:rFonts w:ascii="Arial MT" w:eastAsia="Arial MT" w:hAnsi="Arial MT" w:cs="Arial MT"/>
          <w:b/>
          <w:bCs/>
          <w:u w:val="single"/>
          <w:shd w:val="clear" w:color="auto" w:fill="FFFFFF" w:themeFill="background1"/>
          <w:lang w:val="es-ES"/>
        </w:rPr>
        <w:t>,</w:t>
      </w:r>
      <w:r w:rsidR="002E1A36" w:rsidRPr="00F81F36">
        <w:rPr>
          <w:rFonts w:ascii="Arial MT" w:eastAsia="Arial MT" w:hAnsi="Arial MT" w:cs="Arial MT"/>
          <w:b/>
          <w:bCs/>
          <w:u w:val="single"/>
          <w:shd w:val="clear" w:color="auto" w:fill="FFFFFF" w:themeFill="background1"/>
          <w:lang w:val="es-ES"/>
        </w:rPr>
        <w:t>34</w:t>
      </w:r>
      <w:r w:rsidR="002F2CAF">
        <w:rPr>
          <w:rFonts w:ascii="Arial MT" w:eastAsia="Arial MT" w:hAnsi="Arial MT" w:cs="Arial MT"/>
          <w:b/>
          <w:bCs/>
          <w:u w:val="single"/>
          <w:shd w:val="clear" w:color="auto" w:fill="FFFFFF" w:themeFill="background1"/>
          <w:lang w:val="es-ES"/>
        </w:rPr>
        <w:t>6.76</w:t>
      </w:r>
      <w:r w:rsidR="00567C82">
        <w:rPr>
          <w:rFonts w:ascii="Arial MT" w:eastAsia="Arial MT" w:hAnsi="Arial MT" w:cs="Arial MT"/>
          <w:b/>
          <w:bCs/>
          <w:shd w:val="clear" w:color="auto" w:fill="FFFFFF" w:themeFill="background1"/>
          <w:lang w:val="es-ES"/>
        </w:rPr>
        <w:t xml:space="preserve">             </w:t>
      </w:r>
      <w:r w:rsidR="00066A98" w:rsidRPr="00F81F36">
        <w:rPr>
          <w:rFonts w:ascii="Arial MT" w:eastAsia="Arial MT" w:hAnsi="Arial MT" w:cs="Arial MT"/>
          <w:b/>
          <w:position w:val="-5"/>
          <w:shd w:val="clear" w:color="auto" w:fill="FFFFFF" w:themeFill="background1"/>
          <w:lang w:val="es-ES"/>
        </w:rPr>
        <w:t xml:space="preserve">  </w:t>
      </w:r>
      <w:r w:rsidR="002F2CAF">
        <w:rPr>
          <w:rFonts w:ascii="Arial MT" w:eastAsia="Arial MT" w:hAnsi="Arial MT" w:cs="Arial MT"/>
          <w:b/>
          <w:position w:val="-5"/>
          <w:shd w:val="clear" w:color="auto" w:fill="FFFFFF" w:themeFill="background1"/>
          <w:lang w:val="es-ES"/>
        </w:rPr>
        <w:t xml:space="preserve"> </w:t>
      </w:r>
      <w:r w:rsidR="008337D4" w:rsidRPr="00F81F36">
        <w:rPr>
          <w:rFonts w:ascii="Arial MT" w:eastAsia="Arial MT" w:hAnsi="Arial MT" w:cs="Arial MT"/>
          <w:b/>
          <w:bCs/>
          <w:u w:val="single"/>
          <w:shd w:val="clear" w:color="auto" w:fill="FFFFFF" w:themeFill="background1"/>
          <w:lang w:val="es-ES"/>
        </w:rPr>
        <w:t>$</w:t>
      </w:r>
      <w:r w:rsidR="008337D4" w:rsidRPr="00F81F36">
        <w:rPr>
          <w:rFonts w:ascii="Arial MT" w:eastAsia="Arial MT" w:hAnsi="Arial MT" w:cs="Arial MT"/>
          <w:b/>
          <w:bCs/>
          <w:u w:val="single"/>
          <w:lang w:val="es-ES"/>
        </w:rPr>
        <w:t xml:space="preserve"> 3,</w:t>
      </w:r>
      <w:r w:rsidR="002E1A36" w:rsidRPr="00F81F36">
        <w:rPr>
          <w:rFonts w:ascii="Arial MT" w:eastAsia="Arial MT" w:hAnsi="Arial MT" w:cs="Arial MT"/>
          <w:b/>
          <w:bCs/>
          <w:u w:val="single"/>
          <w:lang w:val="es-ES"/>
        </w:rPr>
        <w:t>297</w:t>
      </w:r>
      <w:r w:rsidR="008337D4" w:rsidRPr="00F81F36">
        <w:rPr>
          <w:rFonts w:ascii="Arial MT" w:eastAsia="Arial MT" w:hAnsi="Arial MT" w:cs="Arial MT"/>
          <w:b/>
          <w:bCs/>
          <w:u w:val="single"/>
          <w:lang w:val="es-ES"/>
        </w:rPr>
        <w:t>,</w:t>
      </w:r>
      <w:r w:rsidR="002E1A36" w:rsidRPr="00F81F36">
        <w:rPr>
          <w:rFonts w:ascii="Arial MT" w:eastAsia="Arial MT" w:hAnsi="Arial MT" w:cs="Arial MT"/>
          <w:b/>
          <w:bCs/>
          <w:u w:val="single"/>
          <w:lang w:val="es-ES"/>
        </w:rPr>
        <w:t>400</w:t>
      </w:r>
      <w:r w:rsidR="000723ED" w:rsidRPr="00F81F36">
        <w:rPr>
          <w:rFonts w:ascii="Arial MT" w:eastAsia="Arial MT" w:hAnsi="Arial MT" w:cs="Arial MT"/>
          <w:b/>
          <w:u w:val="single"/>
          <w:lang w:val="es-ES"/>
        </w:rPr>
        <w:t>,</w:t>
      </w:r>
      <w:r w:rsidR="002E1A36" w:rsidRPr="00F81F36">
        <w:rPr>
          <w:rFonts w:ascii="Arial MT" w:eastAsia="Arial MT" w:hAnsi="Arial MT" w:cs="Arial MT"/>
          <w:b/>
          <w:u w:val="single"/>
          <w:lang w:val="es-ES"/>
        </w:rPr>
        <w:t>25</w:t>
      </w:r>
      <w:r w:rsidR="002F2CAF">
        <w:rPr>
          <w:rFonts w:ascii="Arial MT" w:eastAsia="Arial MT" w:hAnsi="Arial MT" w:cs="Arial MT"/>
          <w:b/>
          <w:u w:val="single"/>
          <w:lang w:val="es-ES"/>
        </w:rPr>
        <w:t>8.61</w:t>
      </w:r>
    </w:p>
    <w:p w14:paraId="4F330D90" w14:textId="1C756C0E" w:rsidR="008D268D" w:rsidRPr="00F81F36" w:rsidRDefault="008D268D" w:rsidP="00F81F36">
      <w:pPr>
        <w:shd w:val="clear" w:color="auto" w:fill="FFFFFF" w:themeFill="background1"/>
        <w:rPr>
          <w:lang w:val="es-ES"/>
        </w:rPr>
      </w:pPr>
    </w:p>
    <w:p w14:paraId="400B7EB9" w14:textId="5C1CFB07" w:rsidR="009D4682" w:rsidRPr="00F81F36" w:rsidRDefault="009D4682" w:rsidP="00F81F36">
      <w:pPr>
        <w:pStyle w:val="Ttulo1"/>
        <w:numPr>
          <w:ilvl w:val="0"/>
          <w:numId w:val="3"/>
        </w:numPr>
        <w:shd w:val="clear" w:color="auto" w:fill="FFFFFF" w:themeFill="background1"/>
        <w:tabs>
          <w:tab w:val="left" w:pos="985"/>
          <w:tab w:val="left" w:pos="987"/>
        </w:tabs>
        <w:spacing w:before="213"/>
      </w:pPr>
      <w:r w:rsidRPr="00F81F36">
        <w:t xml:space="preserve"> Derechos</w:t>
      </w:r>
      <w:r w:rsidRPr="00F81F36">
        <w:rPr>
          <w:spacing w:val="-2"/>
        </w:rPr>
        <w:t xml:space="preserve"> </w:t>
      </w:r>
      <w:r w:rsidRPr="00F81F36">
        <w:t>a Recibir</w:t>
      </w:r>
      <w:r w:rsidRPr="00F81F36">
        <w:rPr>
          <w:spacing w:val="-2"/>
        </w:rPr>
        <w:t xml:space="preserve"> </w:t>
      </w:r>
      <w:r w:rsidRPr="00F81F36">
        <w:t>Efectivo</w:t>
      </w:r>
      <w:r w:rsidRPr="00F81F36">
        <w:rPr>
          <w:spacing w:val="-1"/>
        </w:rPr>
        <w:t xml:space="preserve"> </w:t>
      </w:r>
      <w:r w:rsidRPr="00F81F36">
        <w:t>y</w:t>
      </w:r>
      <w:r w:rsidRPr="00F81F36">
        <w:rPr>
          <w:spacing w:val="-5"/>
        </w:rPr>
        <w:t xml:space="preserve"> </w:t>
      </w:r>
      <w:r w:rsidRPr="00F81F36">
        <w:t>Equivalentes</w:t>
      </w:r>
    </w:p>
    <w:p w14:paraId="1409650A" w14:textId="77777777" w:rsidR="009D4682" w:rsidRPr="00F81F36" w:rsidRDefault="009D4682" w:rsidP="00F81F36">
      <w:pPr>
        <w:pStyle w:val="Textoindependiente"/>
        <w:shd w:val="clear" w:color="auto" w:fill="FFFFFF" w:themeFill="background1"/>
        <w:spacing w:before="8"/>
        <w:rPr>
          <w:rFonts w:ascii="Arial"/>
          <w:b/>
          <w:sz w:val="19"/>
        </w:rPr>
      </w:pPr>
    </w:p>
    <w:p w14:paraId="4775DE57" w14:textId="77777777" w:rsidR="009D4682" w:rsidRPr="00F81F36" w:rsidRDefault="009D4682" w:rsidP="00F81F36">
      <w:pPr>
        <w:pStyle w:val="Prrafodelista"/>
        <w:numPr>
          <w:ilvl w:val="1"/>
          <w:numId w:val="3"/>
        </w:numPr>
        <w:shd w:val="clear" w:color="auto" w:fill="FFFFFF" w:themeFill="background1"/>
        <w:tabs>
          <w:tab w:val="left" w:pos="993"/>
        </w:tabs>
        <w:ind w:hanging="718"/>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p w14:paraId="0FDF81CE" w14:textId="59040EA4" w:rsidR="009D4682" w:rsidRPr="00F81F36" w:rsidRDefault="009D4682" w:rsidP="00F81F36">
      <w:pPr>
        <w:pStyle w:val="Textoindependiente"/>
        <w:shd w:val="clear" w:color="auto" w:fill="FFFFFF" w:themeFill="background1"/>
        <w:tabs>
          <w:tab w:val="left" w:pos="9639"/>
          <w:tab w:val="left" w:pos="9781"/>
        </w:tabs>
        <w:ind w:left="567" w:right="49" w:hanging="28"/>
        <w:jc w:val="both"/>
      </w:pPr>
      <w:r w:rsidRPr="00F81F36">
        <w:t xml:space="preserve">Los adeudos de los contribuyentes se reconocen como ingreso cuando se reciben efectivamente, por lo que al </w:t>
      </w:r>
      <w:r w:rsidR="00A244EC" w:rsidRPr="00F81F36">
        <w:t>3</w:t>
      </w:r>
      <w:r w:rsidR="00FE454E" w:rsidRPr="00F81F36">
        <w:t>1</w:t>
      </w:r>
      <w:r w:rsidRPr="00F81F36">
        <w:t xml:space="preserve"> de </w:t>
      </w:r>
      <w:r w:rsidR="005E515C" w:rsidRPr="00F81F36">
        <w:t>e</w:t>
      </w:r>
      <w:r w:rsidR="0093506F" w:rsidRPr="00F81F36">
        <w:t>nero</w:t>
      </w:r>
      <w:r w:rsidRPr="00F81F36">
        <w:rPr>
          <w:spacing w:val="-1"/>
        </w:rPr>
        <w:t xml:space="preserve"> </w:t>
      </w:r>
      <w:r w:rsidRPr="00F81F36">
        <w:t>de 202</w:t>
      </w:r>
      <w:r w:rsidR="0093506F" w:rsidRPr="00F81F36">
        <w:t>5</w:t>
      </w:r>
      <w:r w:rsidRPr="00F81F36">
        <w:t xml:space="preserve"> y</w:t>
      </w:r>
      <w:r w:rsidRPr="00F81F36">
        <w:rPr>
          <w:spacing w:val="2"/>
        </w:rPr>
        <w:t xml:space="preserve"> 202</w:t>
      </w:r>
      <w:r w:rsidR="0093506F" w:rsidRPr="00F81F36">
        <w:rPr>
          <w:spacing w:val="2"/>
        </w:rPr>
        <w:t>4</w:t>
      </w:r>
      <w:r w:rsidRPr="00F81F36">
        <w:rPr>
          <w:spacing w:val="2"/>
        </w:rPr>
        <w:t xml:space="preserve"> </w:t>
      </w:r>
      <w:r w:rsidRPr="00F81F36">
        <w:t>el</w:t>
      </w:r>
      <w:r w:rsidRPr="00F81F36">
        <w:rPr>
          <w:spacing w:val="-2"/>
        </w:rPr>
        <w:t xml:space="preserve"> </w:t>
      </w:r>
      <w:r w:rsidRPr="00F81F36">
        <w:t>rubro de</w:t>
      </w:r>
      <w:r w:rsidRPr="00F81F36">
        <w:rPr>
          <w:spacing w:val="-1"/>
        </w:rPr>
        <w:t xml:space="preserve"> </w:t>
      </w:r>
      <w:r w:rsidRPr="00F81F36">
        <w:t>Derechos</w:t>
      </w:r>
      <w:r w:rsidRPr="00F81F36">
        <w:rPr>
          <w:spacing w:val="1"/>
        </w:rPr>
        <w:t xml:space="preserve"> </w:t>
      </w:r>
      <w:r w:rsidRPr="00F81F36">
        <w:t>a Recibir</w:t>
      </w:r>
      <w:r w:rsidRPr="00F81F36">
        <w:rPr>
          <w:spacing w:val="4"/>
        </w:rPr>
        <w:t xml:space="preserve"> </w:t>
      </w:r>
      <w:r w:rsidRPr="00F81F36">
        <w:t>Efectivo</w:t>
      </w:r>
      <w:r w:rsidRPr="00F81F36">
        <w:rPr>
          <w:spacing w:val="1"/>
        </w:rPr>
        <w:t xml:space="preserve"> </w:t>
      </w:r>
      <w:r w:rsidRPr="00F81F36">
        <w:t>y</w:t>
      </w:r>
      <w:r w:rsidRPr="00F81F36">
        <w:rPr>
          <w:spacing w:val="1"/>
        </w:rPr>
        <w:t xml:space="preserve"> </w:t>
      </w:r>
      <w:r w:rsidRPr="00F81F36">
        <w:t>Equivalentes se</w:t>
      </w:r>
      <w:r w:rsidRPr="00F81F36">
        <w:rPr>
          <w:spacing w:val="3"/>
        </w:rPr>
        <w:t xml:space="preserve"> </w:t>
      </w:r>
      <w:r w:rsidRPr="00F81F36">
        <w:t>integra</w:t>
      </w:r>
      <w:r w:rsidRPr="00F81F36">
        <w:rPr>
          <w:spacing w:val="1"/>
        </w:rPr>
        <w:t xml:space="preserve"> </w:t>
      </w:r>
      <w:r w:rsidRPr="00F81F36">
        <w:t>como</w:t>
      </w:r>
      <w:r w:rsidRPr="00F81F36">
        <w:rPr>
          <w:spacing w:val="1"/>
        </w:rPr>
        <w:t xml:space="preserve"> </w:t>
      </w:r>
      <w:r w:rsidRPr="00F81F36">
        <w:t>sigue:</w:t>
      </w:r>
    </w:p>
    <w:p w14:paraId="5FBF1167" w14:textId="54AB6A38" w:rsidR="009D4682" w:rsidRPr="00F81F36" w:rsidRDefault="009D4682" w:rsidP="00F81F36">
      <w:pPr>
        <w:shd w:val="clear" w:color="auto" w:fill="FFFFFF" w:themeFill="background1"/>
        <w:rPr>
          <w:lang w:val="es-ES"/>
        </w:rPr>
      </w:pPr>
    </w:p>
    <w:tbl>
      <w:tblPr>
        <w:tblStyle w:val="TableNormal"/>
        <w:tblW w:w="9301" w:type="dxa"/>
        <w:tblLayout w:type="fixed"/>
        <w:tblLook w:val="01E0" w:firstRow="1" w:lastRow="1" w:firstColumn="1" w:lastColumn="1" w:noHBand="0" w:noVBand="0"/>
      </w:tblPr>
      <w:tblGrid>
        <w:gridCol w:w="4395"/>
        <w:gridCol w:w="359"/>
        <w:gridCol w:w="2421"/>
        <w:gridCol w:w="142"/>
        <w:gridCol w:w="1984"/>
      </w:tblGrid>
      <w:tr w:rsidR="009D4682" w:rsidRPr="00F81F36" w14:paraId="79BD0F5A" w14:textId="77777777" w:rsidTr="009D4682">
        <w:trPr>
          <w:trHeight w:val="551"/>
        </w:trPr>
        <w:tc>
          <w:tcPr>
            <w:tcW w:w="4754" w:type="dxa"/>
            <w:gridSpan w:val="2"/>
          </w:tcPr>
          <w:p w14:paraId="3A38D5D2" w14:textId="77777777" w:rsidR="009D4682" w:rsidRPr="00F81F36" w:rsidRDefault="009D4682" w:rsidP="00F81F36">
            <w:pPr>
              <w:pStyle w:val="TableParagraph"/>
              <w:shd w:val="clear" w:color="auto" w:fill="FFFFFF" w:themeFill="background1"/>
              <w:spacing w:before="3" w:line="240" w:lineRule="auto"/>
              <w:jc w:val="left"/>
              <w:rPr>
                <w:sz w:val="26"/>
              </w:rPr>
            </w:pPr>
          </w:p>
          <w:p w14:paraId="316FA5DE" w14:textId="77777777" w:rsidR="009D4682" w:rsidRPr="00F81F36" w:rsidRDefault="009D4682" w:rsidP="00F81F36">
            <w:pPr>
              <w:pStyle w:val="TableParagraph"/>
              <w:shd w:val="clear" w:color="auto" w:fill="FFFFFF" w:themeFill="background1"/>
              <w:spacing w:line="229" w:lineRule="exact"/>
              <w:ind w:left="50"/>
              <w:jc w:val="left"/>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tc>
        <w:tc>
          <w:tcPr>
            <w:tcW w:w="2421" w:type="dxa"/>
          </w:tcPr>
          <w:p w14:paraId="233B018E" w14:textId="5CE14E8B" w:rsidR="009D4682" w:rsidRPr="00F81F36" w:rsidRDefault="009D4682" w:rsidP="00F81F36">
            <w:pPr>
              <w:pStyle w:val="TableParagraph"/>
              <w:shd w:val="clear" w:color="auto" w:fill="FFFFFF" w:themeFill="background1"/>
              <w:spacing w:line="247" w:lineRule="exact"/>
              <w:ind w:left="1389"/>
              <w:jc w:val="left"/>
              <w:rPr>
                <w:b/>
              </w:rPr>
            </w:pPr>
            <w:r w:rsidRPr="00F81F36">
              <w:rPr>
                <w:b/>
              </w:rPr>
              <w:t>202</w:t>
            </w:r>
            <w:r w:rsidR="00CC4A48" w:rsidRPr="00F81F36">
              <w:rPr>
                <w:b/>
              </w:rPr>
              <w:t>5</w:t>
            </w:r>
          </w:p>
        </w:tc>
        <w:tc>
          <w:tcPr>
            <w:tcW w:w="2126" w:type="dxa"/>
            <w:gridSpan w:val="2"/>
          </w:tcPr>
          <w:p w14:paraId="29B75823" w14:textId="6E4F6A43" w:rsidR="009D4682" w:rsidRPr="00F81F36" w:rsidRDefault="009D4682" w:rsidP="00F81F36">
            <w:pPr>
              <w:pStyle w:val="TableParagraph"/>
              <w:shd w:val="clear" w:color="auto" w:fill="FFFFFF" w:themeFill="background1"/>
              <w:spacing w:before="2" w:line="240" w:lineRule="auto"/>
              <w:ind w:left="711" w:right="634"/>
              <w:jc w:val="center"/>
              <w:rPr>
                <w:b/>
              </w:rPr>
            </w:pPr>
            <w:r w:rsidRPr="00F81F36">
              <w:rPr>
                <w:b/>
              </w:rPr>
              <w:t>202</w:t>
            </w:r>
            <w:r w:rsidR="00CC4A48" w:rsidRPr="00F81F36">
              <w:rPr>
                <w:b/>
              </w:rPr>
              <w:t>4</w:t>
            </w:r>
          </w:p>
        </w:tc>
      </w:tr>
      <w:tr w:rsidR="009D4682" w:rsidRPr="00F81F36" w14:paraId="30975282" w14:textId="77777777" w:rsidTr="002F2CAF">
        <w:trPr>
          <w:trHeight w:val="253"/>
        </w:trPr>
        <w:tc>
          <w:tcPr>
            <w:tcW w:w="4395" w:type="dxa"/>
          </w:tcPr>
          <w:p w14:paraId="6502EB53" w14:textId="77777777" w:rsidR="009D4682" w:rsidRPr="00F81F36" w:rsidRDefault="009D4682" w:rsidP="00F81F36">
            <w:pPr>
              <w:pStyle w:val="TableParagraph"/>
              <w:shd w:val="clear" w:color="auto" w:fill="FFFFFF" w:themeFill="background1"/>
              <w:spacing w:before="5" w:line="229" w:lineRule="exact"/>
              <w:ind w:left="50"/>
              <w:jc w:val="left"/>
            </w:pPr>
            <w:r w:rsidRPr="00F81F36">
              <w:t>Préstamos</w:t>
            </w:r>
            <w:r w:rsidRPr="00F81F36">
              <w:rPr>
                <w:spacing w:val="-1"/>
              </w:rPr>
              <w:t xml:space="preserve"> </w:t>
            </w:r>
            <w:r w:rsidRPr="00F81F36">
              <w:t>a</w:t>
            </w:r>
            <w:r w:rsidRPr="00F81F36">
              <w:rPr>
                <w:spacing w:val="-5"/>
              </w:rPr>
              <w:t xml:space="preserve"> </w:t>
            </w:r>
            <w:r w:rsidRPr="00F81F36">
              <w:t>Organismos e</w:t>
            </w:r>
            <w:r w:rsidRPr="00F81F36">
              <w:rPr>
                <w:spacing w:val="-4"/>
              </w:rPr>
              <w:t xml:space="preserve"> </w:t>
            </w:r>
            <w:r w:rsidRPr="00F81F36">
              <w:t>Instituciones</w:t>
            </w:r>
          </w:p>
        </w:tc>
        <w:tc>
          <w:tcPr>
            <w:tcW w:w="2780" w:type="dxa"/>
            <w:gridSpan w:val="2"/>
            <w:shd w:val="clear" w:color="auto" w:fill="FFFF00"/>
          </w:tcPr>
          <w:p w14:paraId="3C0AC444" w14:textId="3216D7AF" w:rsidR="009D4682" w:rsidRPr="00F81F36" w:rsidRDefault="009D4682" w:rsidP="00F81F36">
            <w:pPr>
              <w:shd w:val="clear" w:color="auto" w:fill="FFFFFF" w:themeFill="background1"/>
              <w:ind w:right="-1"/>
              <w:jc w:val="both"/>
              <w:rPr>
                <w:rFonts w:ascii="Arial MT" w:eastAsia="Times New Roman" w:hAnsi="Arial MT" w:cs="Calibri"/>
                <w:color w:val="000000"/>
                <w:lang w:val="es-MX"/>
              </w:rPr>
            </w:pPr>
            <w:r w:rsidRPr="00F81F36">
              <w:rPr>
                <w:rFonts w:cs="Calibri"/>
                <w:color w:val="000000"/>
                <w:lang w:val="es-MX"/>
              </w:rPr>
              <w:t xml:space="preserve">                  </w:t>
            </w:r>
            <w:r w:rsidR="00245F54">
              <w:rPr>
                <w:rFonts w:cs="Calibri"/>
                <w:color w:val="000000"/>
                <w:lang w:val="es-MX"/>
              </w:rPr>
              <w:t xml:space="preserve"> </w:t>
            </w:r>
            <w:r w:rsidRPr="00F81F36">
              <w:rPr>
                <w:rFonts w:cs="Calibri"/>
                <w:color w:val="000000"/>
                <w:lang w:val="es-MX"/>
              </w:rPr>
              <w:t xml:space="preserve">  </w:t>
            </w:r>
            <w:r w:rsidRPr="00F81F36">
              <w:rPr>
                <w:rFonts w:ascii="Arial MT" w:hAnsi="Arial MT" w:cs="Calibri"/>
                <w:color w:val="000000"/>
              </w:rPr>
              <w:t>1,</w:t>
            </w:r>
            <w:r w:rsidR="005E515C" w:rsidRPr="00F81F36">
              <w:rPr>
                <w:rFonts w:ascii="Arial MT" w:hAnsi="Arial MT" w:cs="Calibri"/>
                <w:color w:val="000000"/>
              </w:rPr>
              <w:t>7</w:t>
            </w:r>
            <w:r w:rsidR="008167E5" w:rsidRPr="00F81F36">
              <w:rPr>
                <w:rFonts w:ascii="Arial MT" w:hAnsi="Arial MT" w:cs="Calibri"/>
                <w:color w:val="000000"/>
              </w:rPr>
              <w:t>53</w:t>
            </w:r>
            <w:r w:rsidR="009603A8" w:rsidRPr="00F81F36">
              <w:rPr>
                <w:rFonts w:ascii="Arial MT" w:hAnsi="Arial MT" w:cs="Calibri"/>
                <w:color w:val="000000"/>
              </w:rPr>
              <w:t>,</w:t>
            </w:r>
            <w:r w:rsidR="008167E5" w:rsidRPr="00F81F36">
              <w:rPr>
                <w:rFonts w:ascii="Arial MT" w:hAnsi="Arial MT" w:cs="Calibri"/>
                <w:color w:val="000000"/>
              </w:rPr>
              <w:t>903</w:t>
            </w:r>
            <w:r w:rsidRPr="00F81F36">
              <w:rPr>
                <w:rFonts w:ascii="Arial MT" w:hAnsi="Arial MT" w:cs="Calibri"/>
                <w:color w:val="000000"/>
              </w:rPr>
              <w:t>,</w:t>
            </w:r>
            <w:r w:rsidR="008167E5" w:rsidRPr="00F81F36">
              <w:rPr>
                <w:rFonts w:ascii="Arial MT" w:hAnsi="Arial MT" w:cs="Calibri"/>
                <w:color w:val="000000"/>
              </w:rPr>
              <w:t>0</w:t>
            </w:r>
            <w:r w:rsidR="005E515C" w:rsidRPr="00F81F36">
              <w:rPr>
                <w:rFonts w:ascii="Arial MT" w:hAnsi="Arial MT" w:cs="Calibri"/>
                <w:color w:val="000000"/>
              </w:rPr>
              <w:t>1</w:t>
            </w:r>
            <w:r w:rsidR="002F2CAF">
              <w:rPr>
                <w:rFonts w:ascii="Arial MT" w:hAnsi="Arial MT" w:cs="Calibri"/>
                <w:color w:val="000000"/>
              </w:rPr>
              <w:t>1.60</w:t>
            </w:r>
          </w:p>
        </w:tc>
        <w:tc>
          <w:tcPr>
            <w:tcW w:w="2126" w:type="dxa"/>
            <w:gridSpan w:val="2"/>
          </w:tcPr>
          <w:p w14:paraId="04183AE0" w14:textId="751709EA" w:rsidR="009D4682" w:rsidRPr="00F81F36" w:rsidRDefault="00A15712" w:rsidP="00F81F36">
            <w:pPr>
              <w:pStyle w:val="TableParagraph"/>
              <w:shd w:val="clear" w:color="auto" w:fill="FFFFFF" w:themeFill="background1"/>
              <w:spacing w:before="4" w:line="230" w:lineRule="exact"/>
              <w:ind w:right="49"/>
            </w:pPr>
            <w:r w:rsidRPr="00F81F36">
              <w:rPr>
                <w:rFonts w:cs="Calibri"/>
                <w:color w:val="000000"/>
              </w:rPr>
              <w:t>1,7</w:t>
            </w:r>
            <w:r w:rsidR="001745A9" w:rsidRPr="00F81F36">
              <w:rPr>
                <w:rFonts w:cs="Calibri"/>
                <w:color w:val="000000"/>
              </w:rPr>
              <w:t>5</w:t>
            </w:r>
            <w:r w:rsidRPr="00F81F36">
              <w:rPr>
                <w:rFonts w:cs="Calibri"/>
                <w:color w:val="000000"/>
              </w:rPr>
              <w:t>3,903,01</w:t>
            </w:r>
            <w:r w:rsidR="002F2CAF">
              <w:rPr>
                <w:rFonts w:cs="Calibri"/>
                <w:color w:val="000000"/>
              </w:rPr>
              <w:t>1.60</w:t>
            </w:r>
          </w:p>
        </w:tc>
      </w:tr>
      <w:tr w:rsidR="009D4682" w:rsidRPr="00F81F36" w14:paraId="67A32145" w14:textId="77777777" w:rsidTr="002F2CAF">
        <w:trPr>
          <w:trHeight w:val="254"/>
        </w:trPr>
        <w:tc>
          <w:tcPr>
            <w:tcW w:w="4395" w:type="dxa"/>
          </w:tcPr>
          <w:p w14:paraId="3845025E" w14:textId="77777777" w:rsidR="009D4682" w:rsidRPr="00F81F36" w:rsidRDefault="009D4682" w:rsidP="00F81F36">
            <w:pPr>
              <w:pStyle w:val="TableParagraph"/>
              <w:shd w:val="clear" w:color="auto" w:fill="FFFFFF" w:themeFill="background1"/>
              <w:spacing w:before="5" w:line="229" w:lineRule="exact"/>
              <w:jc w:val="left"/>
            </w:pPr>
            <w:r w:rsidRPr="00F81F36">
              <w:t>Cuentas</w:t>
            </w:r>
            <w:r w:rsidRPr="00F81F36">
              <w:rPr>
                <w:spacing w:val="-1"/>
              </w:rPr>
              <w:t xml:space="preserve"> </w:t>
            </w:r>
            <w:r w:rsidRPr="00F81F36">
              <w:t>por Cobrar</w:t>
            </w:r>
            <w:r w:rsidRPr="00F81F36">
              <w:rPr>
                <w:spacing w:val="-1"/>
              </w:rPr>
              <w:t xml:space="preserve"> </w:t>
            </w:r>
            <w:r w:rsidRPr="00F81F36">
              <w:t>a</w:t>
            </w:r>
            <w:r w:rsidRPr="00F81F36">
              <w:rPr>
                <w:spacing w:val="-4"/>
              </w:rPr>
              <w:t xml:space="preserve"> </w:t>
            </w:r>
            <w:r w:rsidRPr="00F81F36">
              <w:t>Ayuntamientos</w:t>
            </w:r>
          </w:p>
        </w:tc>
        <w:tc>
          <w:tcPr>
            <w:tcW w:w="2780" w:type="dxa"/>
            <w:gridSpan w:val="2"/>
            <w:shd w:val="clear" w:color="auto" w:fill="FFFF00"/>
          </w:tcPr>
          <w:p w14:paraId="4A78B261" w14:textId="5C799786" w:rsidR="009D4682" w:rsidRPr="00F81F36" w:rsidRDefault="00FE454E" w:rsidP="002F2CAF">
            <w:pPr>
              <w:shd w:val="clear" w:color="auto" w:fill="FFFFFF" w:themeFill="background1"/>
              <w:jc w:val="right"/>
              <w:rPr>
                <w:rFonts w:ascii="Arial MT" w:eastAsia="Times New Roman" w:hAnsi="Arial MT" w:cs="Calibri"/>
                <w:color w:val="000000"/>
                <w:lang w:val="es-MX"/>
              </w:rPr>
            </w:pPr>
            <w:r w:rsidRPr="00F81F36">
              <w:rPr>
                <w:rFonts w:ascii="Arial MT" w:hAnsi="Arial MT" w:cs="Calibri"/>
                <w:color w:val="000000"/>
              </w:rPr>
              <w:t>1,28</w:t>
            </w:r>
            <w:r w:rsidR="00A15712" w:rsidRPr="00F81F36">
              <w:rPr>
                <w:rFonts w:ascii="Arial MT" w:hAnsi="Arial MT" w:cs="Calibri"/>
                <w:color w:val="000000"/>
              </w:rPr>
              <w:t>1</w:t>
            </w:r>
            <w:r w:rsidRPr="00F81F36">
              <w:rPr>
                <w:rFonts w:ascii="Arial MT" w:hAnsi="Arial MT" w:cs="Calibri"/>
                <w:color w:val="000000"/>
              </w:rPr>
              <w:t>,</w:t>
            </w:r>
            <w:r w:rsidR="00A15712" w:rsidRPr="00F81F36">
              <w:rPr>
                <w:rFonts w:ascii="Arial MT" w:hAnsi="Arial MT" w:cs="Calibri"/>
                <w:color w:val="000000"/>
              </w:rPr>
              <w:t>758</w:t>
            </w:r>
            <w:r w:rsidRPr="00F81F36">
              <w:rPr>
                <w:rFonts w:ascii="Arial MT" w:hAnsi="Arial MT" w:cs="Calibri"/>
                <w:color w:val="000000"/>
              </w:rPr>
              <w:t>,</w:t>
            </w:r>
            <w:r w:rsidR="00A15712" w:rsidRPr="00F81F36">
              <w:rPr>
                <w:rFonts w:ascii="Arial MT" w:hAnsi="Arial MT" w:cs="Calibri"/>
                <w:color w:val="000000"/>
              </w:rPr>
              <w:t>032</w:t>
            </w:r>
            <w:r w:rsidR="002F2CAF">
              <w:rPr>
                <w:rFonts w:ascii="Arial MT" w:hAnsi="Arial MT" w:cs="Calibri"/>
                <w:color w:val="000000"/>
              </w:rPr>
              <w:t>.05</w:t>
            </w:r>
          </w:p>
        </w:tc>
        <w:tc>
          <w:tcPr>
            <w:tcW w:w="2126" w:type="dxa"/>
            <w:gridSpan w:val="2"/>
          </w:tcPr>
          <w:p w14:paraId="1360121A" w14:textId="3E5A7A34" w:rsidR="009D4682" w:rsidRPr="00F81F36" w:rsidRDefault="009D4682" w:rsidP="00F81F36">
            <w:pPr>
              <w:pStyle w:val="TableParagraph"/>
              <w:shd w:val="clear" w:color="auto" w:fill="FFFFFF" w:themeFill="background1"/>
              <w:tabs>
                <w:tab w:val="right" w:pos="2078"/>
              </w:tabs>
              <w:spacing w:before="6" w:line="228" w:lineRule="exact"/>
              <w:ind w:right="48"/>
              <w:jc w:val="left"/>
            </w:pPr>
            <w:r w:rsidRPr="00F81F36">
              <w:tab/>
            </w:r>
            <w:r w:rsidR="00794681" w:rsidRPr="00F81F36">
              <w:rPr>
                <w:rFonts w:cs="Calibri"/>
                <w:color w:val="000000"/>
              </w:rPr>
              <w:t>1,</w:t>
            </w:r>
            <w:r w:rsidR="00A15712" w:rsidRPr="00F81F36">
              <w:rPr>
                <w:rFonts w:cs="Calibri"/>
                <w:color w:val="000000"/>
              </w:rPr>
              <w:t>289,040,42</w:t>
            </w:r>
            <w:r w:rsidR="002F2CAF">
              <w:rPr>
                <w:rFonts w:cs="Calibri"/>
                <w:color w:val="000000"/>
              </w:rPr>
              <w:t>6.81</w:t>
            </w:r>
          </w:p>
        </w:tc>
      </w:tr>
      <w:tr w:rsidR="009D4682" w:rsidRPr="00F81F36" w14:paraId="4141231F" w14:textId="77777777" w:rsidTr="002F2CAF">
        <w:trPr>
          <w:trHeight w:val="255"/>
        </w:trPr>
        <w:tc>
          <w:tcPr>
            <w:tcW w:w="4395" w:type="dxa"/>
          </w:tcPr>
          <w:p w14:paraId="78404C40" w14:textId="77777777" w:rsidR="009D4682" w:rsidRPr="00F81F36" w:rsidRDefault="009D4682" w:rsidP="00F81F36">
            <w:pPr>
              <w:pStyle w:val="TableParagraph"/>
              <w:shd w:val="clear" w:color="auto" w:fill="FFFFFF" w:themeFill="background1"/>
              <w:spacing w:before="3" w:line="232" w:lineRule="exact"/>
              <w:ind w:left="50"/>
              <w:jc w:val="left"/>
            </w:pPr>
            <w:r w:rsidRPr="00F81F36">
              <w:t>Por Avíos</w:t>
            </w:r>
            <w:r w:rsidRPr="00F81F36">
              <w:rPr>
                <w:spacing w:val="-1"/>
              </w:rPr>
              <w:t xml:space="preserve"> </w:t>
            </w:r>
            <w:r w:rsidRPr="00F81F36">
              <w:t>y</w:t>
            </w:r>
            <w:r w:rsidRPr="00F81F36">
              <w:rPr>
                <w:spacing w:val="-2"/>
              </w:rPr>
              <w:t xml:space="preserve"> </w:t>
            </w:r>
            <w:r w:rsidRPr="00F81F36">
              <w:t>Convenios a</w:t>
            </w:r>
            <w:r w:rsidRPr="00F81F36">
              <w:rPr>
                <w:spacing w:val="-2"/>
              </w:rPr>
              <w:t xml:space="preserve"> </w:t>
            </w:r>
            <w:r w:rsidRPr="00F81F36">
              <w:t>Terceros</w:t>
            </w:r>
          </w:p>
        </w:tc>
        <w:tc>
          <w:tcPr>
            <w:tcW w:w="2780" w:type="dxa"/>
            <w:gridSpan w:val="2"/>
            <w:shd w:val="clear" w:color="auto" w:fill="FFFFFF" w:themeFill="background1"/>
          </w:tcPr>
          <w:p w14:paraId="55BA1A93" w14:textId="4DE36CCA" w:rsidR="009D4682" w:rsidRPr="00F81F36" w:rsidRDefault="009D4682" w:rsidP="002F2CAF">
            <w:pPr>
              <w:pStyle w:val="TableParagraph"/>
              <w:shd w:val="clear" w:color="auto" w:fill="FFFFFF" w:themeFill="background1"/>
              <w:spacing w:line="235" w:lineRule="exact"/>
            </w:pPr>
            <w:r w:rsidRPr="00F81F36">
              <w:t xml:space="preserve"> 81,186,260</w:t>
            </w:r>
            <w:r w:rsidR="002F2CAF">
              <w:t>.35</w:t>
            </w:r>
          </w:p>
        </w:tc>
        <w:tc>
          <w:tcPr>
            <w:tcW w:w="2126" w:type="dxa"/>
            <w:gridSpan w:val="2"/>
            <w:shd w:val="clear" w:color="auto" w:fill="FFFFFF" w:themeFill="background1"/>
          </w:tcPr>
          <w:p w14:paraId="5F9A65D2" w14:textId="679A3B6C" w:rsidR="009D4682" w:rsidRPr="00F81F36" w:rsidRDefault="009D4682" w:rsidP="00F81F36">
            <w:pPr>
              <w:pStyle w:val="TableParagraph"/>
              <w:shd w:val="clear" w:color="auto" w:fill="FFFFFF" w:themeFill="background1"/>
              <w:spacing w:before="8" w:line="227" w:lineRule="exact"/>
              <w:ind w:right="48"/>
            </w:pPr>
            <w:r w:rsidRPr="00F81F36">
              <w:t>81,186,</w:t>
            </w:r>
            <w:r w:rsidR="00393EB0" w:rsidRPr="00F81F36">
              <w:t>260</w:t>
            </w:r>
            <w:r w:rsidR="002F2CAF">
              <w:t>.35</w:t>
            </w:r>
          </w:p>
        </w:tc>
      </w:tr>
      <w:tr w:rsidR="009D4682" w:rsidRPr="00F81F36" w14:paraId="29915E47" w14:textId="77777777" w:rsidTr="002F2CAF">
        <w:trPr>
          <w:trHeight w:val="266"/>
        </w:trPr>
        <w:tc>
          <w:tcPr>
            <w:tcW w:w="4395" w:type="dxa"/>
          </w:tcPr>
          <w:p w14:paraId="7AED436F" w14:textId="77777777" w:rsidR="009D4682" w:rsidRPr="00F81F36" w:rsidRDefault="009D4682" w:rsidP="00F81F36">
            <w:pPr>
              <w:pStyle w:val="TableParagraph"/>
              <w:shd w:val="clear" w:color="auto" w:fill="FFFFFF" w:themeFill="background1"/>
              <w:spacing w:before="2" w:line="244" w:lineRule="exact"/>
              <w:ind w:left="50"/>
              <w:jc w:val="left"/>
            </w:pPr>
            <w:r w:rsidRPr="00F81F36">
              <w:t>Otras</w:t>
            </w:r>
            <w:r w:rsidRPr="00F81F36">
              <w:rPr>
                <w:spacing w:val="-1"/>
              </w:rPr>
              <w:t xml:space="preserve"> </w:t>
            </w:r>
            <w:r w:rsidRPr="00F81F36">
              <w:t>Cuentas</w:t>
            </w:r>
            <w:r w:rsidRPr="00F81F36">
              <w:rPr>
                <w:spacing w:val="-2"/>
              </w:rPr>
              <w:t xml:space="preserve"> </w:t>
            </w:r>
            <w:r w:rsidRPr="00F81F36">
              <w:t>por</w:t>
            </w:r>
            <w:r w:rsidRPr="00F81F36">
              <w:rPr>
                <w:spacing w:val="-2"/>
              </w:rPr>
              <w:t xml:space="preserve"> </w:t>
            </w:r>
            <w:r w:rsidRPr="00F81F36">
              <w:t>Cobrar</w:t>
            </w:r>
          </w:p>
        </w:tc>
        <w:tc>
          <w:tcPr>
            <w:tcW w:w="2780" w:type="dxa"/>
            <w:gridSpan w:val="2"/>
            <w:shd w:val="clear" w:color="auto" w:fill="FFFFFF" w:themeFill="background1"/>
          </w:tcPr>
          <w:p w14:paraId="7B40FE18" w14:textId="51DDBFB4" w:rsidR="009D4682" w:rsidRPr="00F81F36" w:rsidRDefault="00FE454E" w:rsidP="002F2CAF">
            <w:pPr>
              <w:pStyle w:val="TableParagraph"/>
              <w:shd w:val="clear" w:color="auto" w:fill="FFFFFF" w:themeFill="background1"/>
              <w:tabs>
                <w:tab w:val="left" w:pos="530"/>
              </w:tabs>
              <w:spacing w:line="240" w:lineRule="exact"/>
              <w:rPr>
                <w:u w:val="single"/>
              </w:rPr>
            </w:pPr>
            <w:r w:rsidRPr="00F81F36">
              <w:rPr>
                <w:u w:val="single"/>
              </w:rPr>
              <w:t>30</w:t>
            </w:r>
            <w:r w:rsidR="00A15712" w:rsidRPr="00F81F36">
              <w:rPr>
                <w:u w:val="single"/>
              </w:rPr>
              <w:t>4</w:t>
            </w:r>
            <w:r w:rsidRPr="00F81F36">
              <w:rPr>
                <w:u w:val="single"/>
              </w:rPr>
              <w:t>,</w:t>
            </w:r>
            <w:r w:rsidR="00A15712" w:rsidRPr="00F81F36">
              <w:rPr>
                <w:u w:val="single"/>
              </w:rPr>
              <w:t>575</w:t>
            </w:r>
            <w:r w:rsidRPr="00F81F36">
              <w:rPr>
                <w:u w:val="single"/>
              </w:rPr>
              <w:t>,</w:t>
            </w:r>
            <w:r w:rsidR="00A15712" w:rsidRPr="00F81F36">
              <w:rPr>
                <w:u w:val="single"/>
              </w:rPr>
              <w:t>67</w:t>
            </w:r>
            <w:r w:rsidR="002F2CAF">
              <w:rPr>
                <w:u w:val="single"/>
              </w:rPr>
              <w:t>0.89</w:t>
            </w:r>
          </w:p>
        </w:tc>
        <w:tc>
          <w:tcPr>
            <w:tcW w:w="2126" w:type="dxa"/>
            <w:gridSpan w:val="2"/>
            <w:shd w:val="clear" w:color="auto" w:fill="FFFFFF" w:themeFill="background1"/>
          </w:tcPr>
          <w:p w14:paraId="0760D9D4" w14:textId="5BA6B64A" w:rsidR="009D4682" w:rsidRPr="00F81F36" w:rsidRDefault="001C3EFC" w:rsidP="00F81F36">
            <w:pPr>
              <w:pStyle w:val="TableParagraph"/>
              <w:shd w:val="clear" w:color="auto" w:fill="FFFFFF" w:themeFill="background1"/>
              <w:tabs>
                <w:tab w:val="left" w:pos="622"/>
              </w:tabs>
              <w:spacing w:before="9" w:line="236" w:lineRule="exact"/>
              <w:ind w:right="48"/>
              <w:rPr>
                <w:u w:val="single"/>
              </w:rPr>
            </w:pPr>
            <w:r w:rsidRPr="00F81F36">
              <w:rPr>
                <w:u w:val="single"/>
              </w:rPr>
              <w:t>__</w:t>
            </w:r>
            <w:r w:rsidR="00E24C8A" w:rsidRPr="00F81F36">
              <w:rPr>
                <w:u w:val="single"/>
              </w:rPr>
              <w:t>_</w:t>
            </w:r>
            <w:r w:rsidR="00A15712" w:rsidRPr="00F81F36">
              <w:rPr>
                <w:u w:val="single"/>
              </w:rPr>
              <w:t>295,832,70</w:t>
            </w:r>
            <w:r w:rsidR="002F2CAF">
              <w:rPr>
                <w:u w:val="single"/>
              </w:rPr>
              <w:t>1.94</w:t>
            </w:r>
          </w:p>
        </w:tc>
      </w:tr>
      <w:tr w:rsidR="009D4682" w:rsidRPr="005D3FB1" w14:paraId="119EB739" w14:textId="77777777" w:rsidTr="00F81F36">
        <w:trPr>
          <w:trHeight w:val="283"/>
        </w:trPr>
        <w:tc>
          <w:tcPr>
            <w:tcW w:w="4754" w:type="dxa"/>
            <w:gridSpan w:val="2"/>
          </w:tcPr>
          <w:p w14:paraId="48DA8F7A" w14:textId="77777777" w:rsidR="009D4682" w:rsidRPr="00F81F36" w:rsidRDefault="009D4682" w:rsidP="00F81F36">
            <w:pPr>
              <w:pStyle w:val="TableParagraph"/>
              <w:shd w:val="clear" w:color="auto" w:fill="FFFFFF" w:themeFill="background1"/>
              <w:spacing w:line="249" w:lineRule="exact"/>
              <w:ind w:left="2489" w:right="1698"/>
              <w:jc w:val="center"/>
              <w:rPr>
                <w:b/>
              </w:rPr>
            </w:pPr>
            <w:r w:rsidRPr="00F81F36">
              <w:rPr>
                <w:b/>
              </w:rPr>
              <w:t>Total</w:t>
            </w:r>
          </w:p>
        </w:tc>
        <w:tc>
          <w:tcPr>
            <w:tcW w:w="2563" w:type="dxa"/>
            <w:gridSpan w:val="2"/>
            <w:shd w:val="clear" w:color="auto" w:fill="FFFFFF" w:themeFill="background1"/>
          </w:tcPr>
          <w:p w14:paraId="03BF1251" w14:textId="699AA182" w:rsidR="009D4682" w:rsidRPr="00F81F36" w:rsidRDefault="009D4682" w:rsidP="002F2CAF">
            <w:pPr>
              <w:pStyle w:val="TableParagraph"/>
              <w:shd w:val="clear" w:color="auto" w:fill="FFFFFF" w:themeFill="background1"/>
              <w:tabs>
                <w:tab w:val="left" w:pos="2282"/>
              </w:tabs>
              <w:spacing w:line="249" w:lineRule="exact"/>
              <w:ind w:right="142"/>
              <w:rPr>
                <w:b/>
                <w:u w:val="single"/>
              </w:rPr>
            </w:pPr>
            <w:r w:rsidRPr="00F81F36">
              <w:rPr>
                <w:b/>
                <w:u w:val="single"/>
                <w:shd w:val="clear" w:color="auto" w:fill="FFFFFF" w:themeFill="background1"/>
              </w:rPr>
              <w:t xml:space="preserve">$ </w:t>
            </w:r>
            <w:r w:rsidR="00A15712" w:rsidRPr="00F81F36">
              <w:rPr>
                <w:b/>
                <w:u w:val="single"/>
                <w:shd w:val="clear" w:color="auto" w:fill="FFFFFF" w:themeFill="background1"/>
              </w:rPr>
              <w:t>3,421,422,97</w:t>
            </w:r>
            <w:r w:rsidR="002F2CAF">
              <w:rPr>
                <w:b/>
                <w:u w:val="single"/>
                <w:shd w:val="clear" w:color="auto" w:fill="FFFFFF" w:themeFill="background1"/>
              </w:rPr>
              <w:t>4.89</w:t>
            </w:r>
          </w:p>
        </w:tc>
        <w:tc>
          <w:tcPr>
            <w:tcW w:w="1984" w:type="dxa"/>
          </w:tcPr>
          <w:p w14:paraId="542E5C7B" w14:textId="002876F2" w:rsidR="009D4682" w:rsidRPr="00F81F36" w:rsidRDefault="009D4682" w:rsidP="00F81F36">
            <w:pPr>
              <w:pStyle w:val="TableParagraph"/>
              <w:shd w:val="clear" w:color="auto" w:fill="FFFFFF" w:themeFill="background1"/>
              <w:spacing w:line="249" w:lineRule="exact"/>
              <w:ind w:right="59"/>
              <w:rPr>
                <w:b/>
                <w:u w:val="single"/>
              </w:rPr>
            </w:pPr>
            <w:r w:rsidRPr="00F81F36">
              <w:rPr>
                <w:b/>
                <w:u w:val="single"/>
              </w:rPr>
              <w:t>$</w:t>
            </w:r>
            <w:r w:rsidRPr="00F81F36">
              <w:rPr>
                <w:u w:val="single"/>
              </w:rPr>
              <w:t xml:space="preserve"> </w:t>
            </w:r>
            <w:r w:rsidR="00A15712" w:rsidRPr="00F81F36">
              <w:rPr>
                <w:b/>
                <w:u w:val="single"/>
              </w:rPr>
              <w:t>3,419,962,40</w:t>
            </w:r>
            <w:r w:rsidR="002F2CAF">
              <w:rPr>
                <w:b/>
                <w:u w:val="single"/>
              </w:rPr>
              <w:t>0.70</w:t>
            </w:r>
            <w:r w:rsidRPr="00F81F36">
              <w:rPr>
                <w:b/>
                <w:spacing w:val="-2"/>
                <w:u w:val="single"/>
              </w:rPr>
              <w:t xml:space="preserve">    </w:t>
            </w:r>
          </w:p>
        </w:tc>
      </w:tr>
    </w:tbl>
    <w:p w14:paraId="56BA94C7" w14:textId="77777777" w:rsidR="009D4682" w:rsidRDefault="009D4682" w:rsidP="009D4682">
      <w:pPr>
        <w:pStyle w:val="Textoindependiente"/>
        <w:spacing w:before="94"/>
        <w:jc w:val="both"/>
      </w:pPr>
    </w:p>
    <w:p w14:paraId="62965AF8" w14:textId="57BF089F" w:rsidR="009D4682"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3D2CCC1D" w14:textId="3760A588"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1745A9">
        <w:t>5</w:t>
      </w:r>
      <w:r w:rsidRPr="005D3FB1">
        <w:t xml:space="preserve"> y </w:t>
      </w:r>
      <w:r>
        <w:t xml:space="preserve">al 31 de diciembre del </w:t>
      </w:r>
      <w:r w:rsidRPr="005D3FB1">
        <w:rPr>
          <w:spacing w:val="-1"/>
        </w:rPr>
        <w:t xml:space="preserve"> </w:t>
      </w:r>
      <w:r w:rsidRPr="005D3FB1">
        <w:t>202</w:t>
      </w:r>
      <w:r w:rsidR="001745A9">
        <w:t>4</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7A9F3D36" w14:textId="7F7BA2F1" w:rsidR="009D4682" w:rsidRPr="005D3FB1"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al 3</w:t>
      </w:r>
      <w:r w:rsidR="00E66991">
        <w:rPr>
          <w:spacing w:val="1"/>
        </w:rPr>
        <w:t xml:space="preserve">1 </w:t>
      </w:r>
      <w:r>
        <w:t xml:space="preserve">de </w:t>
      </w:r>
      <w:r w:rsidR="0095242E">
        <w:t>e</w:t>
      </w:r>
      <w:r w:rsidR="001745A9">
        <w:t>nero</w:t>
      </w:r>
      <w:r w:rsidRPr="005D3FB1">
        <w:t xml:space="preserve"> de 202</w:t>
      </w:r>
      <w:r w:rsidR="001745A9">
        <w:t>5</w:t>
      </w:r>
      <w:r w:rsidRPr="005D3FB1">
        <w:t xml:space="preserve"> y </w:t>
      </w:r>
      <w:r>
        <w:t xml:space="preserve">al 31 de diciembre del </w:t>
      </w:r>
      <w:r w:rsidRPr="005D3FB1">
        <w:t>202</w:t>
      </w:r>
      <w:r w:rsidR="001745A9">
        <w:t>4</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tbl>
      <w:tblPr>
        <w:tblStyle w:val="TableNormal"/>
        <w:tblpPr w:leftFromText="141" w:rightFromText="141" w:vertAnchor="text" w:horzAnchor="margin" w:tblpY="329"/>
        <w:tblW w:w="9344" w:type="dxa"/>
        <w:tblLayout w:type="fixed"/>
        <w:tblLook w:val="01E0" w:firstRow="1" w:lastRow="1" w:firstColumn="1" w:lastColumn="1" w:noHBand="0" w:noVBand="0"/>
      </w:tblPr>
      <w:tblGrid>
        <w:gridCol w:w="4678"/>
        <w:gridCol w:w="2580"/>
        <w:gridCol w:w="2086"/>
      </w:tblGrid>
      <w:tr w:rsidR="009D4682" w:rsidRPr="009D4682" w14:paraId="30B40F86" w14:textId="77777777" w:rsidTr="00C47FA9">
        <w:trPr>
          <w:trHeight w:val="507"/>
        </w:trPr>
        <w:tc>
          <w:tcPr>
            <w:tcW w:w="4678" w:type="dxa"/>
          </w:tcPr>
          <w:p w14:paraId="52AC9C95" w14:textId="77777777" w:rsidR="009D4682" w:rsidRPr="009D4682" w:rsidRDefault="009D4682" w:rsidP="009D4682">
            <w:pPr>
              <w:spacing w:line="235" w:lineRule="exact"/>
              <w:rPr>
                <w:rFonts w:ascii="Arial MT" w:eastAsia="Arial MT" w:hAnsi="Arial MT" w:cs="Arial MT"/>
                <w:b/>
                <w:lang w:val="es-ES"/>
              </w:rPr>
            </w:pPr>
            <w:r w:rsidRPr="009D4682">
              <w:rPr>
                <w:rFonts w:ascii="Arial MT" w:eastAsia="Arial MT" w:hAnsi="Arial MT" w:cs="Arial MT"/>
                <w:b/>
                <w:lang w:val="es-ES"/>
              </w:rPr>
              <w:lastRenderedPageBreak/>
              <w:t xml:space="preserve">                                                              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580" w:type="dxa"/>
          </w:tcPr>
          <w:p w14:paraId="42FFE9C7" w14:textId="01E4A57C" w:rsidR="009D4682" w:rsidRPr="009D4682" w:rsidRDefault="009D4682" w:rsidP="009D4682">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sidR="001745A9">
              <w:rPr>
                <w:rFonts w:ascii="Arial MT" w:eastAsia="Arial MT" w:hAnsi="Arial MT" w:cs="Arial MT"/>
                <w:b/>
                <w:lang w:val="es-ES"/>
              </w:rPr>
              <w:t>5</w:t>
            </w:r>
            <w:r w:rsidRPr="009D4682">
              <w:rPr>
                <w:rFonts w:ascii="Arial MT" w:eastAsia="Arial MT" w:hAnsi="Arial MT" w:cs="Arial MT"/>
                <w:b/>
                <w:lang w:val="es-ES"/>
              </w:rPr>
              <w:t xml:space="preserve">           </w:t>
            </w:r>
          </w:p>
        </w:tc>
        <w:tc>
          <w:tcPr>
            <w:tcW w:w="2086" w:type="dxa"/>
          </w:tcPr>
          <w:p w14:paraId="6EB8557A" w14:textId="7E344A7B" w:rsidR="009D4682" w:rsidRPr="009D4682" w:rsidRDefault="009D4682" w:rsidP="009D4682">
            <w:pPr>
              <w:spacing w:line="247" w:lineRule="exact"/>
              <w:ind w:left="813"/>
              <w:rPr>
                <w:rFonts w:ascii="Arial MT" w:eastAsia="Arial MT" w:hAnsi="Arial MT" w:cs="Arial MT"/>
                <w:b/>
                <w:lang w:val="es-ES"/>
              </w:rPr>
            </w:pPr>
            <w:r w:rsidRPr="009D4682">
              <w:rPr>
                <w:rFonts w:ascii="Arial MT" w:eastAsia="Arial MT" w:hAnsi="Arial MT" w:cs="Arial MT"/>
                <w:b/>
                <w:lang w:val="es-ES"/>
              </w:rPr>
              <w:t xml:space="preserve">           202</w:t>
            </w:r>
            <w:r w:rsidR="001745A9">
              <w:rPr>
                <w:rFonts w:ascii="Arial MT" w:eastAsia="Arial MT" w:hAnsi="Arial MT" w:cs="Arial MT"/>
                <w:b/>
                <w:lang w:val="es-ES"/>
              </w:rPr>
              <w:t>4</w:t>
            </w:r>
          </w:p>
        </w:tc>
      </w:tr>
      <w:tr w:rsidR="009D4682" w:rsidRPr="009D4682" w14:paraId="6C488B14" w14:textId="77777777" w:rsidTr="00C47FA9">
        <w:trPr>
          <w:trHeight w:val="253"/>
        </w:trPr>
        <w:tc>
          <w:tcPr>
            <w:tcW w:w="4678" w:type="dxa"/>
          </w:tcPr>
          <w:p w14:paraId="06C4583B" w14:textId="77777777" w:rsidR="009D4682" w:rsidRPr="009D4682" w:rsidRDefault="009D4682" w:rsidP="009D4682">
            <w:pPr>
              <w:spacing w:line="234" w:lineRule="exact"/>
              <w:ind w:left="50"/>
              <w:rPr>
                <w:rFonts w:ascii="Arial MT" w:eastAsia="Arial MT" w:hAnsi="Arial MT" w:cs="Arial MT"/>
                <w:lang w:val="es-ES"/>
              </w:rPr>
            </w:pPr>
          </w:p>
          <w:p w14:paraId="35798D0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580" w:type="dxa"/>
            <w:shd w:val="clear" w:color="auto" w:fill="FFFFFF" w:themeFill="background1"/>
          </w:tcPr>
          <w:p w14:paraId="132404DC" w14:textId="77777777" w:rsidR="009D4682" w:rsidRPr="00F81F36" w:rsidRDefault="009D4682" w:rsidP="009D4682">
            <w:pPr>
              <w:spacing w:line="234" w:lineRule="exact"/>
              <w:ind w:right="195"/>
              <w:jc w:val="right"/>
              <w:rPr>
                <w:rFonts w:ascii="Arial MT" w:eastAsia="Arial MT" w:hAnsi="Arial MT" w:cs="Arial MT"/>
                <w:lang w:val="es-ES"/>
              </w:rPr>
            </w:pPr>
          </w:p>
          <w:p w14:paraId="67DB320D" w14:textId="5FA61AF3" w:rsidR="009D4682" w:rsidRPr="00F81F36" w:rsidRDefault="00082BA5" w:rsidP="009D4682">
            <w:pPr>
              <w:spacing w:line="234" w:lineRule="exact"/>
              <w:ind w:right="195"/>
              <w:jc w:val="right"/>
              <w:rPr>
                <w:rFonts w:ascii="Arial MT" w:eastAsia="Arial MT" w:hAnsi="Arial MT" w:cs="Arial MT"/>
              </w:rPr>
            </w:pPr>
            <w:r w:rsidRPr="00F81F36">
              <w:rPr>
                <w:rFonts w:ascii="Arial MT" w:eastAsia="Arial MT" w:hAnsi="Arial MT" w:cs="Arial MT"/>
              </w:rPr>
              <w:t>1,</w:t>
            </w:r>
            <w:r w:rsidR="0095242E" w:rsidRPr="00F81F36">
              <w:rPr>
                <w:rFonts w:ascii="Arial MT" w:eastAsia="Arial MT" w:hAnsi="Arial MT" w:cs="Arial MT"/>
              </w:rPr>
              <w:t>341</w:t>
            </w:r>
            <w:r w:rsidRPr="00F81F36">
              <w:rPr>
                <w:rFonts w:ascii="Arial MT" w:eastAsia="Arial MT" w:hAnsi="Arial MT" w:cs="Arial MT"/>
              </w:rPr>
              <w:t>,</w:t>
            </w:r>
            <w:r w:rsidR="0095242E" w:rsidRPr="00F81F36">
              <w:rPr>
                <w:rFonts w:ascii="Arial MT" w:eastAsia="Arial MT" w:hAnsi="Arial MT" w:cs="Arial MT"/>
              </w:rPr>
              <w:t>529</w:t>
            </w:r>
            <w:r w:rsidRPr="00F81F36">
              <w:rPr>
                <w:rFonts w:ascii="Arial MT" w:eastAsia="Arial MT" w:hAnsi="Arial MT" w:cs="Arial MT"/>
              </w:rPr>
              <w:t>,</w:t>
            </w:r>
            <w:r w:rsidR="0095242E" w:rsidRPr="00F81F36">
              <w:rPr>
                <w:rFonts w:ascii="Arial MT" w:eastAsia="Arial MT" w:hAnsi="Arial MT" w:cs="Arial MT"/>
              </w:rPr>
              <w:t>211</w:t>
            </w:r>
            <w:r w:rsidR="00245F54">
              <w:rPr>
                <w:rFonts w:ascii="Arial MT" w:eastAsia="Arial MT" w:hAnsi="Arial MT" w:cs="Arial MT"/>
              </w:rPr>
              <w:t>.48</w:t>
            </w:r>
          </w:p>
        </w:tc>
        <w:tc>
          <w:tcPr>
            <w:tcW w:w="2086" w:type="dxa"/>
          </w:tcPr>
          <w:p w14:paraId="5F1C1D86" w14:textId="77777777" w:rsidR="009D4682" w:rsidRPr="009D4682" w:rsidRDefault="009D4682" w:rsidP="00873DCB">
            <w:pPr>
              <w:spacing w:line="234" w:lineRule="exact"/>
              <w:ind w:right="195"/>
              <w:jc w:val="right"/>
              <w:rPr>
                <w:rFonts w:ascii="Arial MT" w:eastAsia="Arial MT" w:hAnsi="Arial MT" w:cs="Arial MT"/>
                <w:lang w:val="es-ES"/>
              </w:rPr>
            </w:pPr>
          </w:p>
          <w:p w14:paraId="54A580BC" w14:textId="36D86F3F" w:rsidR="009D4682" w:rsidRPr="009D4682" w:rsidRDefault="00082BA5" w:rsidP="00873DCB">
            <w:pPr>
              <w:spacing w:line="234" w:lineRule="exact"/>
              <w:ind w:right="48"/>
              <w:jc w:val="right"/>
              <w:rPr>
                <w:rFonts w:ascii="Arial MT" w:eastAsia="Arial MT" w:hAnsi="Arial MT" w:cs="Arial MT"/>
                <w:highlight w:val="yellow"/>
                <w:lang w:val="es-ES"/>
              </w:rPr>
            </w:pPr>
            <w:r>
              <w:rPr>
                <w:rFonts w:ascii="Arial MT" w:eastAsia="Arial MT" w:hAnsi="Arial MT" w:cs="Arial MT"/>
              </w:rPr>
              <w:t>1,3</w:t>
            </w:r>
            <w:r w:rsidR="008C3DF3">
              <w:rPr>
                <w:rFonts w:ascii="Arial MT" w:eastAsia="Arial MT" w:hAnsi="Arial MT" w:cs="Arial MT"/>
              </w:rPr>
              <w:t>41</w:t>
            </w:r>
            <w:r>
              <w:rPr>
                <w:rFonts w:ascii="Arial MT" w:eastAsia="Arial MT" w:hAnsi="Arial MT" w:cs="Arial MT"/>
              </w:rPr>
              <w:t>,</w:t>
            </w:r>
            <w:r w:rsidR="00F81F36">
              <w:rPr>
                <w:rFonts w:ascii="Arial MT" w:eastAsia="Arial MT" w:hAnsi="Arial MT" w:cs="Arial MT"/>
              </w:rPr>
              <w:t>529</w:t>
            </w:r>
            <w:r>
              <w:rPr>
                <w:rFonts w:ascii="Arial MT" w:eastAsia="Arial MT" w:hAnsi="Arial MT" w:cs="Arial MT"/>
              </w:rPr>
              <w:t>,</w:t>
            </w:r>
            <w:r w:rsidR="00F81F36">
              <w:rPr>
                <w:rFonts w:ascii="Arial MT" w:eastAsia="Arial MT" w:hAnsi="Arial MT" w:cs="Arial MT"/>
              </w:rPr>
              <w:t>211</w:t>
            </w:r>
            <w:r w:rsidR="00245F54">
              <w:rPr>
                <w:rFonts w:ascii="Arial MT" w:eastAsia="Arial MT" w:hAnsi="Arial MT" w:cs="Arial MT"/>
              </w:rPr>
              <w:t>.48</w:t>
            </w:r>
          </w:p>
        </w:tc>
      </w:tr>
      <w:tr w:rsidR="009D4682" w:rsidRPr="009D4682" w14:paraId="08D96CA1" w14:textId="77777777" w:rsidTr="00C47FA9">
        <w:trPr>
          <w:trHeight w:val="253"/>
        </w:trPr>
        <w:tc>
          <w:tcPr>
            <w:tcW w:w="4678" w:type="dxa"/>
          </w:tcPr>
          <w:p w14:paraId="360C75DA"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580" w:type="dxa"/>
            <w:shd w:val="clear" w:color="auto" w:fill="FFFFFF" w:themeFill="background1"/>
          </w:tcPr>
          <w:p w14:paraId="17120224" w14:textId="70B9875A" w:rsidR="009D4682" w:rsidRPr="00F81F36" w:rsidRDefault="009D4682" w:rsidP="009D4682">
            <w:pPr>
              <w:spacing w:line="234" w:lineRule="exact"/>
              <w:ind w:right="195"/>
              <w:jc w:val="right"/>
              <w:rPr>
                <w:rFonts w:ascii="Arial MT" w:eastAsia="Arial MT" w:hAnsi="Arial MT" w:cs="Arial MT"/>
              </w:rPr>
            </w:pPr>
            <w:r w:rsidRPr="00F81F36">
              <w:rPr>
                <w:rFonts w:ascii="Arial MT" w:eastAsia="Arial MT" w:hAnsi="Arial MT" w:cs="Arial MT"/>
                <w:lang w:val="es-ES"/>
              </w:rPr>
              <w:t xml:space="preserve">               572,470</w:t>
            </w:r>
            <w:r w:rsidR="00245F54">
              <w:rPr>
                <w:rFonts w:ascii="Arial MT" w:eastAsia="Arial MT" w:hAnsi="Arial MT" w:cs="Arial MT"/>
                <w:lang w:val="es-ES"/>
              </w:rPr>
              <w:t>.19</w:t>
            </w:r>
            <w:r w:rsidRPr="00F81F36">
              <w:rPr>
                <w:rFonts w:ascii="Arial MT" w:eastAsia="Arial MT" w:hAnsi="Arial MT" w:cs="Arial MT"/>
                <w:lang w:val="es-ES"/>
              </w:rPr>
              <w:t xml:space="preserve"> </w:t>
            </w:r>
          </w:p>
        </w:tc>
        <w:tc>
          <w:tcPr>
            <w:tcW w:w="2086" w:type="dxa"/>
          </w:tcPr>
          <w:p w14:paraId="28E8DFAB" w14:textId="1ADF8A5A" w:rsidR="009D4682" w:rsidRPr="009D4682" w:rsidRDefault="009D4682" w:rsidP="00873DCB">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572,470</w:t>
            </w:r>
            <w:r w:rsidR="00245F54">
              <w:rPr>
                <w:rFonts w:ascii="Arial MT" w:eastAsia="Arial MT" w:hAnsi="Arial MT" w:cs="Arial MT"/>
                <w:lang w:val="es-ES"/>
              </w:rPr>
              <w:t>.19</w:t>
            </w:r>
            <w:r w:rsidRPr="009D4682">
              <w:rPr>
                <w:rFonts w:ascii="Arial MT" w:eastAsia="Arial MT" w:hAnsi="Arial MT" w:cs="Arial MT"/>
                <w:lang w:val="es-ES"/>
              </w:rPr>
              <w:t xml:space="preserve"> </w:t>
            </w:r>
          </w:p>
        </w:tc>
      </w:tr>
      <w:tr w:rsidR="009D4682" w:rsidRPr="009D4682" w14:paraId="5FF2E73E" w14:textId="77777777" w:rsidTr="00C47FA9">
        <w:trPr>
          <w:trHeight w:val="252"/>
        </w:trPr>
        <w:tc>
          <w:tcPr>
            <w:tcW w:w="4678" w:type="dxa"/>
          </w:tcPr>
          <w:p w14:paraId="1829173C"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580" w:type="dxa"/>
            <w:shd w:val="clear" w:color="auto" w:fill="FFFFFF" w:themeFill="background1"/>
          </w:tcPr>
          <w:p w14:paraId="7B6D1BDB" w14:textId="1A29DC8C" w:rsidR="009D4682" w:rsidRPr="00F81F36" w:rsidRDefault="009D4682" w:rsidP="009D4682">
            <w:pPr>
              <w:spacing w:line="233" w:lineRule="exact"/>
              <w:ind w:right="195"/>
              <w:jc w:val="right"/>
              <w:rPr>
                <w:rFonts w:ascii="Arial MT" w:eastAsia="Arial MT" w:hAnsi="Arial MT" w:cs="Arial MT"/>
              </w:rPr>
            </w:pPr>
            <w:r w:rsidRPr="00F81F36">
              <w:rPr>
                <w:rFonts w:ascii="Arial MT" w:eastAsia="Arial MT" w:hAnsi="Arial MT" w:cs="Arial MT"/>
                <w:lang w:val="es-ES"/>
              </w:rPr>
              <w:t>31,159</w:t>
            </w:r>
            <w:r w:rsidR="00245F54">
              <w:rPr>
                <w:rFonts w:ascii="Arial MT" w:eastAsia="Arial MT" w:hAnsi="Arial MT" w:cs="Arial MT"/>
                <w:lang w:val="es-ES"/>
              </w:rPr>
              <w:t>.13</w:t>
            </w:r>
            <w:r w:rsidRPr="00F81F36">
              <w:rPr>
                <w:rFonts w:ascii="Arial MT" w:eastAsia="Arial MT" w:hAnsi="Arial MT" w:cs="Arial MT"/>
                <w:lang w:val="es-ES"/>
              </w:rPr>
              <w:t xml:space="preserve"> </w:t>
            </w:r>
          </w:p>
        </w:tc>
        <w:tc>
          <w:tcPr>
            <w:tcW w:w="2086" w:type="dxa"/>
          </w:tcPr>
          <w:p w14:paraId="23D29034" w14:textId="3D4FD8E2" w:rsidR="009D4682" w:rsidRPr="009D4682" w:rsidRDefault="009D4682" w:rsidP="00873DCB">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31,159</w:t>
            </w:r>
            <w:r w:rsidR="00245F54">
              <w:rPr>
                <w:rFonts w:ascii="Arial MT" w:eastAsia="Arial MT" w:hAnsi="Arial MT" w:cs="Arial MT"/>
                <w:lang w:val="es-ES"/>
              </w:rPr>
              <w:t>.13</w:t>
            </w:r>
          </w:p>
        </w:tc>
      </w:tr>
      <w:tr w:rsidR="009D4682" w:rsidRPr="009D4682" w14:paraId="09EDE9F3" w14:textId="77777777" w:rsidTr="00C47FA9">
        <w:trPr>
          <w:trHeight w:val="253"/>
        </w:trPr>
        <w:tc>
          <w:tcPr>
            <w:tcW w:w="4678" w:type="dxa"/>
          </w:tcPr>
          <w:p w14:paraId="049E12E3"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580" w:type="dxa"/>
            <w:shd w:val="clear" w:color="auto" w:fill="FFFFFF" w:themeFill="background1"/>
          </w:tcPr>
          <w:p w14:paraId="3F474E61" w14:textId="5DD237EE" w:rsidR="009D4682" w:rsidRPr="00F81F36" w:rsidRDefault="009D4682" w:rsidP="009D4682">
            <w:pPr>
              <w:spacing w:line="234" w:lineRule="exact"/>
              <w:ind w:right="195"/>
              <w:jc w:val="right"/>
              <w:rPr>
                <w:rFonts w:ascii="Arial MT" w:eastAsia="Arial MT" w:hAnsi="Arial MT" w:cs="Arial MT"/>
              </w:rPr>
            </w:pPr>
            <w:r w:rsidRPr="00F81F36">
              <w:rPr>
                <w:rFonts w:ascii="Arial MT" w:eastAsia="Arial MT" w:hAnsi="Arial MT" w:cs="Arial MT"/>
                <w:lang w:val="es-ES"/>
              </w:rPr>
              <w:t>7,146,46</w:t>
            </w:r>
            <w:r w:rsidR="00245F54">
              <w:rPr>
                <w:rFonts w:ascii="Arial MT" w:eastAsia="Arial MT" w:hAnsi="Arial MT" w:cs="Arial MT"/>
                <w:lang w:val="es-ES"/>
              </w:rPr>
              <w:t>3.86</w:t>
            </w:r>
            <w:r w:rsidRPr="00F81F36">
              <w:rPr>
                <w:rFonts w:ascii="Arial MT" w:eastAsia="Arial MT" w:hAnsi="Arial MT" w:cs="Arial MT"/>
                <w:lang w:val="es-ES"/>
              </w:rPr>
              <w:t xml:space="preserve"> </w:t>
            </w:r>
          </w:p>
        </w:tc>
        <w:tc>
          <w:tcPr>
            <w:tcW w:w="2086" w:type="dxa"/>
          </w:tcPr>
          <w:p w14:paraId="2D96B6C2" w14:textId="588CF6FF" w:rsidR="009D4682" w:rsidRPr="009D4682" w:rsidRDefault="009D4682" w:rsidP="00873DCB">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7,146,46</w:t>
            </w:r>
            <w:r w:rsidR="00245F54">
              <w:rPr>
                <w:rFonts w:ascii="Arial MT" w:eastAsia="Arial MT" w:hAnsi="Arial MT" w:cs="Arial MT"/>
                <w:lang w:val="es-ES"/>
              </w:rPr>
              <w:t>3.86</w:t>
            </w:r>
            <w:r w:rsidRPr="009D4682">
              <w:rPr>
                <w:rFonts w:ascii="Arial MT" w:eastAsia="Arial MT" w:hAnsi="Arial MT" w:cs="Arial MT"/>
                <w:lang w:val="es-ES"/>
              </w:rPr>
              <w:t xml:space="preserve"> </w:t>
            </w:r>
          </w:p>
        </w:tc>
      </w:tr>
      <w:tr w:rsidR="009D4682" w:rsidRPr="009D4682" w14:paraId="5D05E26B" w14:textId="77777777" w:rsidTr="00C47FA9">
        <w:trPr>
          <w:trHeight w:val="252"/>
        </w:trPr>
        <w:tc>
          <w:tcPr>
            <w:tcW w:w="4678" w:type="dxa"/>
          </w:tcPr>
          <w:p w14:paraId="0734CEF8"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580" w:type="dxa"/>
            <w:shd w:val="clear" w:color="auto" w:fill="FFFFFF" w:themeFill="background1"/>
          </w:tcPr>
          <w:p w14:paraId="0FF4C2B5" w14:textId="27D7BEAF" w:rsidR="009D4682" w:rsidRPr="00F81F36" w:rsidRDefault="009D4682" w:rsidP="009D4682">
            <w:pPr>
              <w:spacing w:line="232" w:lineRule="exact"/>
              <w:ind w:right="195"/>
              <w:jc w:val="right"/>
              <w:rPr>
                <w:rFonts w:ascii="Arial MT" w:eastAsia="Arial MT" w:hAnsi="Arial MT" w:cs="Arial MT"/>
              </w:rPr>
            </w:pPr>
            <w:r w:rsidRPr="00F81F36">
              <w:rPr>
                <w:rFonts w:ascii="Arial MT" w:eastAsia="Arial MT" w:hAnsi="Arial MT" w:cs="Arial MT"/>
                <w:lang w:val="es-ES"/>
              </w:rPr>
              <w:t xml:space="preserve">               111,23</w:t>
            </w:r>
            <w:r w:rsidR="00245F54">
              <w:rPr>
                <w:rFonts w:ascii="Arial MT" w:eastAsia="Arial MT" w:hAnsi="Arial MT" w:cs="Arial MT"/>
                <w:lang w:val="es-ES"/>
              </w:rPr>
              <w:t>6.99</w:t>
            </w:r>
          </w:p>
        </w:tc>
        <w:tc>
          <w:tcPr>
            <w:tcW w:w="2086" w:type="dxa"/>
          </w:tcPr>
          <w:p w14:paraId="3BDE5F96" w14:textId="41946F30" w:rsidR="009D4682" w:rsidRPr="009D4682" w:rsidRDefault="009D4682" w:rsidP="00873DCB">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111,23</w:t>
            </w:r>
            <w:r w:rsidR="00245F54">
              <w:rPr>
                <w:rFonts w:ascii="Arial MT" w:eastAsia="Arial MT" w:hAnsi="Arial MT" w:cs="Arial MT"/>
                <w:lang w:val="es-ES"/>
              </w:rPr>
              <w:t>6.99</w:t>
            </w:r>
          </w:p>
        </w:tc>
      </w:tr>
      <w:tr w:rsidR="009D4682" w:rsidRPr="009D4682" w14:paraId="4DD8D0B4" w14:textId="77777777" w:rsidTr="00C47FA9">
        <w:trPr>
          <w:trHeight w:val="251"/>
        </w:trPr>
        <w:tc>
          <w:tcPr>
            <w:tcW w:w="4678" w:type="dxa"/>
          </w:tcPr>
          <w:p w14:paraId="45CC1669" w14:textId="77777777" w:rsidR="009D4682" w:rsidRPr="009D4682" w:rsidRDefault="009D4682" w:rsidP="009D4682">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4184976E" w14:textId="20C37B21" w:rsidR="009D4682" w:rsidRPr="00F81F36" w:rsidRDefault="009D4682" w:rsidP="009D4682">
            <w:pPr>
              <w:spacing w:line="232" w:lineRule="exact"/>
              <w:ind w:right="192"/>
              <w:jc w:val="right"/>
              <w:rPr>
                <w:rFonts w:ascii="Arial MT" w:eastAsia="Arial MT" w:hAnsi="Arial MT" w:cs="Arial MT"/>
              </w:rPr>
            </w:pPr>
            <w:r w:rsidRPr="00F81F36">
              <w:rPr>
                <w:rFonts w:ascii="Arial MT" w:eastAsia="Arial MT" w:hAnsi="Arial MT" w:cs="Arial MT"/>
                <w:lang w:val="es-ES"/>
              </w:rPr>
              <w:t xml:space="preserve">         80,436,23</w:t>
            </w:r>
            <w:r w:rsidR="00245F54">
              <w:rPr>
                <w:rFonts w:ascii="Arial MT" w:eastAsia="Arial MT" w:hAnsi="Arial MT" w:cs="Arial MT"/>
                <w:lang w:val="es-ES"/>
              </w:rPr>
              <w:t>3.92</w:t>
            </w:r>
            <w:r w:rsidRPr="00F81F36">
              <w:rPr>
                <w:rFonts w:ascii="Arial MT" w:eastAsia="Arial MT" w:hAnsi="Arial MT" w:cs="Arial MT"/>
                <w:lang w:val="es-ES"/>
              </w:rPr>
              <w:t xml:space="preserve"> </w:t>
            </w:r>
          </w:p>
        </w:tc>
        <w:tc>
          <w:tcPr>
            <w:tcW w:w="2086" w:type="dxa"/>
          </w:tcPr>
          <w:p w14:paraId="16B23646" w14:textId="0F75F98B" w:rsidR="009D4682" w:rsidRPr="009D4682" w:rsidRDefault="009D4682" w:rsidP="00873DCB">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80,436,23</w:t>
            </w:r>
            <w:r w:rsidR="00245F54">
              <w:rPr>
                <w:rFonts w:ascii="Arial MT" w:eastAsia="Arial MT" w:hAnsi="Arial MT" w:cs="Arial MT"/>
                <w:lang w:val="es-ES"/>
              </w:rPr>
              <w:t>3.92</w:t>
            </w:r>
            <w:r w:rsidRPr="009D4682">
              <w:rPr>
                <w:rFonts w:ascii="Arial MT" w:eastAsia="Arial MT" w:hAnsi="Arial MT" w:cs="Arial MT"/>
                <w:lang w:val="es-ES"/>
              </w:rPr>
              <w:t xml:space="preserve"> </w:t>
            </w:r>
          </w:p>
        </w:tc>
      </w:tr>
      <w:tr w:rsidR="009D4682" w:rsidRPr="009D4682" w14:paraId="19A8C2F6" w14:textId="77777777" w:rsidTr="00C47FA9">
        <w:trPr>
          <w:trHeight w:val="253"/>
        </w:trPr>
        <w:tc>
          <w:tcPr>
            <w:tcW w:w="4678" w:type="dxa"/>
          </w:tcPr>
          <w:p w14:paraId="11CB68DA"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580" w:type="dxa"/>
            <w:shd w:val="clear" w:color="auto" w:fill="FFFFFF" w:themeFill="background1"/>
          </w:tcPr>
          <w:p w14:paraId="43823668" w14:textId="01432683" w:rsidR="009D4682" w:rsidRPr="00F81F36" w:rsidRDefault="009D4682" w:rsidP="009D4682">
            <w:pPr>
              <w:spacing w:line="233" w:lineRule="exact"/>
              <w:ind w:right="210"/>
              <w:jc w:val="right"/>
              <w:rPr>
                <w:rFonts w:ascii="Arial MT" w:eastAsia="Arial MT" w:hAnsi="Arial MT" w:cs="Arial MT"/>
              </w:rPr>
            </w:pPr>
            <w:r w:rsidRPr="00F81F36">
              <w:rPr>
                <w:rFonts w:ascii="Arial MT" w:eastAsia="Arial MT" w:hAnsi="Arial MT" w:cs="Arial MT"/>
                <w:lang w:val="es-ES"/>
              </w:rPr>
              <w:t xml:space="preserve">           9,200,000</w:t>
            </w:r>
            <w:r w:rsidR="00FD573D">
              <w:rPr>
                <w:rFonts w:ascii="Arial MT" w:eastAsia="Arial MT" w:hAnsi="Arial MT" w:cs="Arial MT"/>
                <w:lang w:val="es-ES"/>
              </w:rPr>
              <w:t>.00</w:t>
            </w:r>
            <w:r w:rsidRPr="00F81F36">
              <w:rPr>
                <w:rFonts w:ascii="Arial MT" w:eastAsia="Arial MT" w:hAnsi="Arial MT" w:cs="Arial MT"/>
                <w:lang w:val="es-ES"/>
              </w:rPr>
              <w:t xml:space="preserve"> </w:t>
            </w:r>
          </w:p>
        </w:tc>
        <w:tc>
          <w:tcPr>
            <w:tcW w:w="2086" w:type="dxa"/>
          </w:tcPr>
          <w:p w14:paraId="756E0AFF" w14:textId="763A8055" w:rsidR="009D4682" w:rsidRPr="009D4682" w:rsidRDefault="009D4682" w:rsidP="00873DCB">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9,200,000</w:t>
            </w:r>
            <w:r w:rsidR="00FD573D">
              <w:rPr>
                <w:rFonts w:ascii="Arial MT" w:eastAsia="Arial MT" w:hAnsi="Arial MT" w:cs="Arial MT"/>
                <w:lang w:val="es-ES"/>
              </w:rPr>
              <w:t>.00</w:t>
            </w:r>
            <w:r w:rsidRPr="009D4682">
              <w:rPr>
                <w:rFonts w:ascii="Arial MT" w:eastAsia="Arial MT" w:hAnsi="Arial MT" w:cs="Arial MT"/>
                <w:lang w:val="es-ES"/>
              </w:rPr>
              <w:t xml:space="preserve"> </w:t>
            </w:r>
          </w:p>
        </w:tc>
      </w:tr>
      <w:tr w:rsidR="009D4682" w:rsidRPr="009D4682" w14:paraId="24A83F6D" w14:textId="77777777" w:rsidTr="00C47FA9">
        <w:trPr>
          <w:trHeight w:val="252"/>
        </w:trPr>
        <w:tc>
          <w:tcPr>
            <w:tcW w:w="4678" w:type="dxa"/>
          </w:tcPr>
          <w:p w14:paraId="7A4C279D"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5698A07A" w14:textId="4F4D10F3" w:rsidR="009D4682" w:rsidRPr="00F81F36" w:rsidRDefault="009D4682" w:rsidP="009D4682">
            <w:pPr>
              <w:spacing w:line="233" w:lineRule="exact"/>
              <w:ind w:right="180"/>
              <w:jc w:val="right"/>
              <w:rPr>
                <w:rFonts w:ascii="Arial MT" w:eastAsia="Arial MT" w:hAnsi="Arial MT" w:cs="Arial MT"/>
              </w:rPr>
            </w:pPr>
            <w:r w:rsidRPr="00F81F36">
              <w:rPr>
                <w:rFonts w:ascii="Arial MT" w:eastAsia="Arial MT" w:hAnsi="Arial MT" w:cs="Arial MT"/>
                <w:lang w:val="es-ES"/>
              </w:rPr>
              <w:t xml:space="preserve">         94,</w:t>
            </w:r>
            <w:r w:rsidR="00CB3D07" w:rsidRPr="00F81F36">
              <w:rPr>
                <w:rFonts w:ascii="Arial MT" w:eastAsia="Arial MT" w:hAnsi="Arial MT" w:cs="Arial MT"/>
                <w:lang w:val="es-ES"/>
              </w:rPr>
              <w:t>464,02</w:t>
            </w:r>
            <w:r w:rsidR="00245F54">
              <w:rPr>
                <w:rFonts w:ascii="Arial MT" w:eastAsia="Arial MT" w:hAnsi="Arial MT" w:cs="Arial MT"/>
                <w:lang w:val="es-ES"/>
              </w:rPr>
              <w:t>4.57</w:t>
            </w:r>
          </w:p>
        </w:tc>
        <w:tc>
          <w:tcPr>
            <w:tcW w:w="2086" w:type="dxa"/>
          </w:tcPr>
          <w:p w14:paraId="38515EA2" w14:textId="487A2B29" w:rsidR="009D4682" w:rsidRPr="009D4682" w:rsidRDefault="00A035CE" w:rsidP="00873DCB">
            <w:pPr>
              <w:spacing w:line="233" w:lineRule="exact"/>
              <w:ind w:right="48"/>
              <w:jc w:val="right"/>
              <w:rPr>
                <w:rFonts w:ascii="Arial MT" w:eastAsia="Arial MT" w:hAnsi="Arial MT" w:cs="Arial MT"/>
                <w:highlight w:val="yellow"/>
                <w:lang w:val="es-ES"/>
              </w:rPr>
            </w:pPr>
            <w:r>
              <w:rPr>
                <w:rFonts w:ascii="Arial MT" w:eastAsia="Arial MT" w:hAnsi="Arial MT" w:cs="Arial MT"/>
                <w:lang w:val="es-ES"/>
              </w:rPr>
              <w:t>94,464,02</w:t>
            </w:r>
            <w:r w:rsidR="00245F54">
              <w:rPr>
                <w:rFonts w:ascii="Arial MT" w:eastAsia="Arial MT" w:hAnsi="Arial MT" w:cs="Arial MT"/>
                <w:lang w:val="es-ES"/>
              </w:rPr>
              <w:t>4.57</w:t>
            </w:r>
          </w:p>
        </w:tc>
      </w:tr>
      <w:tr w:rsidR="009D4682" w:rsidRPr="009D4682" w14:paraId="05D5A16A" w14:textId="77777777" w:rsidTr="00C47FA9">
        <w:trPr>
          <w:trHeight w:val="253"/>
        </w:trPr>
        <w:tc>
          <w:tcPr>
            <w:tcW w:w="4678" w:type="dxa"/>
          </w:tcPr>
          <w:p w14:paraId="6595F284"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44859B74" w14:textId="49D78CDE" w:rsidR="009D4682" w:rsidRPr="00F81F36" w:rsidRDefault="009D4682" w:rsidP="009D4682">
            <w:pPr>
              <w:spacing w:line="234" w:lineRule="exact"/>
              <w:ind w:right="181"/>
              <w:jc w:val="right"/>
              <w:rPr>
                <w:rFonts w:ascii="Arial MT" w:eastAsia="Arial MT" w:hAnsi="Arial MT" w:cs="Arial MT"/>
              </w:rPr>
            </w:pPr>
            <w:r w:rsidRPr="00F81F36">
              <w:rPr>
                <w:rFonts w:ascii="Arial MT" w:eastAsia="Arial MT" w:hAnsi="Arial MT" w:cs="Arial MT"/>
                <w:lang w:val="es-ES"/>
              </w:rPr>
              <w:t xml:space="preserve">      102,424,97</w:t>
            </w:r>
            <w:r w:rsidR="00245F54">
              <w:rPr>
                <w:rFonts w:ascii="Arial MT" w:eastAsia="Arial MT" w:hAnsi="Arial MT" w:cs="Arial MT"/>
                <w:lang w:val="es-ES"/>
              </w:rPr>
              <w:t>7.68</w:t>
            </w:r>
            <w:r w:rsidRPr="00F81F36">
              <w:rPr>
                <w:rFonts w:ascii="Arial MT" w:eastAsia="Arial MT" w:hAnsi="Arial MT" w:cs="Arial MT"/>
                <w:lang w:val="es-ES"/>
              </w:rPr>
              <w:t xml:space="preserve"> </w:t>
            </w:r>
          </w:p>
        </w:tc>
        <w:tc>
          <w:tcPr>
            <w:tcW w:w="2086" w:type="dxa"/>
          </w:tcPr>
          <w:p w14:paraId="54A98163" w14:textId="530C1B23" w:rsidR="009D4682" w:rsidRPr="009D4682" w:rsidRDefault="009D4682" w:rsidP="00873DCB">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102,424,97</w:t>
            </w:r>
            <w:r w:rsidR="00245F54">
              <w:rPr>
                <w:rFonts w:ascii="Arial MT" w:eastAsia="Arial MT" w:hAnsi="Arial MT" w:cs="Arial MT"/>
                <w:lang w:val="es-ES"/>
              </w:rPr>
              <w:t>7.68</w:t>
            </w:r>
            <w:r w:rsidRPr="009D4682">
              <w:rPr>
                <w:rFonts w:ascii="Arial MT" w:eastAsia="Arial MT" w:hAnsi="Arial MT" w:cs="Arial MT"/>
                <w:lang w:val="es-ES"/>
              </w:rPr>
              <w:t xml:space="preserve"> </w:t>
            </w:r>
          </w:p>
        </w:tc>
      </w:tr>
      <w:tr w:rsidR="009D4682" w:rsidRPr="009D4682" w14:paraId="5F5476FC" w14:textId="77777777" w:rsidTr="00C47FA9">
        <w:trPr>
          <w:trHeight w:val="332"/>
        </w:trPr>
        <w:tc>
          <w:tcPr>
            <w:tcW w:w="4678" w:type="dxa"/>
          </w:tcPr>
          <w:p w14:paraId="6F9E08F1" w14:textId="77777777" w:rsidR="009D4682" w:rsidRPr="009D4682" w:rsidRDefault="009D4682" w:rsidP="009D4682">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580" w:type="dxa"/>
            <w:shd w:val="clear" w:color="auto" w:fill="FFFFFF" w:themeFill="background1"/>
          </w:tcPr>
          <w:p w14:paraId="1CC9F08D" w14:textId="037DA7F1" w:rsidR="009D4682" w:rsidRPr="00F81F36" w:rsidRDefault="00CE270C" w:rsidP="009D4682">
            <w:pPr>
              <w:tabs>
                <w:tab w:val="left" w:pos="636"/>
              </w:tabs>
              <w:spacing w:line="241" w:lineRule="exact"/>
              <w:ind w:right="181"/>
              <w:jc w:val="right"/>
              <w:rPr>
                <w:rFonts w:ascii="Arial MT" w:eastAsia="Arial MT" w:hAnsi="Arial MT" w:cs="Arial MT"/>
                <w:lang w:val="es-ES"/>
              </w:rPr>
            </w:pPr>
            <w:r w:rsidRPr="00F81F36">
              <w:rPr>
                <w:rFonts w:ascii="Arial MT" w:eastAsia="Arial MT" w:hAnsi="Arial MT" w:cs="Arial MT"/>
                <w:lang w:val="es-ES"/>
              </w:rPr>
              <w:t>117,987,23</w:t>
            </w:r>
            <w:r w:rsidR="00C47FA9">
              <w:rPr>
                <w:rFonts w:ascii="Arial MT" w:eastAsia="Arial MT" w:hAnsi="Arial MT" w:cs="Arial MT"/>
                <w:lang w:val="es-ES"/>
              </w:rPr>
              <w:t>3.78</w:t>
            </w:r>
          </w:p>
          <w:p w14:paraId="0A1E1363" w14:textId="2C0482C2" w:rsidR="009D4682" w:rsidRPr="00F81F36" w:rsidRDefault="000723ED" w:rsidP="009D4682">
            <w:pPr>
              <w:tabs>
                <w:tab w:val="left" w:pos="636"/>
              </w:tabs>
              <w:spacing w:line="241" w:lineRule="exact"/>
              <w:ind w:right="181"/>
              <w:jc w:val="right"/>
              <w:rPr>
                <w:rFonts w:ascii="Arial MT" w:eastAsia="Arial MT" w:hAnsi="Arial MT" w:cs="Arial MT"/>
                <w:lang w:val="es-ES"/>
              </w:rPr>
            </w:pPr>
            <w:r w:rsidRPr="00F81F36">
              <w:rPr>
                <w:rFonts w:ascii="Arial MT" w:eastAsia="Arial MT" w:hAnsi="Arial MT" w:cs="Arial MT"/>
                <w:noProof/>
                <w:lang w:eastAsia="es-MX"/>
              </w:rPr>
              <mc:AlternateContent>
                <mc:Choice Requires="wpg">
                  <w:drawing>
                    <wp:inline distT="0" distB="0" distL="0" distR="0" wp14:anchorId="44192484" wp14:editId="139AC634">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4E0BD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3EDA7F5A" w14:textId="1633392F" w:rsidR="009D4682" w:rsidRPr="009D4682" w:rsidRDefault="0089225A" w:rsidP="00A7248B">
            <w:pPr>
              <w:spacing w:line="241" w:lineRule="exact"/>
              <w:jc w:val="right"/>
              <w:rPr>
                <w:rFonts w:ascii="Arial MT" w:eastAsia="Arial MT" w:hAnsi="Arial MT" w:cs="Arial MT"/>
                <w:lang w:val="es-ES"/>
              </w:rPr>
            </w:pPr>
            <w:r>
              <w:rPr>
                <w:rFonts w:ascii="Arial MT" w:eastAsia="Arial MT" w:hAnsi="Arial MT" w:cs="Arial MT"/>
                <w:lang w:val="es-ES"/>
              </w:rPr>
              <w:t xml:space="preserve">        </w:t>
            </w:r>
            <w:r w:rsidR="00B7686B">
              <w:rPr>
                <w:rFonts w:ascii="Arial MT" w:eastAsia="Arial MT" w:hAnsi="Arial MT" w:cs="Arial MT"/>
                <w:lang w:val="es-ES"/>
              </w:rPr>
              <w:t>1</w:t>
            </w:r>
            <w:r w:rsidR="00CE270C">
              <w:rPr>
                <w:rFonts w:ascii="Arial MT" w:eastAsia="Arial MT" w:hAnsi="Arial MT" w:cs="Arial MT"/>
                <w:lang w:val="es-ES"/>
              </w:rPr>
              <w:t>17</w:t>
            </w:r>
            <w:r w:rsidR="00B7686B">
              <w:rPr>
                <w:rFonts w:ascii="Arial MT" w:eastAsia="Arial MT" w:hAnsi="Arial MT" w:cs="Arial MT"/>
                <w:lang w:val="es-ES"/>
              </w:rPr>
              <w:t>,</w:t>
            </w:r>
            <w:r w:rsidR="00CE270C">
              <w:rPr>
                <w:rFonts w:ascii="Arial MT" w:eastAsia="Arial MT" w:hAnsi="Arial MT" w:cs="Arial MT"/>
                <w:lang w:val="es-ES"/>
              </w:rPr>
              <w:t>987</w:t>
            </w:r>
            <w:r w:rsidR="00B7686B">
              <w:rPr>
                <w:rFonts w:ascii="Arial MT" w:eastAsia="Arial MT" w:hAnsi="Arial MT" w:cs="Arial MT"/>
                <w:lang w:val="es-ES"/>
              </w:rPr>
              <w:t>,</w:t>
            </w:r>
            <w:r w:rsidR="00CE270C">
              <w:rPr>
                <w:rFonts w:ascii="Arial MT" w:eastAsia="Arial MT" w:hAnsi="Arial MT" w:cs="Arial MT"/>
                <w:lang w:val="es-ES"/>
              </w:rPr>
              <w:t>23</w:t>
            </w:r>
            <w:r w:rsidR="00C47FA9">
              <w:rPr>
                <w:rFonts w:ascii="Arial MT" w:eastAsia="Arial MT" w:hAnsi="Arial MT" w:cs="Arial MT"/>
                <w:lang w:val="es-ES"/>
              </w:rPr>
              <w:t>3.78</w:t>
            </w:r>
            <w:r w:rsidR="00A7248B">
              <w:rPr>
                <w:rFonts w:ascii="Arial MT" w:eastAsia="Arial MT" w:hAnsi="Arial MT" w:cs="Arial MT"/>
                <w:lang w:val="es-ES"/>
              </w:rPr>
              <w:t xml:space="preserve">   </w:t>
            </w:r>
            <w:r w:rsidR="009D4682" w:rsidRPr="009D4682">
              <w:rPr>
                <w:rFonts w:ascii="Arial MT" w:eastAsia="Arial MT" w:hAnsi="Arial MT" w:cs="Arial MT"/>
                <w:noProof/>
                <w:lang w:eastAsia="es-MX"/>
              </w:rPr>
              <mc:AlternateContent>
                <mc:Choice Requires="wpg">
                  <w:drawing>
                    <wp:inline distT="0" distB="0" distL="0" distR="0" wp14:anchorId="44042654" wp14:editId="5EF26DFD">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B0A890"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RRAIAAAU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9D4682" w:rsidRPr="009D4682" w14:paraId="6E5A3204" w14:textId="77777777" w:rsidTr="00C47FA9">
        <w:trPr>
          <w:trHeight w:val="274"/>
        </w:trPr>
        <w:tc>
          <w:tcPr>
            <w:tcW w:w="4678" w:type="dxa"/>
          </w:tcPr>
          <w:p w14:paraId="466592D7" w14:textId="7F13B391" w:rsidR="009D4682" w:rsidRPr="009D4682" w:rsidRDefault="00C47FA9" w:rsidP="00C47FA9">
            <w:pPr>
              <w:spacing w:before="1"/>
              <w:ind w:right="1871"/>
              <w:jc w:val="center"/>
              <w:rPr>
                <w:rFonts w:ascii="Arial MT" w:eastAsia="Arial MT" w:hAnsi="Arial MT" w:cs="Arial MT"/>
                <w:b/>
                <w:lang w:val="es-ES"/>
              </w:rPr>
            </w:pPr>
            <w:r>
              <w:rPr>
                <w:rFonts w:ascii="Arial MT" w:eastAsia="Arial MT" w:hAnsi="Arial MT" w:cs="Arial MT"/>
                <w:b/>
                <w:lang w:val="es-ES"/>
              </w:rPr>
              <w:t xml:space="preserve">                          </w:t>
            </w:r>
            <w:r w:rsidR="009D4682" w:rsidRPr="009D4682">
              <w:rPr>
                <w:rFonts w:ascii="Arial MT" w:eastAsia="Arial MT" w:hAnsi="Arial MT" w:cs="Arial MT"/>
                <w:b/>
                <w:lang w:val="es-ES"/>
              </w:rPr>
              <w:t>Total</w:t>
            </w:r>
          </w:p>
        </w:tc>
        <w:tc>
          <w:tcPr>
            <w:tcW w:w="2580" w:type="dxa"/>
            <w:shd w:val="clear" w:color="auto" w:fill="FFFFFF" w:themeFill="background1"/>
          </w:tcPr>
          <w:p w14:paraId="41BF0E28" w14:textId="747E0D5F" w:rsidR="009D4682" w:rsidRPr="00F81F36" w:rsidRDefault="009D4682" w:rsidP="00DB5FCE">
            <w:pPr>
              <w:spacing w:before="4"/>
              <w:ind w:right="210" w:hanging="144"/>
              <w:jc w:val="right"/>
              <w:rPr>
                <w:rFonts w:ascii="Arial MT" w:eastAsia="Arial MT" w:hAnsi="Arial MT" w:cs="Arial MT"/>
                <w:b/>
                <w:lang w:val="es-ES"/>
              </w:rPr>
            </w:pPr>
            <w:r w:rsidRPr="00F81F36">
              <w:rPr>
                <w:rFonts w:ascii="Arial MT" w:eastAsia="Arial MT" w:hAnsi="Arial MT" w:cs="Arial MT"/>
                <w:b/>
                <w:lang w:val="es-ES"/>
              </w:rPr>
              <w:t xml:space="preserve">          </w:t>
            </w:r>
            <w:r w:rsidRPr="00F81F36">
              <w:rPr>
                <w:rFonts w:ascii="Arial MT" w:eastAsia="Arial MT" w:hAnsi="Arial MT" w:cs="Arial MT"/>
                <w:b/>
                <w:u w:val="single"/>
                <w:lang w:val="es-ES"/>
              </w:rPr>
              <w:t xml:space="preserve"> $</w:t>
            </w:r>
            <w:r w:rsidR="00A041ED" w:rsidRPr="00F81F36">
              <w:rPr>
                <w:rFonts w:ascii="Arial MT" w:eastAsia="Arial MT" w:hAnsi="Arial MT" w:cs="Arial MT"/>
                <w:b/>
                <w:u w:val="single"/>
                <w:lang w:val="es-ES"/>
              </w:rPr>
              <w:t>1,</w:t>
            </w:r>
            <w:r w:rsidR="0012699C" w:rsidRPr="00F81F36">
              <w:rPr>
                <w:rFonts w:ascii="Arial MT" w:eastAsia="Arial MT" w:hAnsi="Arial MT" w:cs="Arial MT"/>
                <w:b/>
                <w:u w:val="single"/>
                <w:lang w:val="es-ES"/>
              </w:rPr>
              <w:t>7</w:t>
            </w:r>
            <w:r w:rsidR="0033253C" w:rsidRPr="00F81F36">
              <w:rPr>
                <w:rFonts w:ascii="Arial MT" w:eastAsia="Arial MT" w:hAnsi="Arial MT" w:cs="Arial MT"/>
                <w:b/>
                <w:u w:val="single"/>
                <w:lang w:val="es-ES"/>
              </w:rPr>
              <w:t>53</w:t>
            </w:r>
            <w:r w:rsidR="00C41584" w:rsidRPr="00F81F36">
              <w:rPr>
                <w:rFonts w:ascii="Arial MT" w:eastAsia="Arial MT" w:hAnsi="Arial MT" w:cs="Arial MT"/>
                <w:b/>
                <w:u w:val="single"/>
                <w:lang w:val="es-ES"/>
              </w:rPr>
              <w:t>,</w:t>
            </w:r>
            <w:r w:rsidR="0033253C" w:rsidRPr="00F81F36">
              <w:rPr>
                <w:rFonts w:ascii="Arial MT" w:eastAsia="Arial MT" w:hAnsi="Arial MT" w:cs="Arial MT"/>
                <w:b/>
                <w:u w:val="single"/>
                <w:lang w:val="es-ES"/>
              </w:rPr>
              <w:t>903</w:t>
            </w:r>
            <w:r w:rsidR="00C41584" w:rsidRPr="00F81F36">
              <w:rPr>
                <w:rFonts w:ascii="Arial MT" w:eastAsia="Arial MT" w:hAnsi="Arial MT" w:cs="Arial MT"/>
                <w:b/>
                <w:u w:val="single"/>
                <w:lang w:val="es-ES"/>
              </w:rPr>
              <w:t>,</w:t>
            </w:r>
            <w:r w:rsidR="0033253C" w:rsidRPr="00F81F36">
              <w:rPr>
                <w:rFonts w:ascii="Arial MT" w:eastAsia="Arial MT" w:hAnsi="Arial MT" w:cs="Arial MT"/>
                <w:b/>
                <w:u w:val="single"/>
                <w:lang w:val="es-ES"/>
              </w:rPr>
              <w:t>01</w:t>
            </w:r>
            <w:r w:rsidR="00C47FA9">
              <w:rPr>
                <w:rFonts w:ascii="Arial MT" w:eastAsia="Arial MT" w:hAnsi="Arial MT" w:cs="Arial MT"/>
                <w:b/>
                <w:u w:val="single"/>
                <w:lang w:val="es-ES"/>
              </w:rPr>
              <w:t>1.60</w:t>
            </w:r>
          </w:p>
          <w:p w14:paraId="598EFC61" w14:textId="77777777" w:rsidR="009D4682" w:rsidRPr="00F81F36" w:rsidRDefault="009D4682" w:rsidP="009D4682">
            <w:pPr>
              <w:spacing w:before="4"/>
              <w:ind w:right="210"/>
              <w:jc w:val="right"/>
              <w:rPr>
                <w:rFonts w:ascii="Arial MT" w:eastAsia="Arial MT" w:hAnsi="Arial MT" w:cs="Arial MT"/>
                <w:b/>
                <w:lang w:val="es-ES"/>
              </w:rPr>
            </w:pPr>
          </w:p>
        </w:tc>
        <w:tc>
          <w:tcPr>
            <w:tcW w:w="2086" w:type="dxa"/>
          </w:tcPr>
          <w:p w14:paraId="5D750C00" w14:textId="525AD578" w:rsidR="009D4682" w:rsidRPr="009D4682" w:rsidRDefault="009D4682" w:rsidP="009D4682">
            <w:pPr>
              <w:spacing w:before="1"/>
              <w:ind w:right="50"/>
              <w:jc w:val="right"/>
              <w:rPr>
                <w:rFonts w:ascii="Arial MT" w:eastAsia="Arial MT" w:hAnsi="Arial MT" w:cs="Arial MT"/>
                <w:b/>
                <w:lang w:val="es-ES"/>
              </w:rPr>
            </w:pPr>
            <w:r w:rsidRPr="009D4682">
              <w:rPr>
                <w:rFonts w:ascii="Arial MT" w:eastAsia="Arial MT" w:hAnsi="Arial MT" w:cs="Arial MT"/>
                <w:b/>
                <w:u w:val="single"/>
                <w:lang w:val="es-ES"/>
              </w:rPr>
              <w:t>$</w:t>
            </w:r>
            <w:r w:rsidR="004F77F3">
              <w:rPr>
                <w:rFonts w:ascii="Arial MT" w:eastAsia="Arial MT" w:hAnsi="Arial MT" w:cs="Arial MT"/>
                <w:b/>
                <w:u w:val="single"/>
                <w:lang w:val="es-ES"/>
              </w:rPr>
              <w:t>1</w:t>
            </w:r>
            <w:r w:rsidR="008C3DF3">
              <w:rPr>
                <w:rFonts w:ascii="Arial MT" w:eastAsia="Arial MT" w:hAnsi="Arial MT" w:cs="Arial MT"/>
                <w:b/>
                <w:u w:val="single"/>
                <w:lang w:val="es-ES"/>
              </w:rPr>
              <w:t>,7</w:t>
            </w:r>
            <w:r w:rsidR="004F77F3">
              <w:rPr>
                <w:rFonts w:ascii="Arial MT" w:eastAsia="Arial MT" w:hAnsi="Arial MT" w:cs="Arial MT"/>
                <w:b/>
                <w:u w:val="single"/>
                <w:lang w:val="es-ES"/>
              </w:rPr>
              <w:t>5</w:t>
            </w:r>
            <w:r w:rsidR="008C3DF3">
              <w:rPr>
                <w:rFonts w:ascii="Arial MT" w:eastAsia="Arial MT" w:hAnsi="Arial MT" w:cs="Arial MT"/>
                <w:b/>
                <w:u w:val="single"/>
                <w:lang w:val="es-ES"/>
              </w:rPr>
              <w:t>3</w:t>
            </w:r>
            <w:r w:rsidR="002433AE">
              <w:rPr>
                <w:rFonts w:ascii="Arial MT" w:eastAsia="Arial MT" w:hAnsi="Arial MT" w:cs="Arial MT"/>
                <w:b/>
                <w:u w:val="single"/>
                <w:lang w:val="es-ES"/>
              </w:rPr>
              <w:t>,</w:t>
            </w:r>
            <w:r w:rsidR="004F77F3">
              <w:rPr>
                <w:rFonts w:ascii="Arial MT" w:eastAsia="Arial MT" w:hAnsi="Arial MT" w:cs="Arial MT"/>
                <w:b/>
                <w:u w:val="single"/>
                <w:lang w:val="es-ES"/>
              </w:rPr>
              <w:t>903</w:t>
            </w:r>
            <w:r w:rsidR="002433AE">
              <w:rPr>
                <w:rFonts w:ascii="Arial MT" w:eastAsia="Arial MT" w:hAnsi="Arial MT" w:cs="Arial MT"/>
                <w:b/>
                <w:u w:val="single"/>
                <w:lang w:val="es-ES"/>
              </w:rPr>
              <w:t>,</w:t>
            </w:r>
            <w:r w:rsidR="004F77F3">
              <w:rPr>
                <w:rFonts w:ascii="Arial MT" w:eastAsia="Arial MT" w:hAnsi="Arial MT" w:cs="Arial MT"/>
                <w:b/>
                <w:u w:val="single"/>
                <w:lang w:val="es-ES"/>
              </w:rPr>
              <w:t>01</w:t>
            </w:r>
            <w:r w:rsidR="00C47FA9">
              <w:rPr>
                <w:rFonts w:ascii="Arial MT" w:eastAsia="Arial MT" w:hAnsi="Arial MT" w:cs="Arial MT"/>
                <w:b/>
                <w:u w:val="single"/>
                <w:lang w:val="es-ES"/>
              </w:rPr>
              <w:t>1.60</w:t>
            </w:r>
          </w:p>
        </w:tc>
      </w:tr>
    </w:tbl>
    <w:p w14:paraId="7D6D3BA6" w14:textId="19A2FEB0" w:rsidR="009D4682" w:rsidRDefault="009D4682">
      <w:pPr>
        <w:rPr>
          <w:lang w:val="es-ES"/>
        </w:rPr>
      </w:pPr>
    </w:p>
    <w:p w14:paraId="11A627FE" w14:textId="6BB40753" w:rsidR="009D4682" w:rsidRDefault="009D4682" w:rsidP="009D4682">
      <w:pPr>
        <w:pStyle w:val="Textoindependiente"/>
        <w:spacing w:before="94"/>
        <w:ind w:right="-93"/>
        <w:rPr>
          <w:b/>
        </w:rPr>
      </w:pPr>
    </w:p>
    <w:p w14:paraId="0D5B6C5C" w14:textId="77777777" w:rsidR="00961632" w:rsidRDefault="00961632" w:rsidP="009D4682">
      <w:pPr>
        <w:pStyle w:val="Textoindependiente"/>
        <w:spacing w:before="94"/>
        <w:ind w:right="-93"/>
        <w:rPr>
          <w:b/>
        </w:rPr>
      </w:pPr>
    </w:p>
    <w:p w14:paraId="3D5483A0" w14:textId="341D283D"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1A669CC1" w:rsidR="009D4682" w:rsidRDefault="009D4682" w:rsidP="009D4682">
      <w:pPr>
        <w:pStyle w:val="Textoindependiente"/>
        <w:ind w:right="-518"/>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9B34D7">
        <w:t>3</w:t>
      </w:r>
      <w:r w:rsidR="001A65E4">
        <w:t>1</w:t>
      </w:r>
      <w:r w:rsidRPr="005D3FB1">
        <w:t xml:space="preserve"> de</w:t>
      </w:r>
      <w:r w:rsidRPr="005D3FB1">
        <w:rPr>
          <w:spacing w:val="1"/>
        </w:rPr>
        <w:t xml:space="preserve"> </w:t>
      </w:r>
      <w:r w:rsidR="00A03446">
        <w:rPr>
          <w:spacing w:val="1"/>
        </w:rPr>
        <w:t>e</w:t>
      </w:r>
      <w:r w:rsidR="00F81F36">
        <w:rPr>
          <w:spacing w:val="1"/>
        </w:rPr>
        <w:t>nero</w:t>
      </w:r>
      <w:r w:rsidRPr="005D3FB1">
        <w:t xml:space="preserve"> de 202</w:t>
      </w:r>
      <w:r w:rsidR="00F81F36">
        <w:t>5</w:t>
      </w:r>
      <w:r w:rsidRPr="005D3FB1">
        <w:t xml:space="preserve"> y </w:t>
      </w:r>
      <w:r>
        <w:t xml:space="preserve">al 31 de diciembre del </w:t>
      </w:r>
      <w:r w:rsidRPr="005D3FB1">
        <w:t>202</w:t>
      </w:r>
      <w:r w:rsidR="00F81F36">
        <w:t>4</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0B4B3C65" w14:textId="19BAE880" w:rsidR="009D4682" w:rsidRPr="009D4682"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F81F36">
        <w:rPr>
          <w:b/>
          <w:bCs/>
        </w:rPr>
        <w:t>5</w:t>
      </w:r>
      <w:r>
        <w:rPr>
          <w:b/>
          <w:bCs/>
        </w:rPr>
        <w:tab/>
      </w:r>
      <w:r>
        <w:rPr>
          <w:b/>
          <w:bCs/>
        </w:rPr>
        <w:tab/>
      </w:r>
      <w:r>
        <w:rPr>
          <w:b/>
          <w:bCs/>
        </w:rPr>
        <w:tab/>
      </w:r>
      <w:r w:rsidRPr="009D4682">
        <w:rPr>
          <w:b/>
          <w:bCs/>
        </w:rPr>
        <w:t>202</w:t>
      </w:r>
      <w:r w:rsidR="00F81F36">
        <w:rPr>
          <w:b/>
          <w:bCs/>
        </w:rPr>
        <w:t>4</w:t>
      </w:r>
    </w:p>
    <w:p w14:paraId="6DDB4A80" w14:textId="77777777" w:rsidR="009D4682" w:rsidRPr="00891147" w:rsidRDefault="009D4682" w:rsidP="009D4682">
      <w:pPr>
        <w:pStyle w:val="Textoindependiente"/>
        <w:ind w:right="-518"/>
        <w:rPr>
          <w:spacing w:val="1"/>
        </w:rPr>
      </w:pPr>
    </w:p>
    <w:tbl>
      <w:tblPr>
        <w:tblStyle w:val="TableNormal"/>
        <w:tblW w:w="9525" w:type="dxa"/>
        <w:tblLayout w:type="fixed"/>
        <w:tblLook w:val="01E0" w:firstRow="1" w:lastRow="1" w:firstColumn="1" w:lastColumn="1" w:noHBand="0" w:noVBand="0"/>
      </w:tblPr>
      <w:tblGrid>
        <w:gridCol w:w="3969"/>
        <w:gridCol w:w="3119"/>
        <w:gridCol w:w="2437"/>
      </w:tblGrid>
      <w:tr w:rsidR="009D4682" w:rsidRPr="009D4682" w14:paraId="38799A08" w14:textId="77777777" w:rsidTr="00C1646D">
        <w:trPr>
          <w:trHeight w:val="241"/>
        </w:trPr>
        <w:tc>
          <w:tcPr>
            <w:tcW w:w="3969" w:type="dxa"/>
          </w:tcPr>
          <w:p w14:paraId="67868842" w14:textId="4C5B999B" w:rsidR="009D4682" w:rsidRPr="009D4682" w:rsidRDefault="009D4682" w:rsidP="009D4682">
            <w:pPr>
              <w:spacing w:line="233" w:lineRule="exact"/>
              <w:ind w:left="-1998" w:hanging="567"/>
              <w:rPr>
                <w:rFonts w:ascii="Arial MT" w:eastAsia="Arial MT" w:hAnsi="Arial MT" w:cs="Arial MT"/>
                <w:lang w:val="es-ES"/>
              </w:rPr>
            </w:pPr>
            <w:r w:rsidRPr="009D4682">
              <w:rPr>
                <w:rFonts w:ascii="Arial MT" w:eastAsia="Arial MT" w:hAnsi="Arial MT" w:cs="Arial MT"/>
                <w:lang w:val="es-ES"/>
              </w:rPr>
              <w:t>Ayuntamiento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 xml:space="preserve">La Paz </w:t>
            </w:r>
            <w:r>
              <w:rPr>
                <w:rFonts w:ascii="Arial MT" w:eastAsia="Arial MT" w:hAnsi="Arial MT" w:cs="Arial MT"/>
                <w:lang w:val="es-ES"/>
              </w:rPr>
              <w:t xml:space="preserve">   </w:t>
            </w: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Pr>
                <w:rFonts w:ascii="Arial MT" w:eastAsia="Arial MT" w:hAnsi="Arial MT" w:cs="Arial MT"/>
                <w:lang w:val="es-ES"/>
              </w:rPr>
              <w:t>la paz</w:t>
            </w:r>
          </w:p>
        </w:tc>
        <w:tc>
          <w:tcPr>
            <w:tcW w:w="3119" w:type="dxa"/>
            <w:shd w:val="clear" w:color="auto" w:fill="FFFFFF" w:themeFill="background1"/>
          </w:tcPr>
          <w:p w14:paraId="2F263B06" w14:textId="2576DB7B" w:rsidR="009D4682" w:rsidRPr="009D4682" w:rsidRDefault="00745295"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431,024,16</w:t>
            </w:r>
            <w:r w:rsidR="008173AF">
              <w:rPr>
                <w:rFonts w:ascii="Arial MT" w:eastAsia="Arial MT" w:hAnsi="Arial MT" w:cs="Arial MT"/>
                <w:lang w:val="es-ES"/>
              </w:rPr>
              <w:t>4</w:t>
            </w:r>
            <w:r w:rsidR="00CE16B4">
              <w:rPr>
                <w:rFonts w:ascii="Arial MT" w:eastAsia="Arial MT" w:hAnsi="Arial MT" w:cs="Arial MT"/>
                <w:lang w:val="es-ES"/>
              </w:rPr>
              <w:t>.59</w:t>
            </w:r>
          </w:p>
        </w:tc>
        <w:tc>
          <w:tcPr>
            <w:tcW w:w="2437" w:type="dxa"/>
          </w:tcPr>
          <w:p w14:paraId="68B30FFF" w14:textId="04240ED0" w:rsidR="009D4682" w:rsidRPr="009D4682" w:rsidRDefault="00745295" w:rsidP="00C1646D">
            <w:pPr>
              <w:spacing w:line="233" w:lineRule="exact"/>
              <w:ind w:right="63"/>
              <w:jc w:val="right"/>
              <w:rPr>
                <w:rFonts w:ascii="Arial MT" w:eastAsia="Arial MT" w:hAnsi="Arial MT" w:cs="Arial MT"/>
                <w:highlight w:val="yellow"/>
                <w:lang w:val="es-ES"/>
              </w:rPr>
            </w:pPr>
            <w:r>
              <w:rPr>
                <w:rFonts w:ascii="Arial MT" w:eastAsia="Arial MT" w:hAnsi="Arial MT" w:cs="Arial MT"/>
                <w:lang w:val="es-ES"/>
              </w:rPr>
              <w:t>437,222,281</w:t>
            </w:r>
            <w:r w:rsidR="00C1646D">
              <w:rPr>
                <w:rFonts w:ascii="Arial MT" w:eastAsia="Arial MT" w:hAnsi="Arial MT" w:cs="Arial MT"/>
                <w:lang w:val="es-ES"/>
              </w:rPr>
              <w:t>.43</w:t>
            </w:r>
          </w:p>
        </w:tc>
      </w:tr>
      <w:tr w:rsidR="009D4682" w:rsidRPr="009D4682" w14:paraId="06CBF55F" w14:textId="77777777" w:rsidTr="00C1646D">
        <w:trPr>
          <w:trHeight w:val="241"/>
        </w:trPr>
        <w:tc>
          <w:tcPr>
            <w:tcW w:w="3969" w:type="dxa"/>
          </w:tcPr>
          <w:p w14:paraId="2C16EA11"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3119" w:type="dxa"/>
            <w:shd w:val="clear" w:color="auto" w:fill="FFFFFF" w:themeFill="background1"/>
          </w:tcPr>
          <w:p w14:paraId="061E5AC2" w14:textId="04161E99" w:rsidR="009D4682" w:rsidRPr="009D4682" w:rsidRDefault="00F81F36"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507,014,6</w:t>
            </w:r>
            <w:r w:rsidR="00B5731F">
              <w:rPr>
                <w:rFonts w:ascii="Arial MT" w:eastAsia="Arial MT" w:hAnsi="Arial MT" w:cs="Arial MT"/>
                <w:lang w:val="es-ES"/>
              </w:rPr>
              <w:t>19.98</w:t>
            </w:r>
          </w:p>
        </w:tc>
        <w:tc>
          <w:tcPr>
            <w:tcW w:w="2437" w:type="dxa"/>
          </w:tcPr>
          <w:p w14:paraId="558C6A04" w14:textId="516C8DE1" w:rsidR="009D4682" w:rsidRPr="009D4682" w:rsidRDefault="00F81F36" w:rsidP="00C1646D">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508,699,5</w:t>
            </w:r>
            <w:r w:rsidR="00C1646D">
              <w:rPr>
                <w:rFonts w:ascii="Arial MT" w:eastAsia="Arial MT" w:hAnsi="Arial MT" w:cs="Arial MT"/>
                <w:lang w:val="es-ES"/>
              </w:rPr>
              <w:t>59.89</w:t>
            </w:r>
          </w:p>
        </w:tc>
      </w:tr>
      <w:tr w:rsidR="009D4682" w:rsidRPr="009D4682" w14:paraId="1A09954D" w14:textId="77777777" w:rsidTr="00C1646D">
        <w:trPr>
          <w:trHeight w:val="241"/>
        </w:trPr>
        <w:tc>
          <w:tcPr>
            <w:tcW w:w="3969" w:type="dxa"/>
          </w:tcPr>
          <w:p w14:paraId="5990EFCA"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3119" w:type="dxa"/>
            <w:shd w:val="clear" w:color="auto" w:fill="FFFFFF" w:themeFill="background1"/>
          </w:tcPr>
          <w:p w14:paraId="284BEDA7" w14:textId="4C03513B" w:rsidR="009D4682" w:rsidRPr="009D4682" w:rsidRDefault="00F81F36" w:rsidP="00F76AB3">
            <w:pPr>
              <w:spacing w:line="232" w:lineRule="exact"/>
              <w:ind w:right="224"/>
              <w:jc w:val="right"/>
              <w:rPr>
                <w:rFonts w:ascii="Arial MT" w:eastAsia="Arial MT" w:hAnsi="Arial MT" w:cs="Arial MT"/>
                <w:lang w:val="es-ES"/>
              </w:rPr>
            </w:pPr>
            <w:r>
              <w:rPr>
                <w:rFonts w:ascii="Arial MT" w:eastAsia="Arial MT" w:hAnsi="Arial MT" w:cs="Arial MT"/>
                <w:lang w:val="es-ES"/>
              </w:rPr>
              <w:t>105,107,63</w:t>
            </w:r>
            <w:r w:rsidR="00B5731F">
              <w:rPr>
                <w:rFonts w:ascii="Arial MT" w:eastAsia="Arial MT" w:hAnsi="Arial MT" w:cs="Arial MT"/>
                <w:lang w:val="es-ES"/>
              </w:rPr>
              <w:t>1.</w:t>
            </w:r>
            <w:r w:rsidR="008173AF">
              <w:rPr>
                <w:rFonts w:ascii="Arial MT" w:eastAsia="Arial MT" w:hAnsi="Arial MT" w:cs="Arial MT"/>
                <w:lang w:val="es-ES"/>
              </w:rPr>
              <w:t>9</w:t>
            </w:r>
            <w:r w:rsidR="00B5731F">
              <w:rPr>
                <w:rFonts w:ascii="Arial MT" w:eastAsia="Arial MT" w:hAnsi="Arial MT" w:cs="Arial MT"/>
                <w:lang w:val="es-ES"/>
              </w:rPr>
              <w:t>8</w:t>
            </w:r>
          </w:p>
        </w:tc>
        <w:tc>
          <w:tcPr>
            <w:tcW w:w="2437" w:type="dxa"/>
          </w:tcPr>
          <w:p w14:paraId="03E8EE46" w14:textId="419CC8E3" w:rsidR="009D4682" w:rsidRPr="009D4682" w:rsidRDefault="00F81F36" w:rsidP="00C1646D">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103,484,725</w:t>
            </w:r>
            <w:r w:rsidR="00C1646D">
              <w:rPr>
                <w:rFonts w:ascii="Arial MT" w:eastAsia="Arial MT" w:hAnsi="Arial MT" w:cs="Arial MT"/>
                <w:lang w:val="es-ES"/>
              </w:rPr>
              <w:t>.28</w:t>
            </w:r>
          </w:p>
        </w:tc>
      </w:tr>
      <w:tr w:rsidR="009D4682" w:rsidRPr="009D4682" w14:paraId="3FBCF622" w14:textId="77777777" w:rsidTr="00C1646D">
        <w:trPr>
          <w:trHeight w:val="242"/>
        </w:trPr>
        <w:tc>
          <w:tcPr>
            <w:tcW w:w="3969" w:type="dxa"/>
          </w:tcPr>
          <w:p w14:paraId="7CB1625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3119" w:type="dxa"/>
            <w:shd w:val="clear" w:color="auto" w:fill="FFFFFF" w:themeFill="background1"/>
          </w:tcPr>
          <w:p w14:paraId="3C16ACBA" w14:textId="748C406F" w:rsidR="009D4682" w:rsidRPr="009D4682" w:rsidRDefault="00F81F36"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22,997,42</w:t>
            </w:r>
            <w:r w:rsidR="00B5731F">
              <w:rPr>
                <w:rFonts w:ascii="Arial MT" w:eastAsia="Arial MT" w:hAnsi="Arial MT" w:cs="Arial MT"/>
                <w:lang w:val="es-ES"/>
              </w:rPr>
              <w:t>7.64</w:t>
            </w:r>
          </w:p>
        </w:tc>
        <w:tc>
          <w:tcPr>
            <w:tcW w:w="2437" w:type="dxa"/>
          </w:tcPr>
          <w:p w14:paraId="4CED1EA1" w14:textId="445BB20D" w:rsidR="009D4682" w:rsidRPr="009D4682" w:rsidRDefault="00F81F36" w:rsidP="00C1646D">
            <w:pPr>
              <w:spacing w:line="234" w:lineRule="exact"/>
              <w:ind w:right="63"/>
              <w:jc w:val="right"/>
              <w:rPr>
                <w:rFonts w:ascii="Arial MT" w:eastAsia="Arial MT" w:hAnsi="Arial MT" w:cs="Arial MT"/>
                <w:highlight w:val="yellow"/>
                <w:lang w:val="es-ES"/>
              </w:rPr>
            </w:pPr>
            <w:r>
              <w:rPr>
                <w:rFonts w:ascii="Arial MT" w:eastAsia="Arial MT" w:hAnsi="Arial MT" w:cs="Arial MT"/>
                <w:lang w:val="es-ES"/>
              </w:rPr>
              <w:t>23,343,528</w:t>
            </w:r>
            <w:r w:rsidR="00C1646D">
              <w:rPr>
                <w:rFonts w:ascii="Arial MT" w:eastAsia="Arial MT" w:hAnsi="Arial MT" w:cs="Arial MT"/>
                <w:lang w:val="es-ES"/>
              </w:rPr>
              <w:t>.31</w:t>
            </w:r>
          </w:p>
        </w:tc>
      </w:tr>
      <w:tr w:rsidR="009D4682" w:rsidRPr="009D4682" w14:paraId="451E0FA7" w14:textId="77777777" w:rsidTr="00C1646D">
        <w:trPr>
          <w:trHeight w:val="241"/>
        </w:trPr>
        <w:tc>
          <w:tcPr>
            <w:tcW w:w="3969" w:type="dxa"/>
          </w:tcPr>
          <w:p w14:paraId="4F3B428E"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3119" w:type="dxa"/>
            <w:shd w:val="clear" w:color="auto" w:fill="FFFFFF" w:themeFill="background1"/>
          </w:tcPr>
          <w:p w14:paraId="2F751103" w14:textId="2A3ADB57" w:rsidR="009D4682" w:rsidRPr="006E00AA" w:rsidRDefault="00B5731F" w:rsidP="00B5731F">
            <w:pPr>
              <w:spacing w:line="232" w:lineRule="exact"/>
              <w:ind w:right="224"/>
              <w:jc w:val="right"/>
              <w:rPr>
                <w:rFonts w:ascii="Arial MT" w:eastAsia="Arial MT" w:hAnsi="Arial MT" w:cs="Arial MT"/>
                <w:lang w:val="es-ES"/>
              </w:rPr>
            </w:pPr>
            <w:r>
              <w:rPr>
                <w:rFonts w:ascii="Arial MT" w:eastAsia="Arial MT" w:hAnsi="Arial MT" w:cs="Arial MT"/>
                <w:lang w:val="es-ES"/>
              </w:rPr>
              <w:t xml:space="preserve">  </w:t>
            </w:r>
            <w:r w:rsidR="00F81F36">
              <w:rPr>
                <w:rFonts w:ascii="Arial MT" w:eastAsia="Arial MT" w:hAnsi="Arial MT" w:cs="Arial MT"/>
                <w:lang w:val="es-ES"/>
              </w:rPr>
              <w:t>58,748,249</w:t>
            </w:r>
            <w:r>
              <w:rPr>
                <w:rFonts w:ascii="Arial MT" w:eastAsia="Arial MT" w:hAnsi="Arial MT" w:cs="Arial MT"/>
                <w:lang w:val="es-ES"/>
              </w:rPr>
              <w:t>.34</w:t>
            </w:r>
          </w:p>
        </w:tc>
        <w:tc>
          <w:tcPr>
            <w:tcW w:w="2437" w:type="dxa"/>
          </w:tcPr>
          <w:p w14:paraId="391A683F" w14:textId="4CB99479" w:rsidR="009D4682" w:rsidRPr="006E00AA" w:rsidRDefault="00F81F36" w:rsidP="00C1646D">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59,424,393</w:t>
            </w:r>
            <w:r w:rsidR="00C1646D">
              <w:rPr>
                <w:rFonts w:ascii="Arial MT" w:eastAsia="Arial MT" w:hAnsi="Arial MT" w:cs="Arial MT"/>
                <w:lang w:val="es-ES"/>
              </w:rPr>
              <w:t>.38</w:t>
            </w:r>
          </w:p>
        </w:tc>
      </w:tr>
      <w:tr w:rsidR="006E00AA" w:rsidRPr="009D4682" w14:paraId="228A060D" w14:textId="77777777" w:rsidTr="00C1646D">
        <w:trPr>
          <w:trHeight w:val="340"/>
        </w:trPr>
        <w:tc>
          <w:tcPr>
            <w:tcW w:w="3969" w:type="dxa"/>
          </w:tcPr>
          <w:p w14:paraId="1DDA0BB3" w14:textId="15196B89" w:rsidR="006E00AA" w:rsidRPr="009D4682" w:rsidRDefault="006E00AA" w:rsidP="006E00AA">
            <w:pPr>
              <w:spacing w:before="1"/>
              <w:rPr>
                <w:rFonts w:ascii="Arial MT" w:eastAsia="Arial MT" w:hAnsi="Arial MT" w:cs="Arial MT"/>
                <w:b/>
                <w:u w:val="single"/>
                <w:lang w:val="es-ES"/>
              </w:rPr>
            </w:pPr>
            <w:r w:rsidRPr="009D4682">
              <w:rPr>
                <w:rFonts w:ascii="Arial MT" w:eastAsia="Arial MT" w:hAnsi="Arial MT" w:cs="Arial MT"/>
                <w:lang w:val="es-ES"/>
              </w:rPr>
              <w:t>Crédito</w:t>
            </w:r>
            <w:r w:rsidRPr="009D4682">
              <w:rPr>
                <w:rFonts w:ascii="Arial MT" w:eastAsia="Arial MT" w:hAnsi="Arial MT" w:cs="Arial MT"/>
                <w:spacing w:val="-2"/>
                <w:lang w:val="es-ES"/>
              </w:rPr>
              <w:t xml:space="preserve"> </w:t>
            </w:r>
            <w:r w:rsidRPr="009D4682">
              <w:rPr>
                <w:rFonts w:ascii="Arial MT" w:eastAsia="Arial MT" w:hAnsi="Arial MT" w:cs="Arial MT"/>
                <w:lang w:val="es-ES"/>
              </w:rPr>
              <w:t>Mandato</w:t>
            </w:r>
            <w:r w:rsidRPr="009D4682">
              <w:rPr>
                <w:rFonts w:ascii="Arial MT" w:eastAsia="Arial MT" w:hAnsi="Arial MT" w:cs="Arial MT"/>
                <w:spacing w:val="-2"/>
                <w:lang w:val="es-ES"/>
              </w:rPr>
              <w:t xml:space="preserve"> </w:t>
            </w:r>
            <w:r w:rsidRPr="009D4682">
              <w:rPr>
                <w:rFonts w:ascii="Arial MT" w:eastAsia="Arial MT" w:hAnsi="Arial MT" w:cs="Arial MT"/>
                <w:lang w:val="es-ES"/>
              </w:rPr>
              <w:t>Banobras</w:t>
            </w:r>
            <w:r w:rsidR="00B5731F">
              <w:rPr>
                <w:rFonts w:ascii="Arial MT" w:eastAsia="Arial MT" w:hAnsi="Arial MT" w:cs="Arial MT"/>
                <w:lang w:val="es-ES"/>
              </w:rPr>
              <w:t xml:space="preserve">                                        </w:t>
            </w:r>
          </w:p>
        </w:tc>
        <w:tc>
          <w:tcPr>
            <w:tcW w:w="3119" w:type="dxa"/>
            <w:shd w:val="clear" w:color="auto" w:fill="FFFFFF" w:themeFill="background1"/>
          </w:tcPr>
          <w:p w14:paraId="50FF8594" w14:textId="536D0D4C" w:rsidR="006E00AA" w:rsidRPr="006E00AA" w:rsidRDefault="006E00AA" w:rsidP="00B5731F">
            <w:pPr>
              <w:spacing w:before="1"/>
              <w:ind w:right="142"/>
              <w:jc w:val="right"/>
              <w:rPr>
                <w:rFonts w:ascii="Arial MT" w:eastAsia="Arial MT" w:hAnsi="Arial MT" w:cs="Arial MT"/>
                <w:b/>
                <w:u w:val="single"/>
                <w:lang w:val="es-ES"/>
              </w:rPr>
            </w:pPr>
            <w:r w:rsidRPr="009D4682">
              <w:rPr>
                <w:rFonts w:ascii="Arial MT" w:eastAsia="Arial MT" w:hAnsi="Arial MT" w:cs="Arial MT"/>
                <w:u w:val="single"/>
                <w:lang w:val="es-ES"/>
              </w:rPr>
              <w:t>156,865,93</w:t>
            </w:r>
            <w:r w:rsidR="00DB0792">
              <w:rPr>
                <w:rFonts w:ascii="Arial MT" w:eastAsia="Arial MT" w:hAnsi="Arial MT" w:cs="Arial MT"/>
                <w:u w:val="single"/>
                <w:lang w:val="es-ES"/>
              </w:rPr>
              <w:t>8</w:t>
            </w:r>
            <w:r w:rsidR="00B5731F">
              <w:rPr>
                <w:rFonts w:ascii="Arial MT" w:eastAsia="Arial MT" w:hAnsi="Arial MT" w:cs="Arial MT"/>
                <w:u w:val="single"/>
                <w:lang w:val="es-ES"/>
              </w:rPr>
              <w:t>.52</w:t>
            </w:r>
            <w:r w:rsidRPr="009D4682">
              <w:rPr>
                <w:rFonts w:ascii="Arial MT" w:eastAsia="Arial MT" w:hAnsi="Arial MT" w:cs="Arial MT"/>
                <w:u w:val="single"/>
                <w:lang w:val="es-ES"/>
              </w:rPr>
              <w:t xml:space="preserve"> </w:t>
            </w:r>
            <w:r w:rsidRPr="009D4682">
              <w:rPr>
                <w:rFonts w:ascii="Arial MT" w:eastAsia="Arial MT" w:hAnsi="Arial MT" w:cs="Arial MT"/>
                <w:spacing w:val="-23"/>
                <w:u w:val="single"/>
                <w:lang w:val="es-ES"/>
              </w:rPr>
              <w:t xml:space="preserve"> </w:t>
            </w:r>
          </w:p>
        </w:tc>
        <w:tc>
          <w:tcPr>
            <w:tcW w:w="2437" w:type="dxa"/>
          </w:tcPr>
          <w:p w14:paraId="75B45767" w14:textId="6187CB10" w:rsidR="006E00AA" w:rsidRPr="009D4682" w:rsidRDefault="006E00AA" w:rsidP="00C1646D">
            <w:pPr>
              <w:jc w:val="right"/>
              <w:rPr>
                <w:rFonts w:ascii="Arial MT" w:eastAsia="Arial MT" w:hAnsi="Arial MT" w:cs="Arial MT"/>
                <w:b/>
                <w:u w:val="single"/>
                <w:lang w:val="es-ES"/>
              </w:rPr>
            </w:pPr>
            <w:r w:rsidRPr="009D4682">
              <w:rPr>
                <w:rFonts w:ascii="Arial MT" w:eastAsia="Arial MT" w:hAnsi="Arial MT" w:cs="Arial MT"/>
                <w:u w:val="single"/>
                <w:lang w:val="es-ES"/>
              </w:rPr>
              <w:t>156,865,93</w:t>
            </w:r>
            <w:r w:rsidR="00DB0792">
              <w:rPr>
                <w:rFonts w:ascii="Arial MT" w:eastAsia="Arial MT" w:hAnsi="Arial MT" w:cs="Arial MT"/>
                <w:u w:val="single"/>
                <w:lang w:val="es-ES"/>
              </w:rPr>
              <w:t>8</w:t>
            </w:r>
            <w:r w:rsidR="00C1646D">
              <w:rPr>
                <w:rFonts w:ascii="Arial MT" w:eastAsia="Arial MT" w:hAnsi="Arial MT" w:cs="Arial MT"/>
                <w:u w:val="single"/>
                <w:lang w:val="es-ES"/>
              </w:rPr>
              <w:t>.52</w:t>
            </w:r>
          </w:p>
        </w:tc>
      </w:tr>
      <w:tr w:rsidR="00AB20A6" w:rsidRPr="009D4682" w14:paraId="678AADB0" w14:textId="77777777" w:rsidTr="00C1646D">
        <w:trPr>
          <w:trHeight w:val="340"/>
        </w:trPr>
        <w:tc>
          <w:tcPr>
            <w:tcW w:w="3969" w:type="dxa"/>
          </w:tcPr>
          <w:p w14:paraId="4BFF2C09" w14:textId="0F9EF24F" w:rsidR="00AB20A6" w:rsidRPr="009D4682" w:rsidRDefault="00AB20A6" w:rsidP="00AB20A6">
            <w:pPr>
              <w:spacing w:before="1"/>
              <w:ind w:left="2412"/>
              <w:rPr>
                <w:rFonts w:ascii="Arial MT" w:eastAsia="Arial MT" w:hAnsi="Arial MT" w:cs="Arial MT"/>
                <w:b/>
                <w:u w:val="single"/>
                <w:lang w:val="es-ES"/>
              </w:rPr>
            </w:pPr>
            <w:r w:rsidRPr="009D4682">
              <w:rPr>
                <w:rFonts w:ascii="Arial MT" w:eastAsia="Arial MT" w:hAnsi="Arial MT" w:cs="Arial MT"/>
                <w:b/>
                <w:u w:val="single"/>
                <w:lang w:val="es-ES"/>
              </w:rPr>
              <w:t>Total</w:t>
            </w:r>
          </w:p>
        </w:tc>
        <w:tc>
          <w:tcPr>
            <w:tcW w:w="3119" w:type="dxa"/>
            <w:shd w:val="clear" w:color="auto" w:fill="FFFFFF" w:themeFill="background1"/>
          </w:tcPr>
          <w:p w14:paraId="17493614" w14:textId="2B6B3DEB" w:rsidR="00AB20A6" w:rsidRPr="009D4682" w:rsidRDefault="00AB20A6" w:rsidP="002A6A07">
            <w:pPr>
              <w:spacing w:before="1"/>
              <w:ind w:right="142"/>
              <w:jc w:val="right"/>
              <w:rPr>
                <w:rFonts w:ascii="Arial MT" w:eastAsia="Arial MT" w:hAnsi="Arial MT" w:cs="Arial MT"/>
                <w:b/>
                <w:u w:val="single"/>
                <w:lang w:val="es-ES"/>
              </w:rPr>
            </w:pPr>
            <w:r w:rsidRPr="009D4682">
              <w:rPr>
                <w:rFonts w:ascii="Arial MT" w:eastAsia="Arial MT" w:hAnsi="Arial MT" w:cs="Arial MT"/>
                <w:b/>
                <w:u w:val="single"/>
                <w:lang w:val="es-ES"/>
              </w:rPr>
              <w:t xml:space="preserve">$ </w:t>
            </w:r>
            <w:r w:rsidR="001A65E4">
              <w:rPr>
                <w:rFonts w:ascii="Arial MT" w:eastAsia="Arial MT" w:hAnsi="Arial MT" w:cs="Arial MT"/>
                <w:b/>
                <w:u w:val="single"/>
                <w:lang w:val="es-ES"/>
              </w:rPr>
              <w:t>1,28</w:t>
            </w:r>
            <w:r w:rsidR="00745295">
              <w:rPr>
                <w:rFonts w:ascii="Arial MT" w:eastAsia="Arial MT" w:hAnsi="Arial MT" w:cs="Arial MT"/>
                <w:b/>
                <w:u w:val="single"/>
                <w:lang w:val="es-ES"/>
              </w:rPr>
              <w:t>1</w:t>
            </w:r>
            <w:r w:rsidR="001A65E4">
              <w:rPr>
                <w:rFonts w:ascii="Arial MT" w:eastAsia="Arial MT" w:hAnsi="Arial MT" w:cs="Arial MT"/>
                <w:b/>
                <w:u w:val="single"/>
                <w:lang w:val="es-ES"/>
              </w:rPr>
              <w:t>,</w:t>
            </w:r>
            <w:r w:rsidR="00745295">
              <w:rPr>
                <w:rFonts w:ascii="Arial MT" w:eastAsia="Arial MT" w:hAnsi="Arial MT" w:cs="Arial MT"/>
                <w:b/>
                <w:u w:val="single"/>
                <w:lang w:val="es-ES"/>
              </w:rPr>
              <w:t>758</w:t>
            </w:r>
            <w:r w:rsidR="001A65E4">
              <w:rPr>
                <w:rFonts w:ascii="Arial MT" w:eastAsia="Arial MT" w:hAnsi="Arial MT" w:cs="Arial MT"/>
                <w:b/>
                <w:u w:val="single"/>
                <w:lang w:val="es-ES"/>
              </w:rPr>
              <w:t>,</w:t>
            </w:r>
            <w:r w:rsidR="00745295">
              <w:rPr>
                <w:rFonts w:ascii="Arial MT" w:eastAsia="Arial MT" w:hAnsi="Arial MT" w:cs="Arial MT"/>
                <w:b/>
                <w:u w:val="single"/>
                <w:lang w:val="es-ES"/>
              </w:rPr>
              <w:t>032</w:t>
            </w:r>
            <w:r w:rsidR="002A6A07">
              <w:rPr>
                <w:rFonts w:ascii="Arial MT" w:eastAsia="Arial MT" w:hAnsi="Arial MT" w:cs="Arial MT"/>
                <w:b/>
                <w:u w:val="single"/>
                <w:lang w:val="es-ES"/>
              </w:rPr>
              <w:t>.05</w:t>
            </w:r>
            <w:r w:rsidRPr="009D4682">
              <w:rPr>
                <w:rFonts w:ascii="Arial MT" w:eastAsia="Arial MT" w:hAnsi="Arial MT" w:cs="Arial MT"/>
                <w:b/>
                <w:u w:val="single"/>
                <w:lang w:val="es-ES"/>
              </w:rPr>
              <w:t xml:space="preserve">     </w:t>
            </w:r>
          </w:p>
        </w:tc>
        <w:tc>
          <w:tcPr>
            <w:tcW w:w="2437" w:type="dxa"/>
          </w:tcPr>
          <w:p w14:paraId="6EAC6AD0" w14:textId="37222B90" w:rsidR="00AB20A6" w:rsidRPr="009D4682" w:rsidRDefault="00AB20A6" w:rsidP="002A6A07">
            <w:pPr>
              <w:jc w:val="right"/>
              <w:rPr>
                <w:rFonts w:ascii="Arial MT" w:eastAsia="Arial MT" w:hAnsi="Arial MT" w:cs="Arial MT"/>
                <w:u w:val="single"/>
                <w:lang w:val="es-ES"/>
              </w:rPr>
            </w:pPr>
            <w:r w:rsidRPr="009D4682">
              <w:rPr>
                <w:rFonts w:ascii="Arial MT" w:eastAsia="Arial MT" w:hAnsi="Arial MT" w:cs="Arial MT"/>
                <w:b/>
                <w:u w:val="single"/>
                <w:lang w:val="es-ES"/>
              </w:rPr>
              <w:t>$ 1,</w:t>
            </w:r>
            <w:r>
              <w:rPr>
                <w:rFonts w:ascii="Arial MT" w:eastAsia="Arial MT" w:hAnsi="Arial MT" w:cs="Arial MT"/>
                <w:b/>
                <w:u w:val="single"/>
                <w:lang w:val="es-ES"/>
              </w:rPr>
              <w:t>2</w:t>
            </w:r>
            <w:r w:rsidR="00745295">
              <w:rPr>
                <w:rFonts w:ascii="Arial MT" w:eastAsia="Arial MT" w:hAnsi="Arial MT" w:cs="Arial MT"/>
                <w:b/>
                <w:u w:val="single"/>
                <w:lang w:val="es-ES"/>
              </w:rPr>
              <w:t>89</w:t>
            </w:r>
            <w:r>
              <w:rPr>
                <w:rFonts w:ascii="Arial MT" w:eastAsia="Arial MT" w:hAnsi="Arial MT" w:cs="Arial MT"/>
                <w:b/>
                <w:u w:val="single"/>
                <w:lang w:val="es-ES"/>
              </w:rPr>
              <w:t>,</w:t>
            </w:r>
            <w:r w:rsidR="00745295">
              <w:rPr>
                <w:rFonts w:ascii="Arial MT" w:eastAsia="Arial MT" w:hAnsi="Arial MT" w:cs="Arial MT"/>
                <w:b/>
                <w:u w:val="single"/>
                <w:lang w:val="es-ES"/>
              </w:rPr>
              <w:t>0</w:t>
            </w:r>
            <w:r>
              <w:rPr>
                <w:rFonts w:ascii="Arial MT" w:eastAsia="Arial MT" w:hAnsi="Arial MT" w:cs="Arial MT"/>
                <w:b/>
                <w:u w:val="single"/>
                <w:lang w:val="es-ES"/>
              </w:rPr>
              <w:t>40,</w:t>
            </w:r>
            <w:r w:rsidR="00745295">
              <w:rPr>
                <w:rFonts w:ascii="Arial MT" w:eastAsia="Arial MT" w:hAnsi="Arial MT" w:cs="Arial MT"/>
                <w:b/>
                <w:u w:val="single"/>
                <w:lang w:val="es-ES"/>
              </w:rPr>
              <w:t>42</w:t>
            </w:r>
            <w:r w:rsidR="002F2CAF">
              <w:rPr>
                <w:rFonts w:ascii="Arial MT" w:eastAsia="Arial MT" w:hAnsi="Arial MT" w:cs="Arial MT"/>
                <w:b/>
                <w:u w:val="single"/>
                <w:lang w:val="es-ES"/>
              </w:rPr>
              <w:t>6</w:t>
            </w:r>
            <w:r w:rsidR="002A6A07">
              <w:rPr>
                <w:rFonts w:ascii="Arial MT" w:eastAsia="Arial MT" w:hAnsi="Arial MT" w:cs="Arial MT"/>
                <w:b/>
                <w:u w:val="single"/>
                <w:lang w:val="es-ES"/>
              </w:rPr>
              <w:t>.81</w:t>
            </w:r>
          </w:p>
        </w:tc>
      </w:tr>
    </w:tbl>
    <w:p w14:paraId="1D115346" w14:textId="50D698C9" w:rsidR="009D4682" w:rsidRDefault="009D4682">
      <w:pPr>
        <w:rPr>
          <w:lang w:val="es-ES"/>
        </w:rPr>
      </w:pPr>
    </w:p>
    <w:p w14:paraId="44978E7E" w14:textId="05425D74" w:rsidR="00961632" w:rsidRDefault="00961632">
      <w:pPr>
        <w:rPr>
          <w:lang w:val="es-ES"/>
        </w:rPr>
      </w:pPr>
    </w:p>
    <w:p w14:paraId="6F9C5E0B" w14:textId="77777777" w:rsidR="00BE14F8" w:rsidRDefault="00BE14F8">
      <w:pPr>
        <w:rPr>
          <w:lang w:val="es-ES"/>
        </w:rPr>
      </w:pPr>
    </w:p>
    <w:p w14:paraId="51D1CB4A" w14:textId="77777777" w:rsidR="00BE14F8" w:rsidRDefault="00BE14F8">
      <w:pPr>
        <w:rPr>
          <w:lang w:val="es-ES"/>
        </w:rPr>
      </w:pPr>
    </w:p>
    <w:p w14:paraId="18316570" w14:textId="77777777" w:rsidR="00BE14F8" w:rsidRDefault="00BE14F8">
      <w:pPr>
        <w:rPr>
          <w:lang w:val="es-ES"/>
        </w:rPr>
      </w:pPr>
    </w:p>
    <w:p w14:paraId="2A7E4869" w14:textId="77777777" w:rsidR="00BE14F8" w:rsidRDefault="00BE14F8">
      <w:pPr>
        <w:rPr>
          <w:lang w:val="es-ES"/>
        </w:rPr>
      </w:pPr>
    </w:p>
    <w:p w14:paraId="69BBFBB4" w14:textId="77777777" w:rsidR="00961632" w:rsidRDefault="00961632">
      <w:pPr>
        <w:rPr>
          <w:lang w:val="es-ES"/>
        </w:rPr>
      </w:pPr>
    </w:p>
    <w:p w14:paraId="7C91BAD9" w14:textId="77777777" w:rsidR="00F75C47" w:rsidRPr="00261CDA" w:rsidRDefault="00F75C47" w:rsidP="00F75C47">
      <w:pPr>
        <w:pStyle w:val="Prrafodelista"/>
        <w:numPr>
          <w:ilvl w:val="0"/>
          <w:numId w:val="3"/>
        </w:numPr>
        <w:spacing w:before="150"/>
        <w:ind w:left="567" w:hanging="567"/>
        <w:rPr>
          <w:b/>
        </w:rPr>
      </w:pPr>
      <w:r w:rsidRPr="009D4682">
        <w:rPr>
          <w:b/>
        </w:rPr>
        <w:lastRenderedPageBreak/>
        <w:t>Documentos</w:t>
      </w:r>
      <w:r w:rsidRPr="009D4682">
        <w:rPr>
          <w:b/>
          <w:spacing w:val="-1"/>
        </w:rPr>
        <w:t xml:space="preserve"> </w:t>
      </w:r>
      <w:r w:rsidRPr="009D4682">
        <w:rPr>
          <w:b/>
        </w:rPr>
        <w:t>por Pagar</w:t>
      </w:r>
      <w:r w:rsidRPr="009D4682">
        <w:rPr>
          <w:b/>
          <w:spacing w:val="3"/>
        </w:rPr>
        <w:t xml:space="preserve"> </w:t>
      </w:r>
      <w:r w:rsidRPr="009D4682">
        <w:rPr>
          <w:b/>
        </w:rPr>
        <w:t>a</w:t>
      </w:r>
      <w:r w:rsidRPr="009D4682">
        <w:rPr>
          <w:b/>
          <w:spacing w:val="1"/>
        </w:rPr>
        <w:t xml:space="preserve"> </w:t>
      </w:r>
      <w:r w:rsidRPr="009D4682">
        <w:rPr>
          <w:b/>
        </w:rPr>
        <w:t>Corto Plazo</w:t>
      </w:r>
    </w:p>
    <w:p w14:paraId="7DBA17C8" w14:textId="00FB1AA0" w:rsidR="00F75C47" w:rsidRDefault="00F75C47" w:rsidP="00F75C47">
      <w:pPr>
        <w:pStyle w:val="Textoindependiente"/>
        <w:spacing w:before="1"/>
        <w:ind w:left="595"/>
      </w:pPr>
      <w:r>
        <w:t>Al 3</w:t>
      </w:r>
      <w:r w:rsidR="001A65E4">
        <w:t>1</w:t>
      </w:r>
      <w:r>
        <w:t xml:space="preserve"> de e</w:t>
      </w:r>
      <w:r w:rsidR="00AA04D4">
        <w:t>nero</w:t>
      </w:r>
      <w:r>
        <w:t xml:space="preserve"> de 202</w:t>
      </w:r>
      <w:r w:rsidR="00AA04D4">
        <w:t>5</w:t>
      </w:r>
      <w:r>
        <w:t xml:space="preserve"> y al 31 de diciembre del </w:t>
      </w:r>
      <w:r w:rsidRPr="005D3FB1">
        <w:t>202</w:t>
      </w:r>
      <w:r w:rsidR="00AA04D4">
        <w:t>4</w:t>
      </w:r>
      <w:r>
        <w:t xml:space="preserve">, </w:t>
      </w:r>
      <w:r w:rsidRPr="008276E5">
        <w:t>Documentos</w:t>
      </w:r>
      <w:r w:rsidRPr="008276E5">
        <w:rPr>
          <w:spacing w:val="2"/>
        </w:rPr>
        <w:t xml:space="preserve"> </w:t>
      </w:r>
      <w:r w:rsidRPr="008276E5">
        <w:t>por</w:t>
      </w:r>
      <w:r w:rsidRPr="008276E5">
        <w:rPr>
          <w:spacing w:val="1"/>
        </w:rPr>
        <w:t xml:space="preserve"> </w:t>
      </w:r>
      <w:r w:rsidRPr="008276E5">
        <w:t>Pagar</w:t>
      </w:r>
      <w:r w:rsidRPr="008276E5">
        <w:rPr>
          <w:spacing w:val="2"/>
        </w:rPr>
        <w:t xml:space="preserve"> </w:t>
      </w:r>
      <w:r w:rsidRPr="008276E5">
        <w:t>a Corto</w:t>
      </w:r>
      <w:r w:rsidRPr="008276E5">
        <w:rPr>
          <w:spacing w:val="2"/>
        </w:rPr>
        <w:t xml:space="preserve"> </w:t>
      </w:r>
      <w:r w:rsidRPr="008276E5">
        <w:t>Plazo</w:t>
      </w:r>
      <w:r w:rsidRPr="008276E5">
        <w:rPr>
          <w:spacing w:val="1"/>
        </w:rPr>
        <w:t xml:space="preserve"> </w:t>
      </w:r>
      <w:r w:rsidRPr="008276E5">
        <w:t>del</w:t>
      </w:r>
      <w:r w:rsidRPr="008276E5">
        <w:rPr>
          <w:spacing w:val="3"/>
        </w:rPr>
        <w:t xml:space="preserve"> </w:t>
      </w:r>
      <w:r w:rsidRPr="008276E5">
        <w:t>Gobierno</w:t>
      </w:r>
      <w:r w:rsidRPr="008276E5">
        <w:rPr>
          <w:spacing w:val="2"/>
        </w:rPr>
        <w:t xml:space="preserve"> </w:t>
      </w:r>
      <w:r w:rsidRPr="008276E5">
        <w:t>del</w:t>
      </w:r>
      <w:r w:rsidRPr="008276E5">
        <w:rPr>
          <w:spacing w:val="-1"/>
        </w:rPr>
        <w:t xml:space="preserve"> </w:t>
      </w:r>
      <w:r w:rsidRPr="008276E5">
        <w:t>Estado</w:t>
      </w:r>
      <w:r w:rsidRPr="008276E5">
        <w:rPr>
          <w:spacing w:val="-1"/>
        </w:rPr>
        <w:t xml:space="preserve"> </w:t>
      </w:r>
      <w:r w:rsidRPr="008276E5">
        <w:t>se</w:t>
      </w:r>
      <w:r w:rsidRPr="008276E5">
        <w:rPr>
          <w:spacing w:val="2"/>
        </w:rPr>
        <w:t xml:space="preserve"> </w:t>
      </w:r>
      <w:r w:rsidRPr="008276E5">
        <w:t>integra</w:t>
      </w:r>
      <w:r w:rsidRPr="008276E5">
        <w:rPr>
          <w:spacing w:val="1"/>
        </w:rPr>
        <w:t xml:space="preserve"> </w:t>
      </w:r>
      <w:r w:rsidRPr="008276E5">
        <w:t>como</w:t>
      </w:r>
      <w:r w:rsidRPr="008276E5">
        <w:rPr>
          <w:spacing w:val="-1"/>
        </w:rPr>
        <w:t xml:space="preserve"> </w:t>
      </w:r>
      <w:r w:rsidRPr="008276E5">
        <w:t>sigue:</w:t>
      </w:r>
    </w:p>
    <w:p w14:paraId="672F44B9" w14:textId="77777777" w:rsidR="00F75C47" w:rsidRDefault="00F75C47" w:rsidP="00F75C47">
      <w:pPr>
        <w:pStyle w:val="Textoindependiente"/>
        <w:spacing w:before="1"/>
        <w:ind w:left="595"/>
      </w:pPr>
    </w:p>
    <w:tbl>
      <w:tblPr>
        <w:tblW w:w="9923" w:type="dxa"/>
        <w:jc w:val="center"/>
        <w:tblCellMar>
          <w:left w:w="70" w:type="dxa"/>
          <w:right w:w="70" w:type="dxa"/>
        </w:tblCellMar>
        <w:tblLook w:val="04A0" w:firstRow="1" w:lastRow="0" w:firstColumn="1" w:lastColumn="0" w:noHBand="0" w:noVBand="1"/>
      </w:tblPr>
      <w:tblGrid>
        <w:gridCol w:w="5387"/>
        <w:gridCol w:w="2551"/>
        <w:gridCol w:w="1985"/>
      </w:tblGrid>
      <w:tr w:rsidR="00F75C47" w:rsidRPr="00B238FB" w14:paraId="3A97A8F9" w14:textId="77777777" w:rsidTr="00AA04D4">
        <w:trPr>
          <w:trHeight w:val="300"/>
          <w:jc w:val="center"/>
        </w:trPr>
        <w:tc>
          <w:tcPr>
            <w:tcW w:w="5387" w:type="dxa"/>
            <w:tcBorders>
              <w:top w:val="nil"/>
              <w:left w:val="nil"/>
              <w:bottom w:val="nil"/>
              <w:right w:val="nil"/>
            </w:tcBorders>
            <w:shd w:val="clear" w:color="auto" w:fill="auto"/>
            <w:noWrap/>
            <w:vAlign w:val="center"/>
            <w:hideMark/>
          </w:tcPr>
          <w:p w14:paraId="1B6C4ACC" w14:textId="77777777" w:rsidR="00F75C47" w:rsidRPr="00B238FB" w:rsidRDefault="00F75C47" w:rsidP="002E3DC7">
            <w:pPr>
              <w:spacing w:after="0" w:line="240" w:lineRule="auto"/>
              <w:jc w:val="center"/>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Concepto</w:t>
            </w:r>
          </w:p>
        </w:tc>
        <w:tc>
          <w:tcPr>
            <w:tcW w:w="2551" w:type="dxa"/>
            <w:tcBorders>
              <w:top w:val="nil"/>
              <w:left w:val="nil"/>
              <w:bottom w:val="nil"/>
              <w:right w:val="nil"/>
            </w:tcBorders>
            <w:shd w:val="clear" w:color="auto" w:fill="auto"/>
            <w:noWrap/>
            <w:vAlign w:val="center"/>
            <w:hideMark/>
          </w:tcPr>
          <w:p w14:paraId="247E2291" w14:textId="6E626F39" w:rsidR="00F75C47" w:rsidRPr="00B238FB" w:rsidRDefault="00F75C47" w:rsidP="002E3DC7">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Pr="00B238FB">
              <w:rPr>
                <w:rFonts w:ascii="Arial" w:eastAsia="Times New Roman" w:hAnsi="Arial" w:cs="Arial"/>
                <w:b/>
                <w:bCs/>
                <w:color w:val="000000"/>
                <w:lang w:val="es-ES" w:eastAsia="es-MX"/>
              </w:rPr>
              <w:t>202</w:t>
            </w:r>
            <w:r w:rsidR="00AA04D4">
              <w:rPr>
                <w:rFonts w:ascii="Arial" w:eastAsia="Times New Roman" w:hAnsi="Arial" w:cs="Arial"/>
                <w:b/>
                <w:bCs/>
                <w:color w:val="000000"/>
                <w:lang w:val="es-ES" w:eastAsia="es-MX"/>
              </w:rPr>
              <w:t>5</w:t>
            </w:r>
          </w:p>
        </w:tc>
        <w:tc>
          <w:tcPr>
            <w:tcW w:w="1985" w:type="dxa"/>
            <w:tcBorders>
              <w:top w:val="nil"/>
              <w:left w:val="nil"/>
              <w:bottom w:val="nil"/>
              <w:right w:val="nil"/>
            </w:tcBorders>
            <w:shd w:val="clear" w:color="auto" w:fill="auto"/>
            <w:noWrap/>
            <w:vAlign w:val="center"/>
            <w:hideMark/>
          </w:tcPr>
          <w:p w14:paraId="1600DFD5" w14:textId="58B51973" w:rsidR="00F75C47" w:rsidRPr="00B238FB" w:rsidRDefault="00F75C47" w:rsidP="002E3DC7">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Pr="00B238FB">
              <w:rPr>
                <w:rFonts w:ascii="Arial" w:eastAsia="Times New Roman" w:hAnsi="Arial" w:cs="Arial"/>
                <w:b/>
                <w:bCs/>
                <w:color w:val="000000"/>
                <w:lang w:val="es-ES" w:eastAsia="es-MX"/>
              </w:rPr>
              <w:t>202</w:t>
            </w:r>
            <w:r w:rsidR="00AA04D4">
              <w:rPr>
                <w:rFonts w:ascii="Arial" w:eastAsia="Times New Roman" w:hAnsi="Arial" w:cs="Arial"/>
                <w:b/>
                <w:bCs/>
                <w:color w:val="000000"/>
                <w:lang w:val="es-ES" w:eastAsia="es-MX"/>
              </w:rPr>
              <w:t>4</w:t>
            </w:r>
          </w:p>
        </w:tc>
      </w:tr>
      <w:tr w:rsidR="00F75C47" w:rsidRPr="00B238FB" w14:paraId="1ECE7B8C" w14:textId="77777777" w:rsidTr="00AA04D4">
        <w:trPr>
          <w:trHeight w:val="300"/>
          <w:jc w:val="center"/>
        </w:trPr>
        <w:tc>
          <w:tcPr>
            <w:tcW w:w="5387" w:type="dxa"/>
            <w:tcBorders>
              <w:top w:val="nil"/>
              <w:left w:val="nil"/>
              <w:bottom w:val="nil"/>
              <w:right w:val="nil"/>
            </w:tcBorders>
            <w:shd w:val="clear" w:color="auto" w:fill="auto"/>
            <w:noWrap/>
            <w:vAlign w:val="bottom"/>
            <w:hideMark/>
          </w:tcPr>
          <w:p w14:paraId="52425225" w14:textId="77777777" w:rsidR="00FD314C" w:rsidRDefault="00FD314C" w:rsidP="00FD314C">
            <w:pPr>
              <w:spacing w:after="0" w:line="240" w:lineRule="auto"/>
              <w:rPr>
                <w:rFonts w:ascii="Arial" w:eastAsia="Times New Roman" w:hAnsi="Arial" w:cs="Arial"/>
                <w:b/>
                <w:bCs/>
                <w:color w:val="000000"/>
                <w:lang w:eastAsia="es-MX"/>
              </w:rPr>
            </w:pPr>
          </w:p>
          <w:p w14:paraId="673A33F1" w14:textId="0E5A6F54" w:rsidR="00FD314C" w:rsidRPr="00B238FB" w:rsidRDefault="00FD314C" w:rsidP="002E3DC7">
            <w:pPr>
              <w:spacing w:after="0" w:line="240" w:lineRule="auto"/>
              <w:jc w:val="center"/>
              <w:rPr>
                <w:rFonts w:ascii="Arial" w:eastAsia="Times New Roman" w:hAnsi="Arial" w:cs="Arial"/>
                <w:b/>
                <w:bCs/>
                <w:color w:val="000000"/>
                <w:lang w:eastAsia="es-MX"/>
              </w:rPr>
            </w:pPr>
          </w:p>
        </w:tc>
        <w:tc>
          <w:tcPr>
            <w:tcW w:w="2551" w:type="dxa"/>
            <w:tcBorders>
              <w:top w:val="nil"/>
              <w:left w:val="nil"/>
              <w:bottom w:val="nil"/>
              <w:right w:val="nil"/>
            </w:tcBorders>
            <w:shd w:val="clear" w:color="auto" w:fill="auto"/>
            <w:noWrap/>
            <w:vAlign w:val="bottom"/>
            <w:hideMark/>
          </w:tcPr>
          <w:p w14:paraId="3EE79C70" w14:textId="77777777" w:rsidR="00F75C47" w:rsidRPr="00B238FB" w:rsidRDefault="00F75C47" w:rsidP="002E3DC7">
            <w:pPr>
              <w:spacing w:after="0" w:line="240" w:lineRule="auto"/>
              <w:rPr>
                <w:rFonts w:ascii="Times New Roman" w:eastAsia="Times New Roman" w:hAnsi="Times New Roman" w:cs="Times New Roman"/>
                <w:lang w:eastAsia="es-MX"/>
              </w:rPr>
            </w:pPr>
          </w:p>
        </w:tc>
        <w:tc>
          <w:tcPr>
            <w:tcW w:w="1985" w:type="dxa"/>
            <w:tcBorders>
              <w:top w:val="nil"/>
              <w:left w:val="nil"/>
              <w:bottom w:val="nil"/>
              <w:right w:val="nil"/>
            </w:tcBorders>
            <w:shd w:val="clear" w:color="auto" w:fill="auto"/>
            <w:noWrap/>
            <w:vAlign w:val="bottom"/>
            <w:hideMark/>
          </w:tcPr>
          <w:p w14:paraId="56694024" w14:textId="77777777" w:rsidR="00F75C47" w:rsidRPr="00B238FB" w:rsidRDefault="00F75C47" w:rsidP="002E3DC7">
            <w:pPr>
              <w:spacing w:after="0" w:line="240" w:lineRule="auto"/>
              <w:rPr>
                <w:rFonts w:ascii="Times New Roman" w:eastAsia="Times New Roman" w:hAnsi="Times New Roman" w:cs="Times New Roman"/>
                <w:lang w:eastAsia="es-MX"/>
              </w:rPr>
            </w:pPr>
          </w:p>
        </w:tc>
      </w:tr>
      <w:tr w:rsidR="00F75C47" w:rsidRPr="00B238FB" w14:paraId="0C949DF4" w14:textId="77777777" w:rsidTr="00AA04D4">
        <w:trPr>
          <w:trHeight w:val="300"/>
          <w:jc w:val="center"/>
        </w:trPr>
        <w:tc>
          <w:tcPr>
            <w:tcW w:w="5387" w:type="dxa"/>
            <w:tcBorders>
              <w:top w:val="nil"/>
              <w:left w:val="nil"/>
              <w:bottom w:val="nil"/>
              <w:right w:val="nil"/>
            </w:tcBorders>
            <w:shd w:val="clear" w:color="auto" w:fill="auto"/>
            <w:noWrap/>
            <w:vAlign w:val="center"/>
            <w:hideMark/>
          </w:tcPr>
          <w:p w14:paraId="726674DC" w14:textId="77777777" w:rsidR="00F75C47" w:rsidRPr="00B238FB" w:rsidRDefault="00F75C47" w:rsidP="002E3DC7">
            <w:pPr>
              <w:spacing w:after="0" w:line="240" w:lineRule="auto"/>
              <w:jc w:val="both"/>
              <w:rPr>
                <w:rFonts w:ascii="Arial" w:eastAsia="Times New Roman" w:hAnsi="Arial" w:cs="Arial"/>
                <w:b/>
                <w:bCs/>
                <w:color w:val="000000"/>
                <w:u w:val="single"/>
                <w:lang w:eastAsia="es-MX"/>
              </w:rPr>
            </w:pPr>
            <w:r w:rsidRPr="00B238FB">
              <w:rPr>
                <w:rFonts w:ascii="Arial" w:eastAsia="Times New Roman" w:hAnsi="Arial" w:cs="Arial MT"/>
                <w:b/>
                <w:bCs/>
                <w:color w:val="000000"/>
                <w:u w:val="single"/>
                <w:lang w:val="es-ES" w:eastAsia="es-MX"/>
              </w:rPr>
              <w:t>HSBC México, S.A.</w:t>
            </w:r>
          </w:p>
        </w:tc>
        <w:tc>
          <w:tcPr>
            <w:tcW w:w="2551" w:type="dxa"/>
            <w:tcBorders>
              <w:top w:val="nil"/>
              <w:left w:val="nil"/>
              <w:bottom w:val="nil"/>
              <w:right w:val="nil"/>
            </w:tcBorders>
            <w:shd w:val="clear" w:color="auto" w:fill="auto"/>
            <w:noWrap/>
            <w:vAlign w:val="bottom"/>
            <w:hideMark/>
          </w:tcPr>
          <w:p w14:paraId="5F9E154E" w14:textId="77777777" w:rsidR="00F75C47" w:rsidRPr="00B238FB" w:rsidRDefault="00F75C47" w:rsidP="002E3DC7">
            <w:pPr>
              <w:spacing w:after="0" w:line="240" w:lineRule="auto"/>
              <w:jc w:val="both"/>
              <w:rPr>
                <w:rFonts w:ascii="Arial" w:eastAsia="Times New Roman" w:hAnsi="Arial" w:cs="Arial"/>
                <w:b/>
                <w:bCs/>
                <w:color w:val="000000"/>
                <w:u w:val="single"/>
                <w:lang w:eastAsia="es-MX"/>
              </w:rPr>
            </w:pPr>
          </w:p>
        </w:tc>
        <w:tc>
          <w:tcPr>
            <w:tcW w:w="1985" w:type="dxa"/>
            <w:tcBorders>
              <w:top w:val="nil"/>
              <w:left w:val="nil"/>
              <w:bottom w:val="nil"/>
              <w:right w:val="nil"/>
            </w:tcBorders>
            <w:shd w:val="clear" w:color="auto" w:fill="auto"/>
            <w:noWrap/>
            <w:vAlign w:val="bottom"/>
            <w:hideMark/>
          </w:tcPr>
          <w:p w14:paraId="4EA43511" w14:textId="77777777" w:rsidR="00F75C47" w:rsidRPr="00B238FB" w:rsidRDefault="00F75C47" w:rsidP="002E3DC7">
            <w:pPr>
              <w:spacing w:after="0" w:line="240" w:lineRule="auto"/>
              <w:rPr>
                <w:rFonts w:ascii="Times New Roman" w:eastAsia="Times New Roman" w:hAnsi="Times New Roman" w:cs="Times New Roman"/>
                <w:lang w:eastAsia="es-MX"/>
              </w:rPr>
            </w:pPr>
          </w:p>
        </w:tc>
      </w:tr>
      <w:tr w:rsidR="00F75C47" w:rsidRPr="00B238FB" w14:paraId="555D7950" w14:textId="77777777" w:rsidTr="00AA04D4">
        <w:trPr>
          <w:trHeight w:val="1425"/>
          <w:jc w:val="center"/>
        </w:trPr>
        <w:tc>
          <w:tcPr>
            <w:tcW w:w="5387" w:type="dxa"/>
            <w:tcBorders>
              <w:top w:val="nil"/>
              <w:left w:val="nil"/>
              <w:bottom w:val="nil"/>
              <w:right w:val="nil"/>
            </w:tcBorders>
            <w:shd w:val="clear" w:color="auto" w:fill="auto"/>
            <w:vAlign w:val="center"/>
            <w:hideMark/>
          </w:tcPr>
          <w:p w14:paraId="3C7C45C6" w14:textId="70DB28A1" w:rsidR="00F75C47" w:rsidRPr="00B238FB" w:rsidRDefault="00F75C47" w:rsidP="002E3DC7">
            <w:pPr>
              <w:spacing w:after="0" w:line="240" w:lineRule="auto"/>
              <w:jc w:val="both"/>
              <w:rPr>
                <w:rFonts w:ascii="Arial" w:eastAsia="Times New Roman" w:hAnsi="Arial" w:cs="Arial"/>
                <w:color w:val="000000"/>
                <w:lang w:eastAsia="es-MX"/>
              </w:rPr>
            </w:pPr>
            <w:r w:rsidRPr="00B238FB">
              <w:rPr>
                <w:rFonts w:ascii="Arial" w:eastAsia="Times New Roman" w:hAnsi="Arial" w:cs="Arial"/>
                <w:color w:val="000000"/>
                <w:lang w:val="es-ES" w:eastAsia="es-MX"/>
              </w:rPr>
              <w:t>Contrato de apertura de crédito quirografario por $</w:t>
            </w:r>
            <w:r w:rsidR="008C2F8A">
              <w:rPr>
                <w:rFonts w:ascii="Arial" w:eastAsia="Times New Roman" w:hAnsi="Arial" w:cs="Arial"/>
                <w:color w:val="000000"/>
                <w:lang w:val="es-ES" w:eastAsia="es-MX"/>
              </w:rPr>
              <w:t>550</w:t>
            </w:r>
            <w:r w:rsidRPr="00B238FB">
              <w:rPr>
                <w:rFonts w:ascii="Arial" w:eastAsia="Times New Roman" w:hAnsi="Arial" w:cs="Arial"/>
                <w:color w:val="000000"/>
                <w:lang w:val="es-ES" w:eastAsia="es-MX"/>
              </w:rPr>
              <w:t>,000,000, con una tasa de interés TIIE a 28 días más sobretasa de 0.1</w:t>
            </w:r>
            <w:r w:rsidR="008C2F8A">
              <w:rPr>
                <w:rFonts w:ascii="Arial" w:eastAsia="Times New Roman" w:hAnsi="Arial" w:cs="Arial"/>
                <w:color w:val="000000"/>
                <w:lang w:val="es-ES" w:eastAsia="es-MX"/>
              </w:rPr>
              <w:t>2</w:t>
            </w:r>
            <w:r w:rsidRPr="00B238FB">
              <w:rPr>
                <w:rFonts w:ascii="Arial" w:eastAsia="Times New Roman" w:hAnsi="Arial" w:cs="Arial"/>
                <w:color w:val="000000"/>
                <w:lang w:val="es-ES" w:eastAsia="es-MX"/>
              </w:rPr>
              <w:t>%, representando una tasa efectiva del 1</w:t>
            </w:r>
            <w:r w:rsidR="008C2F8A">
              <w:rPr>
                <w:rFonts w:ascii="Arial" w:eastAsia="Times New Roman" w:hAnsi="Arial" w:cs="Arial"/>
                <w:color w:val="000000"/>
                <w:lang w:val="es-ES" w:eastAsia="es-MX"/>
              </w:rPr>
              <w:t>0</w:t>
            </w:r>
            <w:r w:rsidRPr="00B238FB">
              <w:rPr>
                <w:rFonts w:ascii="Arial" w:eastAsia="Times New Roman" w:hAnsi="Arial" w:cs="Arial"/>
                <w:color w:val="000000"/>
                <w:lang w:val="es-ES" w:eastAsia="es-MX"/>
              </w:rPr>
              <w:t>.</w:t>
            </w:r>
            <w:r w:rsidR="008C2F8A">
              <w:rPr>
                <w:rFonts w:ascii="Arial" w:eastAsia="Times New Roman" w:hAnsi="Arial" w:cs="Arial"/>
                <w:color w:val="000000"/>
                <w:lang w:val="es-ES" w:eastAsia="es-MX"/>
              </w:rPr>
              <w:t>68</w:t>
            </w:r>
            <w:r w:rsidR="00F8795E" w:rsidRPr="00B238FB">
              <w:rPr>
                <w:rFonts w:ascii="Arial" w:eastAsia="Times New Roman" w:hAnsi="Arial" w:cs="Arial"/>
                <w:color w:val="000000"/>
                <w:lang w:val="es-ES" w:eastAsia="es-MX"/>
              </w:rPr>
              <w:t xml:space="preserve"> y de la cual se dispuso la totalidad del crédito</w:t>
            </w:r>
            <w:r w:rsidR="00AB205E">
              <w:rPr>
                <w:rFonts w:ascii="Arial" w:eastAsia="Times New Roman" w:hAnsi="Arial" w:cs="Arial"/>
                <w:color w:val="000000"/>
                <w:lang w:val="es-ES" w:eastAsia="es-MX"/>
              </w:rPr>
              <w:t xml:space="preserve">, </w:t>
            </w:r>
            <w:r w:rsidRPr="00B238FB">
              <w:rPr>
                <w:rFonts w:ascii="Arial" w:eastAsia="Times New Roman" w:hAnsi="Arial" w:cs="Arial"/>
                <w:color w:val="000000"/>
                <w:lang w:val="es-ES" w:eastAsia="es-MX"/>
              </w:rPr>
              <w:t xml:space="preserve">con vencimiento a </w:t>
            </w:r>
            <w:r w:rsidR="008C2F8A">
              <w:rPr>
                <w:rFonts w:ascii="Arial" w:eastAsia="Times New Roman" w:hAnsi="Arial" w:cs="Arial"/>
                <w:color w:val="000000"/>
                <w:lang w:val="es-ES" w:eastAsia="es-MX"/>
              </w:rPr>
              <w:t xml:space="preserve">02 de octubre </w:t>
            </w:r>
            <w:r w:rsidRPr="00B238FB">
              <w:rPr>
                <w:rFonts w:ascii="Arial" w:eastAsia="Times New Roman" w:hAnsi="Arial" w:cs="Arial"/>
                <w:color w:val="000000"/>
                <w:lang w:val="es-ES" w:eastAsia="es-MX"/>
              </w:rPr>
              <w:t>de 202</w:t>
            </w:r>
            <w:r w:rsidR="008C2F8A">
              <w:rPr>
                <w:rFonts w:ascii="Arial" w:eastAsia="Times New Roman" w:hAnsi="Arial" w:cs="Arial"/>
                <w:color w:val="000000"/>
                <w:lang w:val="es-ES" w:eastAsia="es-MX"/>
              </w:rPr>
              <w:t>5</w:t>
            </w:r>
            <w:r w:rsidRPr="00B238FB">
              <w:rPr>
                <w:rFonts w:ascii="Arial" w:eastAsia="Times New Roman" w:hAnsi="Arial" w:cs="Arial"/>
                <w:color w:val="000000"/>
                <w:lang w:val="es-ES" w:eastAsia="es-MX"/>
              </w:rPr>
              <w:t>.</w:t>
            </w:r>
          </w:p>
        </w:tc>
        <w:tc>
          <w:tcPr>
            <w:tcW w:w="2551" w:type="dxa"/>
            <w:tcBorders>
              <w:top w:val="nil"/>
              <w:left w:val="nil"/>
              <w:bottom w:val="nil"/>
              <w:right w:val="nil"/>
            </w:tcBorders>
            <w:shd w:val="clear" w:color="auto" w:fill="FFFFFF" w:themeFill="background1"/>
            <w:vAlign w:val="center"/>
            <w:hideMark/>
          </w:tcPr>
          <w:p w14:paraId="068D963F" w14:textId="26548646" w:rsidR="00F75C47" w:rsidRPr="007549D2" w:rsidRDefault="00F75C47" w:rsidP="002E3DC7">
            <w:pPr>
              <w:spacing w:after="0" w:line="240" w:lineRule="auto"/>
              <w:jc w:val="right"/>
              <w:rPr>
                <w:rFonts w:ascii="Arial" w:eastAsia="Times New Roman" w:hAnsi="Arial" w:cs="Arial"/>
                <w:color w:val="000000"/>
                <w:highlight w:val="yellow"/>
                <w:lang w:eastAsia="es-MX"/>
              </w:rPr>
            </w:pPr>
            <w:r w:rsidRPr="007549D2">
              <w:rPr>
                <w:rFonts w:ascii="Arial" w:eastAsia="Times New Roman" w:hAnsi="Arial" w:cs="Arial"/>
                <w:color w:val="000000"/>
                <w:lang w:val="es-ES" w:eastAsia="es-MX"/>
              </w:rPr>
              <w:t xml:space="preserve">         </w:t>
            </w:r>
            <w:r w:rsidR="00AA04D4">
              <w:rPr>
                <w:rFonts w:ascii="Arial" w:eastAsia="Times New Roman" w:hAnsi="Arial" w:cs="Arial"/>
                <w:color w:val="000000"/>
                <w:shd w:val="clear" w:color="auto" w:fill="FFFFFF" w:themeFill="background1"/>
                <w:lang w:val="es-ES" w:eastAsia="es-MX"/>
              </w:rPr>
              <w:t>387,878,78</w:t>
            </w:r>
            <w:r w:rsidR="000E0A97">
              <w:rPr>
                <w:rFonts w:ascii="Arial" w:eastAsia="Times New Roman" w:hAnsi="Arial" w:cs="Arial"/>
                <w:color w:val="000000"/>
                <w:shd w:val="clear" w:color="auto" w:fill="FFFFFF" w:themeFill="background1"/>
                <w:lang w:val="es-ES" w:eastAsia="es-MX"/>
              </w:rPr>
              <w:t>7.93</w:t>
            </w:r>
            <w:r w:rsidRPr="007549D2">
              <w:rPr>
                <w:rFonts w:ascii="Arial" w:eastAsia="Times New Roman" w:hAnsi="Arial" w:cs="Arial"/>
                <w:color w:val="000000"/>
                <w:lang w:val="es-ES" w:eastAsia="es-MX"/>
              </w:rPr>
              <w:t xml:space="preserve"> </w:t>
            </w:r>
          </w:p>
        </w:tc>
        <w:tc>
          <w:tcPr>
            <w:tcW w:w="1985" w:type="dxa"/>
            <w:tcBorders>
              <w:top w:val="nil"/>
              <w:left w:val="nil"/>
              <w:bottom w:val="nil"/>
              <w:right w:val="nil"/>
            </w:tcBorders>
            <w:shd w:val="clear" w:color="auto" w:fill="auto"/>
            <w:vAlign w:val="center"/>
            <w:hideMark/>
          </w:tcPr>
          <w:p w14:paraId="00C9B626" w14:textId="41F35E0B" w:rsidR="00F75C47" w:rsidRPr="00B238FB" w:rsidRDefault="00AA04D4" w:rsidP="002E3DC7">
            <w:pPr>
              <w:spacing w:after="0" w:line="240" w:lineRule="auto"/>
              <w:jc w:val="right"/>
              <w:rPr>
                <w:rFonts w:ascii="Arial" w:eastAsia="Times New Roman" w:hAnsi="Arial" w:cs="Arial"/>
                <w:color w:val="000000"/>
                <w:lang w:eastAsia="es-MX"/>
              </w:rPr>
            </w:pPr>
            <w:r w:rsidRPr="007549D2">
              <w:rPr>
                <w:rFonts w:ascii="Arial" w:eastAsia="Times New Roman" w:hAnsi="Arial" w:cs="Arial"/>
                <w:color w:val="000000"/>
                <w:shd w:val="clear" w:color="auto" w:fill="FFFFFF" w:themeFill="background1"/>
                <w:lang w:val="es-ES" w:eastAsia="es-MX"/>
              </w:rPr>
              <w:t>436,363,63</w:t>
            </w:r>
            <w:r w:rsidR="000E0A97">
              <w:rPr>
                <w:rFonts w:ascii="Arial" w:eastAsia="Times New Roman" w:hAnsi="Arial" w:cs="Arial"/>
                <w:color w:val="000000"/>
                <w:shd w:val="clear" w:color="auto" w:fill="FFFFFF" w:themeFill="background1"/>
                <w:lang w:val="es-ES" w:eastAsia="es-MX"/>
              </w:rPr>
              <w:t>6.40</w:t>
            </w:r>
            <w:r w:rsidRPr="007549D2">
              <w:rPr>
                <w:rFonts w:ascii="Arial" w:eastAsia="Times New Roman" w:hAnsi="Arial" w:cs="Arial"/>
                <w:color w:val="000000"/>
                <w:lang w:val="es-ES" w:eastAsia="es-MX"/>
              </w:rPr>
              <w:t xml:space="preserve"> </w:t>
            </w:r>
            <w:r w:rsidR="00F75C47" w:rsidRPr="00B238FB">
              <w:rPr>
                <w:rFonts w:ascii="Arial" w:eastAsia="Times New Roman" w:hAnsi="Arial" w:cs="Arial"/>
                <w:color w:val="000000"/>
                <w:lang w:val="es-ES" w:eastAsia="es-MX"/>
              </w:rPr>
              <w:t xml:space="preserve"> </w:t>
            </w:r>
          </w:p>
        </w:tc>
      </w:tr>
      <w:tr w:rsidR="00F75C47" w:rsidRPr="00B238FB" w14:paraId="3506B99F" w14:textId="77777777" w:rsidTr="00AA04D4">
        <w:trPr>
          <w:trHeight w:val="300"/>
          <w:jc w:val="center"/>
        </w:trPr>
        <w:tc>
          <w:tcPr>
            <w:tcW w:w="5387" w:type="dxa"/>
            <w:tcBorders>
              <w:top w:val="nil"/>
              <w:left w:val="nil"/>
              <w:bottom w:val="nil"/>
              <w:right w:val="nil"/>
            </w:tcBorders>
            <w:shd w:val="clear" w:color="auto" w:fill="auto"/>
            <w:noWrap/>
            <w:vAlign w:val="bottom"/>
            <w:hideMark/>
          </w:tcPr>
          <w:p w14:paraId="7E03E407" w14:textId="77777777" w:rsidR="00F75C47" w:rsidRPr="00B238FB" w:rsidRDefault="00F75C47" w:rsidP="002E3DC7">
            <w:pPr>
              <w:spacing w:after="0" w:line="240" w:lineRule="auto"/>
              <w:jc w:val="right"/>
              <w:rPr>
                <w:rFonts w:ascii="Arial" w:eastAsia="Times New Roman" w:hAnsi="Arial" w:cs="Arial"/>
                <w:color w:val="000000"/>
                <w:lang w:eastAsia="es-MX"/>
              </w:rPr>
            </w:pPr>
          </w:p>
        </w:tc>
        <w:tc>
          <w:tcPr>
            <w:tcW w:w="2551" w:type="dxa"/>
            <w:tcBorders>
              <w:top w:val="nil"/>
              <w:left w:val="nil"/>
              <w:bottom w:val="nil"/>
              <w:right w:val="nil"/>
            </w:tcBorders>
            <w:shd w:val="clear" w:color="auto" w:fill="auto"/>
            <w:noWrap/>
            <w:vAlign w:val="bottom"/>
            <w:hideMark/>
          </w:tcPr>
          <w:p w14:paraId="764FD068" w14:textId="77777777" w:rsidR="00F75C47" w:rsidRPr="00B238FB" w:rsidRDefault="00F75C47" w:rsidP="002E3DC7">
            <w:pPr>
              <w:spacing w:after="0" w:line="240" w:lineRule="auto"/>
              <w:rPr>
                <w:rFonts w:ascii="Times New Roman" w:eastAsia="Times New Roman" w:hAnsi="Times New Roman" w:cs="Times New Roman"/>
                <w:sz w:val="20"/>
                <w:szCs w:val="20"/>
                <w:lang w:eastAsia="es-MX"/>
              </w:rPr>
            </w:pPr>
          </w:p>
        </w:tc>
        <w:tc>
          <w:tcPr>
            <w:tcW w:w="1985" w:type="dxa"/>
            <w:tcBorders>
              <w:top w:val="nil"/>
              <w:left w:val="nil"/>
              <w:bottom w:val="nil"/>
              <w:right w:val="nil"/>
            </w:tcBorders>
            <w:shd w:val="clear" w:color="auto" w:fill="auto"/>
            <w:noWrap/>
            <w:vAlign w:val="bottom"/>
            <w:hideMark/>
          </w:tcPr>
          <w:p w14:paraId="6EFB2D53" w14:textId="77777777" w:rsidR="00F75C47" w:rsidRPr="00B238FB" w:rsidRDefault="00F75C47" w:rsidP="002E3DC7">
            <w:pPr>
              <w:spacing w:after="0" w:line="240" w:lineRule="auto"/>
              <w:rPr>
                <w:rFonts w:ascii="Times New Roman" w:eastAsia="Times New Roman" w:hAnsi="Times New Roman" w:cs="Times New Roman"/>
                <w:sz w:val="20"/>
                <w:szCs w:val="20"/>
                <w:lang w:eastAsia="es-MX"/>
              </w:rPr>
            </w:pPr>
          </w:p>
        </w:tc>
      </w:tr>
      <w:tr w:rsidR="00F75C47" w:rsidRPr="00B238FB" w14:paraId="1A1DF3B5" w14:textId="77777777" w:rsidTr="00AA04D4">
        <w:trPr>
          <w:trHeight w:val="300"/>
          <w:jc w:val="center"/>
        </w:trPr>
        <w:tc>
          <w:tcPr>
            <w:tcW w:w="5387" w:type="dxa"/>
            <w:tcBorders>
              <w:top w:val="nil"/>
              <w:left w:val="nil"/>
              <w:bottom w:val="nil"/>
              <w:right w:val="nil"/>
            </w:tcBorders>
            <w:shd w:val="clear" w:color="auto" w:fill="auto"/>
            <w:noWrap/>
            <w:vAlign w:val="bottom"/>
            <w:hideMark/>
          </w:tcPr>
          <w:p w14:paraId="5E0BD4F6" w14:textId="77777777" w:rsidR="00F75C47" w:rsidRPr="00B238FB" w:rsidRDefault="00F75C47" w:rsidP="002E3DC7">
            <w:pPr>
              <w:spacing w:after="0" w:line="240" w:lineRule="auto"/>
              <w:rPr>
                <w:rFonts w:ascii="Times New Roman" w:eastAsia="Times New Roman" w:hAnsi="Times New Roman" w:cs="Times New Roman"/>
                <w:sz w:val="20"/>
                <w:szCs w:val="20"/>
                <w:lang w:eastAsia="es-MX"/>
              </w:rPr>
            </w:pPr>
          </w:p>
        </w:tc>
        <w:tc>
          <w:tcPr>
            <w:tcW w:w="2551" w:type="dxa"/>
            <w:tcBorders>
              <w:top w:val="nil"/>
              <w:left w:val="nil"/>
              <w:bottom w:val="single" w:sz="4" w:space="0" w:color="auto"/>
              <w:right w:val="nil"/>
            </w:tcBorders>
            <w:shd w:val="clear" w:color="auto" w:fill="auto"/>
            <w:noWrap/>
            <w:vAlign w:val="bottom"/>
            <w:hideMark/>
          </w:tcPr>
          <w:p w14:paraId="06F5D729" w14:textId="77777777" w:rsidR="00F75C47" w:rsidRPr="00B238FB" w:rsidRDefault="00F75C47" w:rsidP="002E3DC7">
            <w:pPr>
              <w:spacing w:after="0" w:line="240" w:lineRule="auto"/>
              <w:rPr>
                <w:rFonts w:ascii="Calibri" w:eastAsia="Times New Roman" w:hAnsi="Calibri" w:cs="Calibri"/>
                <w:color w:val="000000"/>
                <w:lang w:eastAsia="es-MX"/>
              </w:rPr>
            </w:pPr>
            <w:r w:rsidRPr="00B238FB">
              <w:rPr>
                <w:rFonts w:ascii="Calibri" w:eastAsia="Times New Roman" w:hAnsi="Calibri" w:cs="Calibri"/>
                <w:color w:val="000000"/>
                <w:lang w:eastAsia="es-MX"/>
              </w:rPr>
              <w:t> </w:t>
            </w:r>
          </w:p>
        </w:tc>
        <w:tc>
          <w:tcPr>
            <w:tcW w:w="1985" w:type="dxa"/>
            <w:tcBorders>
              <w:top w:val="nil"/>
              <w:left w:val="nil"/>
              <w:bottom w:val="single" w:sz="4" w:space="0" w:color="auto"/>
              <w:right w:val="nil"/>
            </w:tcBorders>
            <w:shd w:val="clear" w:color="auto" w:fill="auto"/>
            <w:noWrap/>
            <w:vAlign w:val="bottom"/>
            <w:hideMark/>
          </w:tcPr>
          <w:p w14:paraId="204BE1B1" w14:textId="77777777" w:rsidR="00F75C47" w:rsidRPr="00B238FB" w:rsidRDefault="00F75C47" w:rsidP="002E3DC7">
            <w:pPr>
              <w:spacing w:after="0" w:line="240" w:lineRule="auto"/>
              <w:rPr>
                <w:rFonts w:ascii="Calibri" w:eastAsia="Times New Roman" w:hAnsi="Calibri" w:cs="Calibri"/>
                <w:color w:val="000000"/>
                <w:lang w:eastAsia="es-MX"/>
              </w:rPr>
            </w:pPr>
            <w:r w:rsidRPr="00B238FB">
              <w:rPr>
                <w:rFonts w:ascii="Calibri" w:eastAsia="Times New Roman" w:hAnsi="Calibri" w:cs="Calibri"/>
                <w:color w:val="000000"/>
                <w:lang w:eastAsia="es-MX"/>
              </w:rPr>
              <w:t> </w:t>
            </w:r>
          </w:p>
        </w:tc>
      </w:tr>
      <w:tr w:rsidR="00F75C47" w:rsidRPr="00B238FB" w14:paraId="55B25A08" w14:textId="77777777" w:rsidTr="00AA04D4">
        <w:trPr>
          <w:trHeight w:val="300"/>
          <w:jc w:val="center"/>
        </w:trPr>
        <w:tc>
          <w:tcPr>
            <w:tcW w:w="5387" w:type="dxa"/>
            <w:tcBorders>
              <w:top w:val="nil"/>
              <w:left w:val="nil"/>
              <w:bottom w:val="nil"/>
              <w:right w:val="nil"/>
            </w:tcBorders>
            <w:shd w:val="clear" w:color="auto" w:fill="auto"/>
            <w:noWrap/>
            <w:vAlign w:val="center"/>
            <w:hideMark/>
          </w:tcPr>
          <w:p w14:paraId="0A1B2745" w14:textId="77777777" w:rsidR="00F75C47" w:rsidRPr="00B238FB" w:rsidRDefault="00F75C47" w:rsidP="002E3DC7">
            <w:pPr>
              <w:spacing w:after="0" w:line="240" w:lineRule="auto"/>
              <w:jc w:val="center"/>
              <w:rPr>
                <w:rFonts w:ascii="Calibri" w:eastAsia="Times New Roman" w:hAnsi="Calibri" w:cs="Calibri"/>
                <w:b/>
                <w:bCs/>
                <w:color w:val="000000"/>
                <w:lang w:eastAsia="es-MX"/>
              </w:rPr>
            </w:pPr>
            <w:r w:rsidRPr="00A079CE">
              <w:rPr>
                <w:rFonts w:ascii="Calibri" w:eastAsia="Times New Roman" w:hAnsi="Calibri" w:cs="Calibri"/>
                <w:b/>
                <w:bCs/>
                <w:color w:val="000000"/>
                <w:lang w:eastAsia="es-MX"/>
              </w:rPr>
              <w:t>T O T A L</w:t>
            </w:r>
          </w:p>
        </w:tc>
        <w:tc>
          <w:tcPr>
            <w:tcW w:w="2551" w:type="dxa"/>
            <w:tcBorders>
              <w:top w:val="nil"/>
              <w:left w:val="nil"/>
              <w:bottom w:val="single" w:sz="4" w:space="0" w:color="auto"/>
              <w:right w:val="nil"/>
            </w:tcBorders>
            <w:shd w:val="clear" w:color="auto" w:fill="auto"/>
            <w:vAlign w:val="center"/>
            <w:hideMark/>
          </w:tcPr>
          <w:p w14:paraId="4EBE449A" w14:textId="5DCD6002" w:rsidR="00F75C47" w:rsidRPr="00B238FB" w:rsidRDefault="00F75C47" w:rsidP="002E3DC7">
            <w:pPr>
              <w:spacing w:after="0" w:line="240" w:lineRule="auto"/>
              <w:jc w:val="right"/>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 xml:space="preserve"> $ </w:t>
            </w:r>
            <w:r w:rsidR="00AA04D4" w:rsidRPr="00AA04D4">
              <w:rPr>
                <w:rFonts w:ascii="Arial" w:eastAsia="Times New Roman" w:hAnsi="Arial" w:cs="Arial"/>
                <w:b/>
                <w:bCs/>
                <w:color w:val="000000"/>
                <w:shd w:val="clear" w:color="auto" w:fill="FFFFFF" w:themeFill="background1"/>
                <w:lang w:val="es-ES" w:eastAsia="es-MX"/>
              </w:rPr>
              <w:t>387,878,78</w:t>
            </w:r>
            <w:r w:rsidR="000E0A97">
              <w:rPr>
                <w:rFonts w:ascii="Arial" w:eastAsia="Times New Roman" w:hAnsi="Arial" w:cs="Arial"/>
                <w:b/>
                <w:bCs/>
                <w:color w:val="000000"/>
                <w:shd w:val="clear" w:color="auto" w:fill="FFFFFF" w:themeFill="background1"/>
                <w:lang w:val="es-ES" w:eastAsia="es-MX"/>
              </w:rPr>
              <w:t>7.93</w:t>
            </w:r>
            <w:r w:rsidRPr="00B238FB">
              <w:rPr>
                <w:rFonts w:ascii="Arial" w:eastAsia="Times New Roman" w:hAnsi="Arial" w:cs="Arial"/>
                <w:b/>
                <w:bCs/>
                <w:color w:val="000000"/>
                <w:lang w:val="es-ES" w:eastAsia="es-MX"/>
              </w:rPr>
              <w:t xml:space="preserve"> </w:t>
            </w:r>
          </w:p>
        </w:tc>
        <w:tc>
          <w:tcPr>
            <w:tcW w:w="1985" w:type="dxa"/>
            <w:tcBorders>
              <w:top w:val="nil"/>
              <w:left w:val="nil"/>
              <w:bottom w:val="single" w:sz="4" w:space="0" w:color="auto"/>
              <w:right w:val="nil"/>
            </w:tcBorders>
            <w:shd w:val="clear" w:color="auto" w:fill="auto"/>
            <w:vAlign w:val="center"/>
            <w:hideMark/>
          </w:tcPr>
          <w:p w14:paraId="745AAD2C" w14:textId="04F24854" w:rsidR="00F75C47" w:rsidRPr="00B238FB" w:rsidRDefault="00F75C47" w:rsidP="002E3DC7">
            <w:pPr>
              <w:spacing w:after="0" w:line="240" w:lineRule="auto"/>
              <w:jc w:val="right"/>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 xml:space="preserve">$ </w:t>
            </w:r>
            <w:r w:rsidR="00AA04D4">
              <w:rPr>
                <w:rFonts w:ascii="Arial" w:eastAsia="Times New Roman" w:hAnsi="Arial" w:cs="Arial"/>
                <w:b/>
                <w:bCs/>
                <w:color w:val="000000"/>
                <w:lang w:val="es-ES" w:eastAsia="es-MX"/>
              </w:rPr>
              <w:t>436,363,636</w:t>
            </w:r>
            <w:r w:rsidR="000E0A97">
              <w:rPr>
                <w:rFonts w:ascii="Arial" w:eastAsia="Times New Roman" w:hAnsi="Arial" w:cs="Arial"/>
                <w:b/>
                <w:bCs/>
                <w:color w:val="000000"/>
                <w:lang w:val="es-ES" w:eastAsia="es-MX"/>
              </w:rPr>
              <w:t>.40</w:t>
            </w:r>
            <w:r w:rsidRPr="00B238FB">
              <w:rPr>
                <w:rFonts w:ascii="Arial" w:eastAsia="Times New Roman" w:hAnsi="Arial" w:cs="Arial"/>
                <w:b/>
                <w:bCs/>
                <w:color w:val="000000"/>
                <w:lang w:val="es-ES" w:eastAsia="es-MX"/>
              </w:rPr>
              <w:t xml:space="preserve"> </w:t>
            </w:r>
          </w:p>
        </w:tc>
      </w:tr>
    </w:tbl>
    <w:p w14:paraId="551DD47B" w14:textId="77777777" w:rsidR="00FD314C" w:rsidRDefault="00FD314C" w:rsidP="00082EC0">
      <w:pPr>
        <w:pStyle w:val="Ttulo1"/>
        <w:spacing w:before="94"/>
      </w:pPr>
    </w:p>
    <w:p w14:paraId="42FF78F0" w14:textId="77777777" w:rsidR="00580F9F" w:rsidRDefault="00580F9F" w:rsidP="00082EC0">
      <w:pPr>
        <w:pStyle w:val="Ttulo1"/>
        <w:spacing w:before="94"/>
      </w:pPr>
    </w:p>
    <w:p w14:paraId="76CC7C6E" w14:textId="77777777" w:rsidR="00580F9F" w:rsidRDefault="00580F9F" w:rsidP="00082EC0">
      <w:pPr>
        <w:pStyle w:val="Ttulo1"/>
        <w:spacing w:before="94"/>
      </w:pPr>
    </w:p>
    <w:p w14:paraId="16EBA95A" w14:textId="77777777" w:rsidR="00580F9F" w:rsidRDefault="00580F9F" w:rsidP="00082EC0">
      <w:pPr>
        <w:pStyle w:val="Ttulo1"/>
        <w:spacing w:before="94"/>
      </w:pPr>
    </w:p>
    <w:p w14:paraId="4793C0B4" w14:textId="0B033766" w:rsidR="00082EC0" w:rsidRPr="005D5B68" w:rsidRDefault="00F75C47" w:rsidP="00082EC0">
      <w:pPr>
        <w:pStyle w:val="Ttulo1"/>
        <w:spacing w:before="94"/>
      </w:pPr>
      <w:r>
        <w:t>4</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200A84B3" w14:textId="77777777" w:rsidR="00580F9F" w:rsidRDefault="00580F9F" w:rsidP="00082EC0">
      <w:pPr>
        <w:spacing w:before="195"/>
        <w:rPr>
          <w:rFonts w:ascii="Arial"/>
          <w:b/>
        </w:rPr>
      </w:pPr>
    </w:p>
    <w:p w14:paraId="0A548320" w14:textId="4C923510" w:rsidR="00082EC0" w:rsidRDefault="00F75C47" w:rsidP="00082EC0">
      <w:pPr>
        <w:spacing w:before="195"/>
        <w:rPr>
          <w:rFonts w:ascii="Arial"/>
          <w:b/>
        </w:rPr>
      </w:pPr>
      <w:r>
        <w:rPr>
          <w:rFonts w:ascii="Arial"/>
          <w:b/>
        </w:rPr>
        <w:t>4</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67370BE9" w14:textId="5948DB1C" w:rsidR="00082EC0" w:rsidRDefault="00082EC0" w:rsidP="00082EC0">
      <w:pPr>
        <w:pStyle w:val="Textoindependiente"/>
        <w:spacing w:before="196"/>
      </w:pPr>
      <w:r>
        <w:t xml:space="preserve">Al </w:t>
      </w:r>
      <w:r w:rsidR="00BF1FEC">
        <w:t>3</w:t>
      </w:r>
      <w:r w:rsidR="00864F89">
        <w:t>1</w:t>
      </w:r>
      <w:r>
        <w:rPr>
          <w:spacing w:val="1"/>
        </w:rPr>
        <w:t xml:space="preserve"> </w:t>
      </w:r>
      <w:r>
        <w:t>de</w:t>
      </w:r>
      <w:r>
        <w:rPr>
          <w:spacing w:val="1"/>
        </w:rPr>
        <w:t xml:space="preserve"> </w:t>
      </w:r>
      <w:r w:rsidR="003065AA">
        <w:rPr>
          <w:spacing w:val="1"/>
        </w:rPr>
        <w:t xml:space="preserve">enero </w:t>
      </w:r>
      <w:r>
        <w:t>de</w:t>
      </w:r>
      <w:r>
        <w:rPr>
          <w:spacing w:val="1"/>
        </w:rPr>
        <w:t xml:space="preserve"> </w:t>
      </w:r>
      <w:r>
        <w:t>202</w:t>
      </w:r>
      <w:r w:rsidR="003065AA">
        <w:t>5</w:t>
      </w:r>
      <w:r>
        <w:rPr>
          <w:spacing w:val="1"/>
        </w:rPr>
        <w:t xml:space="preserve"> </w:t>
      </w:r>
      <w:r>
        <w:t>y</w:t>
      </w:r>
      <w:r>
        <w:rPr>
          <w:spacing w:val="1"/>
        </w:rPr>
        <w:t xml:space="preserve"> </w:t>
      </w:r>
      <w:r>
        <w:t xml:space="preserve">al 31 de diciembre del </w:t>
      </w:r>
      <w:r w:rsidRPr="005D3FB1">
        <w:t>202</w:t>
      </w:r>
      <w:r w:rsidR="003065AA">
        <w:t>5</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73C8298F" w14:textId="77777777" w:rsidR="00961632" w:rsidRPr="00F0113E" w:rsidRDefault="00961632" w:rsidP="00082EC0">
      <w:pPr>
        <w:pStyle w:val="Textoindependiente"/>
        <w:spacing w:before="196"/>
      </w:pPr>
    </w:p>
    <w:tbl>
      <w:tblPr>
        <w:tblW w:w="9639" w:type="dxa"/>
        <w:tblCellMar>
          <w:left w:w="70" w:type="dxa"/>
          <w:right w:w="70" w:type="dxa"/>
        </w:tblCellMar>
        <w:tblLook w:val="04A0" w:firstRow="1" w:lastRow="0" w:firstColumn="1" w:lastColumn="0" w:noHBand="0" w:noVBand="1"/>
      </w:tblPr>
      <w:tblGrid>
        <w:gridCol w:w="5120"/>
        <w:gridCol w:w="2251"/>
        <w:gridCol w:w="2268"/>
      </w:tblGrid>
      <w:tr w:rsidR="000522A4" w:rsidRPr="000522A4" w14:paraId="470A9889" w14:textId="77777777" w:rsidTr="005C51E0">
        <w:trPr>
          <w:trHeight w:val="300"/>
        </w:trPr>
        <w:tc>
          <w:tcPr>
            <w:tcW w:w="5120" w:type="dxa"/>
            <w:tcBorders>
              <w:top w:val="nil"/>
              <w:left w:val="nil"/>
              <w:bottom w:val="nil"/>
              <w:right w:val="nil"/>
            </w:tcBorders>
            <w:shd w:val="clear" w:color="auto" w:fill="auto"/>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2251" w:type="dxa"/>
            <w:tcBorders>
              <w:top w:val="nil"/>
              <w:left w:val="nil"/>
              <w:bottom w:val="nil"/>
              <w:right w:val="nil"/>
            </w:tcBorders>
            <w:shd w:val="clear" w:color="auto" w:fill="auto"/>
            <w:vAlign w:val="center"/>
            <w:hideMark/>
          </w:tcPr>
          <w:p w14:paraId="771F753D" w14:textId="429BA03C"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3065AA">
              <w:rPr>
                <w:rFonts w:ascii="Arial" w:eastAsia="Times New Roman" w:hAnsi="Arial MT" w:cs="Arial MT"/>
                <w:b/>
                <w:bCs/>
                <w:color w:val="000000"/>
                <w:lang w:val="es-ES" w:eastAsia="es-MX"/>
              </w:rPr>
              <w:t>5</w:t>
            </w:r>
          </w:p>
        </w:tc>
        <w:tc>
          <w:tcPr>
            <w:tcW w:w="2268" w:type="dxa"/>
            <w:tcBorders>
              <w:top w:val="nil"/>
              <w:left w:val="nil"/>
              <w:bottom w:val="nil"/>
              <w:right w:val="nil"/>
            </w:tcBorders>
            <w:shd w:val="clear" w:color="auto" w:fill="auto"/>
            <w:vAlign w:val="center"/>
            <w:hideMark/>
          </w:tcPr>
          <w:p w14:paraId="0CE1A1D8" w14:textId="3FF8E94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3065AA">
              <w:rPr>
                <w:rFonts w:ascii="Arial" w:eastAsia="Times New Roman" w:hAnsi="Arial MT" w:cs="Arial MT"/>
                <w:b/>
                <w:bCs/>
                <w:color w:val="000000"/>
                <w:lang w:val="es-ES" w:eastAsia="es-MX"/>
              </w:rPr>
              <w:t>4</w:t>
            </w:r>
          </w:p>
        </w:tc>
      </w:tr>
      <w:tr w:rsidR="000522A4" w:rsidRPr="000522A4" w14:paraId="3724EF72" w14:textId="77777777" w:rsidTr="005C51E0">
        <w:trPr>
          <w:trHeight w:val="300"/>
        </w:trPr>
        <w:tc>
          <w:tcPr>
            <w:tcW w:w="5120" w:type="dxa"/>
            <w:tcBorders>
              <w:top w:val="nil"/>
              <w:left w:val="nil"/>
              <w:bottom w:val="nil"/>
              <w:right w:val="nil"/>
            </w:tcBorders>
            <w:shd w:val="clear" w:color="auto" w:fill="auto"/>
            <w:vAlign w:val="center"/>
            <w:hideMark/>
          </w:tcPr>
          <w:p w14:paraId="7C8A9B07" w14:textId="77777777" w:rsidR="000522A4" w:rsidRPr="000522A4" w:rsidRDefault="000522A4" w:rsidP="000522A4">
            <w:pPr>
              <w:spacing w:after="0" w:line="240" w:lineRule="auto"/>
              <w:jc w:val="center"/>
              <w:rPr>
                <w:rFonts w:ascii="Arial" w:eastAsia="Times New Roman" w:hAnsi="Arial" w:cs="Arial"/>
                <w:b/>
                <w:bCs/>
                <w:color w:val="000000"/>
                <w:lang w:eastAsia="es-MX"/>
              </w:rPr>
            </w:pPr>
          </w:p>
        </w:tc>
        <w:tc>
          <w:tcPr>
            <w:tcW w:w="2251" w:type="dxa"/>
            <w:tcBorders>
              <w:top w:val="nil"/>
              <w:left w:val="nil"/>
              <w:bottom w:val="nil"/>
              <w:right w:val="nil"/>
            </w:tcBorders>
            <w:shd w:val="clear" w:color="auto" w:fill="auto"/>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2268" w:type="dxa"/>
            <w:tcBorders>
              <w:top w:val="nil"/>
              <w:left w:val="nil"/>
              <w:bottom w:val="nil"/>
              <w:right w:val="nil"/>
            </w:tcBorders>
            <w:shd w:val="clear" w:color="auto" w:fill="auto"/>
            <w:vAlign w:val="center"/>
            <w:hideMark/>
          </w:tcPr>
          <w:p w14:paraId="48AD305B"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5C51E0">
        <w:trPr>
          <w:trHeight w:val="300"/>
        </w:trPr>
        <w:tc>
          <w:tcPr>
            <w:tcW w:w="5120" w:type="dxa"/>
            <w:tcBorders>
              <w:top w:val="nil"/>
              <w:left w:val="nil"/>
              <w:bottom w:val="nil"/>
              <w:right w:val="nil"/>
            </w:tcBorders>
            <w:shd w:val="clear" w:color="auto" w:fill="auto"/>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2251" w:type="dxa"/>
            <w:vMerge w:val="restart"/>
            <w:tcBorders>
              <w:top w:val="nil"/>
              <w:left w:val="nil"/>
              <w:bottom w:val="nil"/>
              <w:right w:val="nil"/>
            </w:tcBorders>
            <w:shd w:val="clear" w:color="auto" w:fill="auto"/>
            <w:vAlign w:val="center"/>
            <w:hideMark/>
          </w:tcPr>
          <w:p w14:paraId="47AC6BBE" w14:textId="0496318B" w:rsidR="000522A4" w:rsidRPr="000522A4" w:rsidRDefault="00866EC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608,046,541</w:t>
            </w:r>
            <w:r w:rsidR="005C51E0">
              <w:rPr>
                <w:rFonts w:ascii="Arial" w:eastAsia="Times New Roman" w:hAnsi="Arial" w:cs="Arial"/>
                <w:color w:val="000000"/>
                <w:lang w:eastAsia="es-MX"/>
              </w:rPr>
              <w:t>.37</w:t>
            </w:r>
          </w:p>
        </w:tc>
        <w:tc>
          <w:tcPr>
            <w:tcW w:w="2268" w:type="dxa"/>
            <w:vMerge w:val="restart"/>
            <w:tcBorders>
              <w:top w:val="nil"/>
              <w:left w:val="nil"/>
              <w:bottom w:val="nil"/>
              <w:right w:val="nil"/>
            </w:tcBorders>
            <w:shd w:val="clear" w:color="auto" w:fill="auto"/>
            <w:vAlign w:val="center"/>
            <w:hideMark/>
          </w:tcPr>
          <w:p w14:paraId="3CAE32FD" w14:textId="79C0C420" w:rsidR="000522A4" w:rsidRPr="000522A4" w:rsidRDefault="003065AA"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611,781,105</w:t>
            </w:r>
            <w:r w:rsidR="005C51E0">
              <w:rPr>
                <w:rFonts w:ascii="Arial" w:eastAsia="Times New Roman" w:hAnsi="Arial" w:cs="Arial"/>
                <w:color w:val="000000"/>
                <w:lang w:eastAsia="es-MX"/>
              </w:rPr>
              <w:t>.33</w:t>
            </w:r>
          </w:p>
        </w:tc>
      </w:tr>
      <w:tr w:rsidR="000522A4" w:rsidRPr="000522A4" w14:paraId="39E4CE7F" w14:textId="77777777" w:rsidTr="005C51E0">
        <w:trPr>
          <w:trHeight w:val="570"/>
        </w:trPr>
        <w:tc>
          <w:tcPr>
            <w:tcW w:w="5120" w:type="dxa"/>
            <w:tcBorders>
              <w:top w:val="nil"/>
              <w:left w:val="nil"/>
              <w:bottom w:val="nil"/>
              <w:right w:val="nil"/>
            </w:tcBorders>
            <w:shd w:val="clear" w:color="auto" w:fill="auto"/>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2251" w:type="dxa"/>
            <w:vMerge/>
            <w:tcBorders>
              <w:top w:val="nil"/>
              <w:left w:val="nil"/>
              <w:bottom w:val="nil"/>
              <w:right w:val="nil"/>
            </w:tcBorders>
            <w:shd w:val="clear" w:color="auto" w:fill="auto"/>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vMerge/>
            <w:tcBorders>
              <w:top w:val="nil"/>
              <w:left w:val="nil"/>
              <w:bottom w:val="nil"/>
              <w:right w:val="nil"/>
            </w:tcBorders>
            <w:vAlign w:val="center"/>
            <w:hideMark/>
          </w:tcPr>
          <w:p w14:paraId="0627A4AA" w14:textId="77777777" w:rsidR="000522A4" w:rsidRPr="000522A4"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5C51E0">
        <w:trPr>
          <w:trHeight w:val="300"/>
        </w:trPr>
        <w:tc>
          <w:tcPr>
            <w:tcW w:w="5120" w:type="dxa"/>
            <w:tcBorders>
              <w:top w:val="nil"/>
              <w:left w:val="nil"/>
              <w:bottom w:val="nil"/>
              <w:right w:val="nil"/>
            </w:tcBorders>
            <w:shd w:val="clear" w:color="auto" w:fill="auto"/>
            <w:vAlign w:val="center"/>
            <w:hideMark/>
          </w:tcPr>
          <w:p w14:paraId="67EB3182" w14:textId="77777777" w:rsidR="00580F9F" w:rsidRDefault="00580F9F" w:rsidP="000522A4">
            <w:pPr>
              <w:spacing w:after="0" w:line="240" w:lineRule="auto"/>
              <w:rPr>
                <w:rFonts w:ascii="Arial" w:eastAsia="Times New Roman" w:hAnsi="Arial MT" w:cs="Arial MT"/>
                <w:b/>
                <w:bCs/>
                <w:color w:val="000000"/>
                <w:lang w:val="es-ES" w:eastAsia="es-MX"/>
              </w:rPr>
            </w:pPr>
          </w:p>
          <w:p w14:paraId="102DEAB7" w14:textId="77777777" w:rsidR="00580F9F" w:rsidRDefault="00580F9F" w:rsidP="000522A4">
            <w:pPr>
              <w:spacing w:after="0" w:line="240" w:lineRule="auto"/>
              <w:rPr>
                <w:rFonts w:ascii="Arial" w:eastAsia="Times New Roman" w:hAnsi="Arial MT" w:cs="Arial MT"/>
                <w:b/>
                <w:bCs/>
                <w:color w:val="000000"/>
                <w:lang w:val="es-ES" w:eastAsia="es-MX"/>
              </w:rPr>
            </w:pPr>
          </w:p>
          <w:p w14:paraId="19D2B595" w14:textId="44D73C3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shd w:val="clear" w:color="auto" w:fill="auto"/>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shd w:val="clear" w:color="auto" w:fill="auto"/>
            <w:vAlign w:val="center"/>
            <w:hideMark/>
          </w:tcPr>
          <w:p w14:paraId="0AD355AA"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5C51E0">
        <w:trPr>
          <w:trHeight w:val="570"/>
        </w:trPr>
        <w:tc>
          <w:tcPr>
            <w:tcW w:w="5120" w:type="dxa"/>
            <w:tcBorders>
              <w:top w:val="nil"/>
              <w:left w:val="nil"/>
              <w:bottom w:val="nil"/>
              <w:right w:val="nil"/>
            </w:tcBorders>
            <w:shd w:val="clear" w:color="auto" w:fill="auto"/>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2251" w:type="dxa"/>
            <w:tcBorders>
              <w:top w:val="nil"/>
              <w:left w:val="nil"/>
              <w:bottom w:val="nil"/>
              <w:right w:val="nil"/>
            </w:tcBorders>
            <w:shd w:val="clear" w:color="auto" w:fill="auto"/>
            <w:vAlign w:val="center"/>
            <w:hideMark/>
          </w:tcPr>
          <w:p w14:paraId="7DAF8271" w14:textId="43768A3D" w:rsidR="000522A4" w:rsidRPr="000522A4" w:rsidRDefault="00866EC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608,366,564</w:t>
            </w:r>
            <w:r w:rsidR="005C51E0">
              <w:rPr>
                <w:rFonts w:ascii="Arial" w:eastAsia="Times New Roman" w:hAnsi="Arial" w:cs="Arial"/>
                <w:color w:val="000000"/>
                <w:lang w:val="es-ES" w:eastAsia="es-MX"/>
              </w:rPr>
              <w:t>.02</w:t>
            </w:r>
          </w:p>
        </w:tc>
        <w:tc>
          <w:tcPr>
            <w:tcW w:w="2268" w:type="dxa"/>
            <w:tcBorders>
              <w:top w:val="nil"/>
              <w:left w:val="nil"/>
              <w:bottom w:val="nil"/>
              <w:right w:val="nil"/>
            </w:tcBorders>
            <w:shd w:val="clear" w:color="auto" w:fill="auto"/>
            <w:vAlign w:val="center"/>
            <w:hideMark/>
          </w:tcPr>
          <w:p w14:paraId="512C1AB7" w14:textId="73E87D98" w:rsidR="000522A4" w:rsidRPr="000522A4" w:rsidRDefault="003065AA"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610,112,405</w:t>
            </w:r>
            <w:r w:rsidR="005C51E0">
              <w:rPr>
                <w:rFonts w:ascii="Arial" w:eastAsia="Times New Roman" w:hAnsi="Arial" w:cs="Arial"/>
                <w:color w:val="000000"/>
                <w:lang w:val="es-ES" w:eastAsia="es-MX"/>
              </w:rPr>
              <w:t>.36</w:t>
            </w:r>
          </w:p>
        </w:tc>
      </w:tr>
      <w:tr w:rsidR="000522A4" w:rsidRPr="000522A4" w14:paraId="25DA05B4" w14:textId="77777777" w:rsidTr="005C51E0">
        <w:trPr>
          <w:trHeight w:val="300"/>
        </w:trPr>
        <w:tc>
          <w:tcPr>
            <w:tcW w:w="5120" w:type="dxa"/>
            <w:tcBorders>
              <w:top w:val="nil"/>
              <w:left w:val="nil"/>
              <w:bottom w:val="nil"/>
              <w:right w:val="nil"/>
            </w:tcBorders>
            <w:shd w:val="clear" w:color="auto" w:fill="auto"/>
            <w:vAlign w:val="center"/>
            <w:hideMark/>
          </w:tcPr>
          <w:p w14:paraId="2228AAD1" w14:textId="77777777" w:rsidR="000522A4" w:rsidRDefault="000522A4" w:rsidP="000522A4">
            <w:pPr>
              <w:spacing w:after="0" w:line="240" w:lineRule="auto"/>
              <w:jc w:val="right"/>
              <w:rPr>
                <w:rFonts w:ascii="Arial" w:eastAsia="Times New Roman" w:hAnsi="Arial" w:cs="Arial"/>
                <w:color w:val="000000"/>
                <w:lang w:eastAsia="es-MX"/>
              </w:rPr>
            </w:pPr>
          </w:p>
          <w:p w14:paraId="32CB6F1F" w14:textId="77777777" w:rsidR="00FD314C" w:rsidRDefault="00FD314C" w:rsidP="000522A4">
            <w:pPr>
              <w:spacing w:after="0" w:line="240" w:lineRule="auto"/>
              <w:jc w:val="right"/>
              <w:rPr>
                <w:rFonts w:ascii="Arial" w:eastAsia="Times New Roman" w:hAnsi="Arial" w:cs="Arial"/>
                <w:color w:val="000000"/>
                <w:lang w:eastAsia="es-MX"/>
              </w:rPr>
            </w:pPr>
          </w:p>
          <w:p w14:paraId="6C85C607" w14:textId="77777777" w:rsidR="00FD314C" w:rsidRDefault="00FD314C" w:rsidP="000522A4">
            <w:pPr>
              <w:spacing w:after="0" w:line="240" w:lineRule="auto"/>
              <w:jc w:val="right"/>
              <w:rPr>
                <w:rFonts w:ascii="Arial" w:eastAsia="Times New Roman" w:hAnsi="Arial" w:cs="Arial"/>
                <w:color w:val="000000"/>
                <w:lang w:eastAsia="es-MX"/>
              </w:rPr>
            </w:pPr>
          </w:p>
          <w:p w14:paraId="41823117" w14:textId="77777777" w:rsidR="00580F9F" w:rsidRDefault="00580F9F" w:rsidP="000522A4">
            <w:pPr>
              <w:spacing w:after="0" w:line="240" w:lineRule="auto"/>
              <w:jc w:val="right"/>
              <w:rPr>
                <w:rFonts w:ascii="Arial" w:eastAsia="Times New Roman" w:hAnsi="Arial" w:cs="Arial"/>
                <w:color w:val="000000"/>
                <w:lang w:eastAsia="es-MX"/>
              </w:rPr>
            </w:pPr>
          </w:p>
          <w:p w14:paraId="271B8EFE" w14:textId="77777777" w:rsidR="00FD314C" w:rsidRPr="000522A4" w:rsidRDefault="00FD314C" w:rsidP="000522A4">
            <w:pPr>
              <w:spacing w:after="0" w:line="240" w:lineRule="auto"/>
              <w:jc w:val="right"/>
              <w:rPr>
                <w:rFonts w:ascii="Arial" w:eastAsia="Times New Roman" w:hAnsi="Arial" w:cs="Arial"/>
                <w:color w:val="000000"/>
                <w:lang w:eastAsia="es-MX"/>
              </w:rPr>
            </w:pPr>
          </w:p>
        </w:tc>
        <w:tc>
          <w:tcPr>
            <w:tcW w:w="2251" w:type="dxa"/>
            <w:tcBorders>
              <w:top w:val="nil"/>
              <w:left w:val="nil"/>
              <w:bottom w:val="nil"/>
              <w:right w:val="nil"/>
            </w:tcBorders>
            <w:shd w:val="clear" w:color="auto" w:fill="auto"/>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shd w:val="clear" w:color="auto" w:fill="auto"/>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5C51E0">
        <w:trPr>
          <w:trHeight w:val="300"/>
        </w:trPr>
        <w:tc>
          <w:tcPr>
            <w:tcW w:w="5120" w:type="dxa"/>
            <w:tcBorders>
              <w:top w:val="nil"/>
              <w:left w:val="nil"/>
              <w:bottom w:val="nil"/>
              <w:right w:val="nil"/>
            </w:tcBorders>
            <w:shd w:val="clear" w:color="auto" w:fill="auto"/>
            <w:vAlign w:val="center"/>
            <w:hideMark/>
          </w:tcPr>
          <w:p w14:paraId="78F7F5F6" w14:textId="77777777" w:rsidR="00580F9F" w:rsidRDefault="00580F9F" w:rsidP="000522A4">
            <w:pPr>
              <w:spacing w:after="0" w:line="240" w:lineRule="auto"/>
              <w:rPr>
                <w:rFonts w:ascii="Arial" w:eastAsia="Times New Roman" w:hAnsi="Arial MT" w:cs="Arial MT"/>
                <w:b/>
                <w:bCs/>
                <w:color w:val="000000"/>
                <w:lang w:val="es-ES" w:eastAsia="es-MX"/>
              </w:rPr>
            </w:pPr>
          </w:p>
          <w:p w14:paraId="38198489" w14:textId="3AA221D0"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shd w:val="clear" w:color="auto" w:fill="auto"/>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shd w:val="clear" w:color="auto" w:fill="auto"/>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5C51E0">
        <w:trPr>
          <w:trHeight w:val="570"/>
        </w:trPr>
        <w:tc>
          <w:tcPr>
            <w:tcW w:w="5120" w:type="dxa"/>
            <w:tcBorders>
              <w:top w:val="nil"/>
              <w:left w:val="nil"/>
              <w:bottom w:val="nil"/>
              <w:right w:val="nil"/>
            </w:tcBorders>
            <w:shd w:val="clear" w:color="auto" w:fill="auto"/>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2251" w:type="dxa"/>
            <w:tcBorders>
              <w:top w:val="nil"/>
              <w:left w:val="nil"/>
              <w:bottom w:val="nil"/>
              <w:right w:val="nil"/>
            </w:tcBorders>
            <w:shd w:val="clear" w:color="auto" w:fill="auto"/>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tcBorders>
              <w:top w:val="nil"/>
              <w:left w:val="nil"/>
              <w:bottom w:val="nil"/>
              <w:right w:val="nil"/>
            </w:tcBorders>
            <w:shd w:val="clear" w:color="auto" w:fill="auto"/>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5C51E0">
        <w:trPr>
          <w:trHeight w:val="300"/>
        </w:trPr>
        <w:tc>
          <w:tcPr>
            <w:tcW w:w="5120" w:type="dxa"/>
            <w:tcBorders>
              <w:top w:val="nil"/>
              <w:left w:val="nil"/>
              <w:bottom w:val="nil"/>
              <w:right w:val="nil"/>
            </w:tcBorders>
            <w:shd w:val="clear" w:color="auto" w:fill="auto"/>
            <w:hideMark/>
          </w:tcPr>
          <w:p w14:paraId="1A49B60D" w14:textId="77777777" w:rsidR="000522A4" w:rsidRPr="000522A4" w:rsidRDefault="000522A4" w:rsidP="00FD314C">
            <w:pPr>
              <w:spacing w:after="0" w:line="240" w:lineRule="auto"/>
              <w:rPr>
                <w:rFonts w:ascii="Times New Roman" w:eastAsia="Times New Roman" w:hAnsi="Times New Roman" w:cs="Times New Roman"/>
                <w:sz w:val="20"/>
                <w:szCs w:val="20"/>
                <w:lang w:eastAsia="es-MX"/>
              </w:rPr>
            </w:pPr>
          </w:p>
        </w:tc>
        <w:tc>
          <w:tcPr>
            <w:tcW w:w="2251" w:type="dxa"/>
            <w:tcBorders>
              <w:top w:val="nil"/>
              <w:left w:val="nil"/>
              <w:bottom w:val="nil"/>
              <w:right w:val="nil"/>
            </w:tcBorders>
            <w:shd w:val="clear" w:color="auto" w:fill="auto"/>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shd w:val="clear" w:color="auto" w:fill="auto"/>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5C51E0">
        <w:trPr>
          <w:trHeight w:val="300"/>
        </w:trPr>
        <w:tc>
          <w:tcPr>
            <w:tcW w:w="5120" w:type="dxa"/>
            <w:tcBorders>
              <w:top w:val="nil"/>
              <w:left w:val="nil"/>
              <w:bottom w:val="nil"/>
              <w:right w:val="nil"/>
            </w:tcBorders>
            <w:shd w:val="clear" w:color="auto" w:fill="auto"/>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2251" w:type="dxa"/>
            <w:tcBorders>
              <w:top w:val="nil"/>
              <w:left w:val="nil"/>
              <w:bottom w:val="nil"/>
              <w:right w:val="nil"/>
            </w:tcBorders>
            <w:shd w:val="clear" w:color="auto" w:fill="auto"/>
            <w:vAlign w:val="center"/>
            <w:hideMark/>
          </w:tcPr>
          <w:p w14:paraId="432A3636" w14:textId="6E731F22"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456E81F8" w14:textId="1CB6E491"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r w:rsidR="005C51E0">
              <w:rPr>
                <w:rFonts w:ascii="Arial" w:eastAsia="Times New Roman" w:hAnsi="Arial" w:cs="Arial"/>
                <w:color w:val="000000"/>
                <w:lang w:val="es-ES" w:eastAsia="es-MX"/>
              </w:rPr>
              <w:t>.00</w:t>
            </w:r>
          </w:p>
        </w:tc>
      </w:tr>
      <w:tr w:rsidR="000522A4" w:rsidRPr="000522A4" w14:paraId="24AFA53D" w14:textId="77777777" w:rsidTr="005C51E0">
        <w:trPr>
          <w:trHeight w:val="300"/>
        </w:trPr>
        <w:tc>
          <w:tcPr>
            <w:tcW w:w="5120" w:type="dxa"/>
            <w:tcBorders>
              <w:top w:val="nil"/>
              <w:left w:val="nil"/>
              <w:bottom w:val="nil"/>
              <w:right w:val="nil"/>
            </w:tcBorders>
            <w:shd w:val="clear" w:color="auto" w:fill="auto"/>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2251" w:type="dxa"/>
            <w:tcBorders>
              <w:top w:val="nil"/>
              <w:left w:val="nil"/>
              <w:bottom w:val="nil"/>
              <w:right w:val="nil"/>
            </w:tcBorders>
            <w:shd w:val="clear" w:color="auto" w:fill="auto"/>
            <w:vAlign w:val="center"/>
            <w:hideMark/>
          </w:tcPr>
          <w:p w14:paraId="79300C62" w14:textId="118A72D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435811CC" w14:textId="48D858B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r w:rsidR="005C51E0">
              <w:rPr>
                <w:rFonts w:ascii="Arial" w:eastAsia="Times New Roman" w:hAnsi="Arial" w:cs="Arial"/>
                <w:color w:val="000000"/>
                <w:lang w:val="es-ES" w:eastAsia="es-MX"/>
              </w:rPr>
              <w:t>.00</w:t>
            </w:r>
          </w:p>
        </w:tc>
      </w:tr>
      <w:tr w:rsidR="000522A4" w:rsidRPr="000522A4" w14:paraId="5923F610" w14:textId="77777777" w:rsidTr="005C51E0">
        <w:trPr>
          <w:trHeight w:val="300"/>
        </w:trPr>
        <w:tc>
          <w:tcPr>
            <w:tcW w:w="5120" w:type="dxa"/>
            <w:tcBorders>
              <w:top w:val="nil"/>
              <w:left w:val="nil"/>
              <w:bottom w:val="nil"/>
              <w:right w:val="nil"/>
            </w:tcBorders>
            <w:shd w:val="clear" w:color="auto" w:fill="auto"/>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2251" w:type="dxa"/>
            <w:tcBorders>
              <w:top w:val="nil"/>
              <w:left w:val="nil"/>
              <w:bottom w:val="nil"/>
              <w:right w:val="nil"/>
            </w:tcBorders>
            <w:shd w:val="clear" w:color="auto" w:fill="auto"/>
            <w:vAlign w:val="center"/>
            <w:hideMark/>
          </w:tcPr>
          <w:p w14:paraId="4907E0BC" w14:textId="436039B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4E45719A" w14:textId="3B35395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r w:rsidR="005C51E0">
              <w:rPr>
                <w:rFonts w:ascii="Arial" w:eastAsia="Times New Roman" w:hAnsi="Arial" w:cs="Arial"/>
                <w:color w:val="000000"/>
                <w:lang w:val="es-ES" w:eastAsia="es-MX"/>
              </w:rPr>
              <w:t>.00</w:t>
            </w:r>
          </w:p>
        </w:tc>
      </w:tr>
      <w:tr w:rsidR="000522A4" w:rsidRPr="000522A4" w14:paraId="54A5EB8C" w14:textId="77777777" w:rsidTr="005C51E0">
        <w:trPr>
          <w:trHeight w:val="300"/>
        </w:trPr>
        <w:tc>
          <w:tcPr>
            <w:tcW w:w="5120" w:type="dxa"/>
            <w:tcBorders>
              <w:top w:val="nil"/>
              <w:left w:val="nil"/>
              <w:bottom w:val="nil"/>
              <w:right w:val="nil"/>
            </w:tcBorders>
            <w:shd w:val="clear" w:color="auto" w:fill="auto"/>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2251" w:type="dxa"/>
            <w:tcBorders>
              <w:top w:val="nil"/>
              <w:left w:val="nil"/>
              <w:bottom w:val="nil"/>
              <w:right w:val="nil"/>
            </w:tcBorders>
            <w:shd w:val="clear" w:color="auto" w:fill="auto"/>
            <w:vAlign w:val="center"/>
            <w:hideMark/>
          </w:tcPr>
          <w:p w14:paraId="48DDCA94" w14:textId="7FD75F4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7FB16CC0" w14:textId="250B479A"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r w:rsidR="005C51E0">
              <w:rPr>
                <w:rFonts w:ascii="Arial" w:eastAsia="Times New Roman" w:hAnsi="Arial" w:cs="Arial"/>
                <w:color w:val="000000"/>
                <w:lang w:val="es-ES" w:eastAsia="es-MX"/>
              </w:rPr>
              <w:t>.00</w:t>
            </w:r>
          </w:p>
        </w:tc>
      </w:tr>
      <w:tr w:rsidR="000522A4" w:rsidRPr="000522A4" w14:paraId="614F4750" w14:textId="77777777" w:rsidTr="005C51E0">
        <w:trPr>
          <w:trHeight w:val="300"/>
        </w:trPr>
        <w:tc>
          <w:tcPr>
            <w:tcW w:w="5120" w:type="dxa"/>
            <w:tcBorders>
              <w:top w:val="nil"/>
              <w:left w:val="nil"/>
              <w:bottom w:val="nil"/>
              <w:right w:val="nil"/>
            </w:tcBorders>
            <w:shd w:val="clear" w:color="auto" w:fill="auto"/>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2251" w:type="dxa"/>
            <w:tcBorders>
              <w:top w:val="nil"/>
              <w:left w:val="nil"/>
              <w:bottom w:val="nil"/>
              <w:right w:val="nil"/>
            </w:tcBorders>
            <w:shd w:val="clear" w:color="auto" w:fill="auto"/>
            <w:vAlign w:val="center"/>
            <w:hideMark/>
          </w:tcPr>
          <w:p w14:paraId="486B8C25" w14:textId="23C695C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60EC38E3" w14:textId="48B60693"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r w:rsidR="005C51E0">
              <w:rPr>
                <w:rFonts w:ascii="Arial" w:eastAsia="Times New Roman" w:hAnsi="Arial" w:cs="Arial"/>
                <w:color w:val="000000"/>
                <w:lang w:val="es-ES" w:eastAsia="es-MX"/>
              </w:rPr>
              <w:t>.00</w:t>
            </w:r>
          </w:p>
        </w:tc>
      </w:tr>
      <w:tr w:rsidR="000522A4" w:rsidRPr="000522A4" w14:paraId="1237FF25" w14:textId="77777777" w:rsidTr="005C51E0">
        <w:trPr>
          <w:trHeight w:val="300"/>
        </w:trPr>
        <w:tc>
          <w:tcPr>
            <w:tcW w:w="5120" w:type="dxa"/>
            <w:tcBorders>
              <w:top w:val="nil"/>
              <w:left w:val="nil"/>
              <w:bottom w:val="nil"/>
              <w:right w:val="nil"/>
            </w:tcBorders>
            <w:shd w:val="clear" w:color="auto" w:fill="auto"/>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2251" w:type="dxa"/>
            <w:tcBorders>
              <w:top w:val="nil"/>
              <w:left w:val="nil"/>
              <w:bottom w:val="nil"/>
              <w:right w:val="nil"/>
            </w:tcBorders>
            <w:shd w:val="clear" w:color="auto" w:fill="auto"/>
            <w:vAlign w:val="center"/>
            <w:hideMark/>
          </w:tcPr>
          <w:p w14:paraId="0ABFAB4D" w14:textId="71CE8E9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761B5926" w14:textId="2E5AB7F5"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r w:rsidR="005C51E0">
              <w:rPr>
                <w:rFonts w:ascii="Arial" w:eastAsia="Times New Roman" w:hAnsi="Arial" w:cs="Arial"/>
                <w:color w:val="000000"/>
                <w:lang w:val="es-ES" w:eastAsia="es-MX"/>
              </w:rPr>
              <w:t>.00</w:t>
            </w:r>
          </w:p>
        </w:tc>
      </w:tr>
      <w:tr w:rsidR="000522A4" w:rsidRPr="000522A4" w14:paraId="6AC41FFD" w14:textId="77777777" w:rsidTr="005C51E0">
        <w:trPr>
          <w:trHeight w:val="300"/>
        </w:trPr>
        <w:tc>
          <w:tcPr>
            <w:tcW w:w="5120" w:type="dxa"/>
            <w:tcBorders>
              <w:top w:val="nil"/>
              <w:left w:val="nil"/>
              <w:bottom w:val="nil"/>
              <w:right w:val="nil"/>
            </w:tcBorders>
            <w:shd w:val="clear" w:color="auto" w:fill="auto"/>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2251" w:type="dxa"/>
            <w:tcBorders>
              <w:top w:val="nil"/>
              <w:left w:val="nil"/>
              <w:bottom w:val="nil"/>
              <w:right w:val="nil"/>
            </w:tcBorders>
            <w:shd w:val="clear" w:color="auto" w:fill="auto"/>
            <w:vAlign w:val="center"/>
            <w:hideMark/>
          </w:tcPr>
          <w:p w14:paraId="0AA0D8AB" w14:textId="3D5EC53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57A4DD21" w14:textId="3A801F73"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r w:rsidR="005C51E0">
              <w:rPr>
                <w:rFonts w:ascii="Arial" w:eastAsia="Times New Roman" w:hAnsi="Arial" w:cs="Arial"/>
                <w:color w:val="000000"/>
                <w:lang w:val="es-ES" w:eastAsia="es-MX"/>
              </w:rPr>
              <w:t>.00</w:t>
            </w:r>
          </w:p>
        </w:tc>
      </w:tr>
      <w:tr w:rsidR="000522A4" w:rsidRPr="000522A4" w14:paraId="5D2E6B1C" w14:textId="77777777" w:rsidTr="005C51E0">
        <w:trPr>
          <w:trHeight w:val="300"/>
        </w:trPr>
        <w:tc>
          <w:tcPr>
            <w:tcW w:w="5120" w:type="dxa"/>
            <w:tcBorders>
              <w:top w:val="nil"/>
              <w:left w:val="nil"/>
              <w:bottom w:val="nil"/>
              <w:right w:val="nil"/>
            </w:tcBorders>
            <w:shd w:val="clear" w:color="auto" w:fill="auto"/>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2251" w:type="dxa"/>
            <w:tcBorders>
              <w:top w:val="nil"/>
              <w:left w:val="nil"/>
              <w:bottom w:val="nil"/>
              <w:right w:val="nil"/>
            </w:tcBorders>
            <w:shd w:val="clear" w:color="auto" w:fill="auto"/>
            <w:vAlign w:val="center"/>
            <w:hideMark/>
          </w:tcPr>
          <w:p w14:paraId="4A510D1C" w14:textId="34EDACC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2270D1D4" w14:textId="64D077CD"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r w:rsidR="005C51E0">
              <w:rPr>
                <w:rFonts w:ascii="Arial" w:eastAsia="Times New Roman" w:hAnsi="Arial" w:cs="Arial"/>
                <w:color w:val="000000"/>
                <w:lang w:val="es-ES" w:eastAsia="es-MX"/>
              </w:rPr>
              <w:t>.00</w:t>
            </w:r>
          </w:p>
        </w:tc>
      </w:tr>
      <w:tr w:rsidR="000522A4" w:rsidRPr="000522A4" w14:paraId="0DE9F53E" w14:textId="77777777" w:rsidTr="005C51E0">
        <w:trPr>
          <w:trHeight w:val="300"/>
        </w:trPr>
        <w:tc>
          <w:tcPr>
            <w:tcW w:w="5120" w:type="dxa"/>
            <w:tcBorders>
              <w:top w:val="nil"/>
              <w:left w:val="nil"/>
              <w:bottom w:val="nil"/>
              <w:right w:val="nil"/>
            </w:tcBorders>
            <w:shd w:val="clear" w:color="auto" w:fill="auto"/>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2251" w:type="dxa"/>
            <w:tcBorders>
              <w:top w:val="nil"/>
              <w:left w:val="nil"/>
              <w:bottom w:val="nil"/>
              <w:right w:val="nil"/>
            </w:tcBorders>
            <w:shd w:val="clear" w:color="auto" w:fill="auto"/>
            <w:vAlign w:val="center"/>
            <w:hideMark/>
          </w:tcPr>
          <w:p w14:paraId="3DD3489B" w14:textId="15FB915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6D952644" w14:textId="06FAF008"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r w:rsidR="005C51E0">
              <w:rPr>
                <w:rFonts w:ascii="Arial" w:eastAsia="Times New Roman" w:hAnsi="Arial" w:cs="Arial"/>
                <w:color w:val="000000"/>
                <w:lang w:val="es-ES" w:eastAsia="es-MX"/>
              </w:rPr>
              <w:t>.00</w:t>
            </w:r>
          </w:p>
        </w:tc>
      </w:tr>
      <w:tr w:rsidR="000522A4" w:rsidRPr="000522A4" w14:paraId="6278DBE8" w14:textId="77777777" w:rsidTr="005C51E0">
        <w:trPr>
          <w:trHeight w:val="300"/>
        </w:trPr>
        <w:tc>
          <w:tcPr>
            <w:tcW w:w="5120" w:type="dxa"/>
            <w:tcBorders>
              <w:top w:val="nil"/>
              <w:left w:val="nil"/>
              <w:bottom w:val="nil"/>
              <w:right w:val="nil"/>
            </w:tcBorders>
            <w:shd w:val="clear" w:color="auto" w:fill="auto"/>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2251" w:type="dxa"/>
            <w:tcBorders>
              <w:top w:val="nil"/>
              <w:left w:val="nil"/>
              <w:bottom w:val="nil"/>
              <w:right w:val="nil"/>
            </w:tcBorders>
            <w:shd w:val="clear" w:color="auto" w:fill="auto"/>
            <w:vAlign w:val="center"/>
            <w:hideMark/>
          </w:tcPr>
          <w:p w14:paraId="29615CE1" w14:textId="6E638271"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1734DFC2" w14:textId="7931A168"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r w:rsidR="005C51E0">
              <w:rPr>
                <w:rFonts w:ascii="Arial" w:eastAsia="Times New Roman" w:hAnsi="Arial" w:cs="Arial"/>
                <w:color w:val="000000"/>
                <w:lang w:val="es-ES" w:eastAsia="es-MX"/>
              </w:rPr>
              <w:t>.00</w:t>
            </w:r>
          </w:p>
        </w:tc>
      </w:tr>
      <w:tr w:rsidR="000522A4" w:rsidRPr="000522A4" w14:paraId="233F6243" w14:textId="77777777" w:rsidTr="005C51E0">
        <w:trPr>
          <w:trHeight w:val="300"/>
        </w:trPr>
        <w:tc>
          <w:tcPr>
            <w:tcW w:w="5120" w:type="dxa"/>
            <w:tcBorders>
              <w:top w:val="nil"/>
              <w:left w:val="nil"/>
              <w:bottom w:val="nil"/>
              <w:right w:val="nil"/>
            </w:tcBorders>
            <w:shd w:val="clear" w:color="auto" w:fill="auto"/>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2251" w:type="dxa"/>
            <w:tcBorders>
              <w:top w:val="nil"/>
              <w:left w:val="nil"/>
              <w:bottom w:val="nil"/>
              <w:right w:val="nil"/>
            </w:tcBorders>
            <w:shd w:val="clear" w:color="auto" w:fill="auto"/>
            <w:vAlign w:val="center"/>
            <w:hideMark/>
          </w:tcPr>
          <w:p w14:paraId="00A91ECB" w14:textId="2811A40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730F0BAA" w14:textId="5E35B164"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r w:rsidR="005C51E0">
              <w:rPr>
                <w:rFonts w:ascii="Arial" w:eastAsia="Times New Roman" w:hAnsi="Arial" w:cs="Arial"/>
                <w:color w:val="000000"/>
                <w:lang w:val="es-ES" w:eastAsia="es-MX"/>
              </w:rPr>
              <w:t>.00</w:t>
            </w:r>
          </w:p>
        </w:tc>
      </w:tr>
      <w:tr w:rsidR="000522A4" w:rsidRPr="000522A4" w14:paraId="3E1A5FF4" w14:textId="77777777" w:rsidTr="005C51E0">
        <w:trPr>
          <w:trHeight w:val="300"/>
        </w:trPr>
        <w:tc>
          <w:tcPr>
            <w:tcW w:w="5120" w:type="dxa"/>
            <w:tcBorders>
              <w:top w:val="nil"/>
              <w:left w:val="nil"/>
              <w:bottom w:val="nil"/>
              <w:right w:val="nil"/>
            </w:tcBorders>
            <w:shd w:val="clear" w:color="auto" w:fill="auto"/>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2251" w:type="dxa"/>
            <w:tcBorders>
              <w:top w:val="nil"/>
              <w:left w:val="nil"/>
              <w:bottom w:val="nil"/>
              <w:right w:val="nil"/>
            </w:tcBorders>
            <w:shd w:val="clear" w:color="auto" w:fill="auto"/>
            <w:vAlign w:val="center"/>
            <w:hideMark/>
          </w:tcPr>
          <w:p w14:paraId="68E57B3C" w14:textId="39F8E793"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46B58E21" w14:textId="361E5854"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r w:rsidR="005C51E0">
              <w:rPr>
                <w:rFonts w:ascii="Arial" w:eastAsia="Times New Roman" w:hAnsi="Arial" w:cs="Arial"/>
                <w:color w:val="000000"/>
                <w:lang w:val="es-ES" w:eastAsia="es-MX"/>
              </w:rPr>
              <w:t>.00</w:t>
            </w:r>
          </w:p>
        </w:tc>
      </w:tr>
      <w:tr w:rsidR="000522A4" w:rsidRPr="000522A4" w14:paraId="500570A0" w14:textId="77777777" w:rsidTr="005C51E0">
        <w:trPr>
          <w:trHeight w:val="300"/>
        </w:trPr>
        <w:tc>
          <w:tcPr>
            <w:tcW w:w="5120" w:type="dxa"/>
            <w:tcBorders>
              <w:top w:val="nil"/>
              <w:left w:val="nil"/>
              <w:bottom w:val="nil"/>
              <w:right w:val="nil"/>
            </w:tcBorders>
            <w:shd w:val="clear" w:color="auto" w:fill="auto"/>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2251" w:type="dxa"/>
            <w:tcBorders>
              <w:top w:val="nil"/>
              <w:left w:val="nil"/>
              <w:bottom w:val="nil"/>
              <w:right w:val="nil"/>
            </w:tcBorders>
            <w:shd w:val="clear" w:color="auto" w:fill="auto"/>
            <w:vAlign w:val="center"/>
            <w:hideMark/>
          </w:tcPr>
          <w:p w14:paraId="6F10890F" w14:textId="5E193B2E"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6866EFAB" w14:textId="2A0CF4B4"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r w:rsidR="005C51E0">
              <w:rPr>
                <w:rFonts w:ascii="Arial" w:eastAsia="Times New Roman" w:hAnsi="Arial" w:cs="Arial"/>
                <w:color w:val="000000"/>
                <w:lang w:val="es-ES" w:eastAsia="es-MX"/>
              </w:rPr>
              <w:t>.00</w:t>
            </w:r>
          </w:p>
        </w:tc>
      </w:tr>
      <w:tr w:rsidR="000522A4" w:rsidRPr="000522A4" w14:paraId="1372710D" w14:textId="77777777" w:rsidTr="005C51E0">
        <w:trPr>
          <w:trHeight w:val="300"/>
        </w:trPr>
        <w:tc>
          <w:tcPr>
            <w:tcW w:w="5120" w:type="dxa"/>
            <w:tcBorders>
              <w:top w:val="nil"/>
              <w:left w:val="nil"/>
              <w:bottom w:val="nil"/>
              <w:right w:val="nil"/>
            </w:tcBorders>
            <w:shd w:val="clear" w:color="auto" w:fill="auto"/>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2251" w:type="dxa"/>
            <w:tcBorders>
              <w:top w:val="nil"/>
              <w:left w:val="nil"/>
              <w:bottom w:val="nil"/>
              <w:right w:val="nil"/>
            </w:tcBorders>
            <w:shd w:val="clear" w:color="auto" w:fill="auto"/>
            <w:vAlign w:val="center"/>
            <w:hideMark/>
          </w:tcPr>
          <w:p w14:paraId="58467BFA" w14:textId="282D06AA"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230F0D00" w14:textId="1917631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r w:rsidR="005C51E0">
              <w:rPr>
                <w:rFonts w:ascii="Arial" w:eastAsia="Times New Roman" w:hAnsi="Arial" w:cs="Arial"/>
                <w:color w:val="000000"/>
                <w:lang w:val="es-ES" w:eastAsia="es-MX"/>
              </w:rPr>
              <w:t>.00</w:t>
            </w:r>
          </w:p>
        </w:tc>
      </w:tr>
      <w:tr w:rsidR="000522A4" w:rsidRPr="000522A4" w14:paraId="5AF745CF" w14:textId="77777777" w:rsidTr="005C51E0">
        <w:trPr>
          <w:trHeight w:val="300"/>
        </w:trPr>
        <w:tc>
          <w:tcPr>
            <w:tcW w:w="5120" w:type="dxa"/>
            <w:tcBorders>
              <w:top w:val="nil"/>
              <w:left w:val="nil"/>
              <w:bottom w:val="nil"/>
              <w:right w:val="nil"/>
            </w:tcBorders>
            <w:shd w:val="clear" w:color="auto" w:fill="auto"/>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2251" w:type="dxa"/>
            <w:tcBorders>
              <w:top w:val="nil"/>
              <w:left w:val="nil"/>
              <w:bottom w:val="nil"/>
              <w:right w:val="nil"/>
            </w:tcBorders>
            <w:shd w:val="clear" w:color="auto" w:fill="auto"/>
            <w:vAlign w:val="center"/>
            <w:hideMark/>
          </w:tcPr>
          <w:p w14:paraId="2C8F05FF" w14:textId="50C96F54"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r w:rsidR="005C51E0">
              <w:rPr>
                <w:rFonts w:ascii="Arial" w:eastAsia="Times New Roman" w:hAnsi="Arial" w:cs="Arial"/>
                <w:color w:val="000000"/>
                <w:lang w:val="es-ES" w:eastAsia="es-MX"/>
              </w:rPr>
              <w:t>.00</w:t>
            </w:r>
          </w:p>
        </w:tc>
        <w:tc>
          <w:tcPr>
            <w:tcW w:w="2268" w:type="dxa"/>
            <w:tcBorders>
              <w:top w:val="nil"/>
              <w:left w:val="nil"/>
              <w:bottom w:val="nil"/>
              <w:right w:val="nil"/>
            </w:tcBorders>
            <w:shd w:val="clear" w:color="auto" w:fill="auto"/>
            <w:vAlign w:val="center"/>
            <w:hideMark/>
          </w:tcPr>
          <w:p w14:paraId="05E5C65B" w14:textId="6F1EC9D3"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r w:rsidR="005C51E0">
              <w:rPr>
                <w:rFonts w:ascii="Arial" w:eastAsia="Times New Roman" w:hAnsi="Arial" w:cs="Arial"/>
                <w:color w:val="000000"/>
                <w:lang w:val="es-ES" w:eastAsia="es-MX"/>
              </w:rPr>
              <w:t>.00</w:t>
            </w:r>
          </w:p>
        </w:tc>
      </w:tr>
      <w:tr w:rsidR="000522A4" w:rsidRPr="000522A4" w14:paraId="7F14AEE4" w14:textId="77777777" w:rsidTr="005C51E0">
        <w:trPr>
          <w:trHeight w:val="300"/>
        </w:trPr>
        <w:tc>
          <w:tcPr>
            <w:tcW w:w="5120" w:type="dxa"/>
            <w:tcBorders>
              <w:top w:val="nil"/>
              <w:left w:val="nil"/>
              <w:bottom w:val="nil"/>
              <w:right w:val="nil"/>
            </w:tcBorders>
            <w:shd w:val="clear" w:color="auto" w:fill="auto"/>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2251" w:type="dxa"/>
            <w:tcBorders>
              <w:top w:val="nil"/>
              <w:left w:val="nil"/>
              <w:right w:val="nil"/>
            </w:tcBorders>
            <w:shd w:val="clear" w:color="auto" w:fill="auto"/>
            <w:vAlign w:val="center"/>
            <w:hideMark/>
          </w:tcPr>
          <w:p w14:paraId="71768994" w14:textId="6EEFC70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r w:rsidR="005C51E0">
              <w:rPr>
                <w:rFonts w:ascii="Arial" w:eastAsia="Times New Roman" w:hAnsi="Arial" w:cs="Arial"/>
                <w:color w:val="000000"/>
                <w:lang w:val="es-ES" w:eastAsia="es-MX"/>
              </w:rPr>
              <w:t>.00</w:t>
            </w:r>
          </w:p>
        </w:tc>
        <w:tc>
          <w:tcPr>
            <w:tcW w:w="2268" w:type="dxa"/>
            <w:tcBorders>
              <w:top w:val="nil"/>
              <w:left w:val="nil"/>
              <w:right w:val="nil"/>
            </w:tcBorders>
            <w:shd w:val="clear" w:color="auto" w:fill="auto"/>
            <w:vAlign w:val="center"/>
            <w:hideMark/>
          </w:tcPr>
          <w:p w14:paraId="6B88EDB8" w14:textId="04BBFDA5"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r w:rsidR="005C51E0">
              <w:rPr>
                <w:rFonts w:ascii="Arial" w:eastAsia="Times New Roman" w:hAnsi="Arial" w:cs="Arial"/>
                <w:color w:val="000000"/>
                <w:lang w:val="es-ES" w:eastAsia="es-MX"/>
              </w:rPr>
              <w:t>.00</w:t>
            </w:r>
          </w:p>
        </w:tc>
      </w:tr>
      <w:tr w:rsidR="000522A4" w:rsidRPr="000522A4" w14:paraId="46604A9C" w14:textId="77777777" w:rsidTr="005C51E0">
        <w:trPr>
          <w:trHeight w:val="300"/>
        </w:trPr>
        <w:tc>
          <w:tcPr>
            <w:tcW w:w="5120" w:type="dxa"/>
            <w:tcBorders>
              <w:top w:val="nil"/>
              <w:left w:val="nil"/>
              <w:bottom w:val="nil"/>
              <w:right w:val="nil"/>
            </w:tcBorders>
            <w:shd w:val="clear" w:color="auto" w:fill="auto"/>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2251" w:type="dxa"/>
            <w:tcBorders>
              <w:top w:val="nil"/>
              <w:left w:val="nil"/>
              <w:right w:val="nil"/>
            </w:tcBorders>
            <w:shd w:val="clear" w:color="auto" w:fill="auto"/>
            <w:vAlign w:val="center"/>
            <w:hideMark/>
          </w:tcPr>
          <w:p w14:paraId="577F1616" w14:textId="7A097AF3"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r w:rsidR="005C51E0">
              <w:rPr>
                <w:rFonts w:ascii="Arial" w:eastAsia="Times New Roman" w:hAnsi="Arial" w:cs="Arial"/>
                <w:color w:val="000000"/>
                <w:u w:val="single"/>
                <w:lang w:val="es-ES" w:eastAsia="es-MX"/>
              </w:rPr>
              <w:t>.00</w:t>
            </w:r>
          </w:p>
        </w:tc>
        <w:tc>
          <w:tcPr>
            <w:tcW w:w="2268" w:type="dxa"/>
            <w:tcBorders>
              <w:top w:val="nil"/>
              <w:left w:val="nil"/>
              <w:right w:val="nil"/>
            </w:tcBorders>
            <w:shd w:val="clear" w:color="auto" w:fill="auto"/>
            <w:vAlign w:val="center"/>
            <w:hideMark/>
          </w:tcPr>
          <w:p w14:paraId="417F294D" w14:textId="75D226FC"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___</w:t>
            </w:r>
            <w:r w:rsidR="000522A4" w:rsidRPr="005D0FA5">
              <w:rPr>
                <w:rFonts w:ascii="Arial" w:eastAsia="Times New Roman" w:hAnsi="Arial" w:cs="Arial"/>
                <w:color w:val="000000"/>
                <w:u w:val="single"/>
                <w:lang w:val="es-ES" w:eastAsia="es-MX"/>
              </w:rPr>
              <w:t>36,260,960</w:t>
            </w:r>
            <w:r w:rsidR="005C51E0">
              <w:rPr>
                <w:rFonts w:ascii="Arial" w:eastAsia="Times New Roman" w:hAnsi="Arial" w:cs="Arial"/>
                <w:color w:val="000000"/>
                <w:u w:val="single"/>
                <w:lang w:val="es-ES" w:eastAsia="es-MX"/>
              </w:rPr>
              <w:t>.00</w:t>
            </w:r>
          </w:p>
        </w:tc>
      </w:tr>
      <w:tr w:rsidR="000522A4" w:rsidRPr="000522A4" w14:paraId="7352813C" w14:textId="77777777" w:rsidTr="005C51E0">
        <w:trPr>
          <w:trHeight w:val="300"/>
        </w:trPr>
        <w:tc>
          <w:tcPr>
            <w:tcW w:w="5120" w:type="dxa"/>
            <w:tcBorders>
              <w:top w:val="nil"/>
              <w:left w:val="nil"/>
              <w:bottom w:val="nil"/>
              <w:right w:val="nil"/>
            </w:tcBorders>
            <w:shd w:val="clear" w:color="auto" w:fill="auto"/>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2251" w:type="dxa"/>
            <w:vMerge w:val="restart"/>
            <w:tcBorders>
              <w:left w:val="nil"/>
              <w:bottom w:val="nil"/>
              <w:right w:val="nil"/>
            </w:tcBorders>
            <w:shd w:val="clear" w:color="auto" w:fill="auto"/>
            <w:vAlign w:val="center"/>
            <w:hideMark/>
          </w:tcPr>
          <w:p w14:paraId="66F9358F" w14:textId="46290744"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713263" w:rsidRPr="00866EC1">
              <w:rPr>
                <w:rFonts w:ascii="Arial" w:eastAsia="Times New Roman" w:hAnsi="Arial" w:cs="Arial"/>
                <w:b/>
                <w:bCs/>
                <w:color w:val="000000"/>
                <w:u w:val="single"/>
                <w:shd w:val="clear" w:color="auto" w:fill="FFFFFF" w:themeFill="background1"/>
                <w:lang w:val="es-ES" w:eastAsia="es-MX"/>
              </w:rPr>
              <w:t>1,</w:t>
            </w:r>
            <w:r w:rsidR="00B53DC9" w:rsidRPr="00866EC1">
              <w:rPr>
                <w:rFonts w:ascii="Arial" w:eastAsia="Times New Roman" w:hAnsi="Arial" w:cs="Arial"/>
                <w:b/>
                <w:bCs/>
                <w:color w:val="000000"/>
                <w:u w:val="single"/>
                <w:shd w:val="clear" w:color="auto" w:fill="FFFFFF" w:themeFill="background1"/>
                <w:lang w:val="es-ES" w:eastAsia="es-MX"/>
              </w:rPr>
              <w:t>8</w:t>
            </w:r>
            <w:r w:rsidR="00866EC1" w:rsidRPr="00866EC1">
              <w:rPr>
                <w:rFonts w:ascii="Arial" w:eastAsia="Times New Roman" w:hAnsi="Arial" w:cs="Arial"/>
                <w:b/>
                <w:bCs/>
                <w:color w:val="000000"/>
                <w:u w:val="single"/>
                <w:shd w:val="clear" w:color="auto" w:fill="FFFFFF" w:themeFill="background1"/>
                <w:lang w:val="es-ES" w:eastAsia="es-MX"/>
              </w:rPr>
              <w:t>78</w:t>
            </w:r>
            <w:r w:rsidR="00B53DC9" w:rsidRPr="00866EC1">
              <w:rPr>
                <w:rFonts w:ascii="Arial" w:eastAsia="Times New Roman" w:hAnsi="Arial" w:cs="Arial"/>
                <w:b/>
                <w:bCs/>
                <w:color w:val="000000"/>
                <w:u w:val="single"/>
                <w:shd w:val="clear" w:color="auto" w:fill="FFFFFF" w:themeFill="background1"/>
                <w:lang w:val="es-ES" w:eastAsia="es-MX"/>
              </w:rPr>
              <w:t>,</w:t>
            </w:r>
            <w:r w:rsidR="00866EC1" w:rsidRPr="00866EC1">
              <w:rPr>
                <w:rFonts w:ascii="Arial" w:eastAsia="Times New Roman" w:hAnsi="Arial" w:cs="Arial"/>
                <w:b/>
                <w:bCs/>
                <w:color w:val="000000"/>
                <w:u w:val="single"/>
                <w:shd w:val="clear" w:color="auto" w:fill="FFFFFF" w:themeFill="background1"/>
                <w:lang w:val="es-ES" w:eastAsia="es-MX"/>
              </w:rPr>
              <w:t>149</w:t>
            </w:r>
            <w:r w:rsidR="00B53DC9" w:rsidRPr="00866EC1">
              <w:rPr>
                <w:rFonts w:ascii="Arial" w:eastAsia="Times New Roman" w:hAnsi="Arial" w:cs="Arial"/>
                <w:b/>
                <w:bCs/>
                <w:color w:val="000000"/>
                <w:u w:val="single"/>
                <w:shd w:val="clear" w:color="auto" w:fill="FFFFFF" w:themeFill="background1"/>
                <w:lang w:val="es-ES" w:eastAsia="es-MX"/>
              </w:rPr>
              <w:t>,</w:t>
            </w:r>
            <w:r w:rsidR="00866EC1" w:rsidRPr="00866EC1">
              <w:rPr>
                <w:rFonts w:ascii="Arial" w:eastAsia="Times New Roman" w:hAnsi="Arial" w:cs="Arial"/>
                <w:b/>
                <w:bCs/>
                <w:color w:val="000000"/>
                <w:u w:val="single"/>
                <w:shd w:val="clear" w:color="auto" w:fill="FFFFFF" w:themeFill="background1"/>
                <w:lang w:val="es-ES" w:eastAsia="es-MX"/>
              </w:rPr>
              <w:t>735</w:t>
            </w:r>
            <w:r w:rsidR="00A25F79">
              <w:rPr>
                <w:rFonts w:ascii="Arial" w:eastAsia="Times New Roman" w:hAnsi="Arial" w:cs="Arial"/>
                <w:b/>
                <w:bCs/>
                <w:color w:val="000000"/>
                <w:u w:val="single"/>
                <w:shd w:val="clear" w:color="auto" w:fill="FFFFFF" w:themeFill="background1"/>
                <w:lang w:val="es-ES" w:eastAsia="es-MX"/>
              </w:rPr>
              <w:t>.39</w:t>
            </w:r>
          </w:p>
        </w:tc>
        <w:tc>
          <w:tcPr>
            <w:tcW w:w="2268" w:type="dxa"/>
            <w:vMerge w:val="restart"/>
            <w:tcBorders>
              <w:left w:val="nil"/>
              <w:bottom w:val="nil"/>
              <w:right w:val="nil"/>
            </w:tcBorders>
            <w:shd w:val="clear" w:color="auto" w:fill="auto"/>
            <w:vAlign w:val="center"/>
            <w:hideMark/>
          </w:tcPr>
          <w:p w14:paraId="0188AC9C" w14:textId="7483A86A"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510771">
              <w:rPr>
                <w:rFonts w:ascii="Arial" w:eastAsia="Times New Roman" w:hAnsi="Arial" w:cs="Arial"/>
                <w:b/>
                <w:bCs/>
                <w:color w:val="000000"/>
                <w:u w:val="single"/>
                <w:lang w:val="es-ES" w:eastAsia="es-MX"/>
              </w:rPr>
              <w:t>1,</w:t>
            </w:r>
            <w:r w:rsidR="00866EC1">
              <w:rPr>
                <w:rFonts w:ascii="Arial" w:eastAsia="Times New Roman" w:hAnsi="Arial" w:cs="Arial"/>
                <w:b/>
                <w:bCs/>
                <w:color w:val="000000"/>
                <w:u w:val="single"/>
                <w:lang w:val="es-ES" w:eastAsia="es-MX"/>
              </w:rPr>
              <w:t>883</w:t>
            </w:r>
            <w:r w:rsidR="00510771">
              <w:rPr>
                <w:rFonts w:ascii="Arial" w:eastAsia="Times New Roman" w:hAnsi="Arial" w:cs="Arial"/>
                <w:b/>
                <w:bCs/>
                <w:color w:val="000000"/>
                <w:u w:val="single"/>
                <w:lang w:val="es-ES" w:eastAsia="es-MX"/>
              </w:rPr>
              <w:t>,</w:t>
            </w:r>
            <w:r w:rsidR="00866EC1">
              <w:rPr>
                <w:rFonts w:ascii="Arial" w:eastAsia="Times New Roman" w:hAnsi="Arial" w:cs="Arial"/>
                <w:b/>
                <w:bCs/>
                <w:color w:val="000000"/>
                <w:u w:val="single"/>
                <w:lang w:val="es-ES" w:eastAsia="es-MX"/>
              </w:rPr>
              <w:t>630</w:t>
            </w:r>
            <w:r w:rsidR="00510771">
              <w:rPr>
                <w:rFonts w:ascii="Arial" w:eastAsia="Times New Roman" w:hAnsi="Arial" w:cs="Arial"/>
                <w:b/>
                <w:bCs/>
                <w:color w:val="000000"/>
                <w:u w:val="single"/>
                <w:lang w:val="es-ES" w:eastAsia="es-MX"/>
              </w:rPr>
              <w:t>,</w:t>
            </w:r>
            <w:r w:rsidR="00866EC1">
              <w:rPr>
                <w:rFonts w:ascii="Arial" w:eastAsia="Times New Roman" w:hAnsi="Arial" w:cs="Arial"/>
                <w:b/>
                <w:bCs/>
                <w:color w:val="000000"/>
                <w:u w:val="single"/>
                <w:lang w:val="es-ES" w:eastAsia="es-MX"/>
              </w:rPr>
              <w:t>14</w:t>
            </w:r>
            <w:r w:rsidR="00A25F79">
              <w:rPr>
                <w:rFonts w:ascii="Arial" w:eastAsia="Times New Roman" w:hAnsi="Arial" w:cs="Arial"/>
                <w:b/>
                <w:bCs/>
                <w:color w:val="000000"/>
                <w:u w:val="single"/>
                <w:lang w:val="es-ES" w:eastAsia="es-MX"/>
              </w:rPr>
              <w:t>0.69</w:t>
            </w:r>
          </w:p>
        </w:tc>
      </w:tr>
      <w:tr w:rsidR="000522A4" w:rsidRPr="000522A4" w14:paraId="4415FA58" w14:textId="77777777" w:rsidTr="005C51E0">
        <w:trPr>
          <w:trHeight w:val="300"/>
        </w:trPr>
        <w:tc>
          <w:tcPr>
            <w:tcW w:w="5120" w:type="dxa"/>
            <w:tcBorders>
              <w:top w:val="nil"/>
              <w:left w:val="nil"/>
              <w:bottom w:val="nil"/>
              <w:right w:val="nil"/>
            </w:tcBorders>
            <w:shd w:val="clear" w:color="auto" w:fill="auto"/>
            <w:vAlign w:val="center"/>
            <w:hideMark/>
          </w:tcPr>
          <w:p w14:paraId="3F34CD37" w14:textId="3F5D724D"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tc>
        <w:tc>
          <w:tcPr>
            <w:tcW w:w="2251"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2268"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1246F78E" w14:textId="020060FB" w:rsidR="00082EC0" w:rsidRDefault="00082EC0">
      <w:pPr>
        <w:rPr>
          <w:lang w:val="es-ES"/>
        </w:rPr>
      </w:pPr>
    </w:p>
    <w:p w14:paraId="5F1FE89F" w14:textId="4D0B52F9"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3A2BFD2B" w14:textId="37A9BE7B" w:rsidR="00EC2241" w:rsidRDefault="00082EC0" w:rsidP="00FD314C">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148381EE" w14:textId="77777777" w:rsidR="00DF0D2A" w:rsidRDefault="00DF0D2A" w:rsidP="00FD314C">
      <w:pPr>
        <w:pStyle w:val="Textoindependiente"/>
        <w:spacing w:before="185"/>
        <w:jc w:val="both"/>
      </w:pPr>
    </w:p>
    <w:p w14:paraId="0218A7D1" w14:textId="77777777" w:rsidR="00DF0D2A" w:rsidRDefault="00DF0D2A" w:rsidP="00DF0D2A">
      <w:pPr>
        <w:tabs>
          <w:tab w:val="left" w:pos="945"/>
        </w:tabs>
        <w:spacing w:after="120" w:line="240" w:lineRule="auto"/>
        <w:ind w:right="102"/>
        <w:jc w:val="both"/>
        <w:rPr>
          <w:rFonts w:ascii="Arial" w:hAnsi="Arial" w:cs="Arial"/>
          <w:b/>
          <w:bCs/>
          <w:sz w:val="20"/>
          <w:szCs w:val="20"/>
        </w:rPr>
      </w:pPr>
      <w:r>
        <w:rPr>
          <w:rFonts w:ascii="Arial" w:hAnsi="Arial" w:cs="Arial"/>
          <w:b/>
          <w:bCs/>
          <w:sz w:val="20"/>
          <w:szCs w:val="20"/>
        </w:rPr>
        <w:t>Hacienda Pública/Patrimonio contribuido:</w:t>
      </w:r>
    </w:p>
    <w:p w14:paraId="06EAA431" w14:textId="77777777" w:rsidR="00DF0D2A" w:rsidRDefault="00DF0D2A" w:rsidP="00DF0D2A">
      <w:pPr>
        <w:tabs>
          <w:tab w:val="left" w:pos="945"/>
        </w:tabs>
        <w:spacing w:after="120" w:line="240" w:lineRule="auto"/>
        <w:ind w:right="102"/>
        <w:jc w:val="both"/>
        <w:rPr>
          <w:rFonts w:ascii="Arial" w:hAnsi="Arial" w:cs="Arial"/>
          <w:sz w:val="20"/>
          <w:szCs w:val="20"/>
        </w:rPr>
      </w:pPr>
      <w:r w:rsidRPr="00D55F4F">
        <w:rPr>
          <w:rFonts w:ascii="Arial" w:hAnsi="Arial" w:cs="Arial"/>
          <w:sz w:val="20"/>
          <w:szCs w:val="20"/>
        </w:rPr>
        <w:t xml:space="preserve">Representa las aportaciones con fines permanentes del sector privado, público y externo que incrementan la Hacienda Pública/Patrimonio del ente público, así como los efectos identificables y cuantificables que le afecten. </w:t>
      </w:r>
    </w:p>
    <w:p w14:paraId="650178F3" w14:textId="77777777" w:rsidR="00DF0D2A" w:rsidRPr="00D55F4F" w:rsidRDefault="00DF0D2A" w:rsidP="00DF0D2A">
      <w:pPr>
        <w:tabs>
          <w:tab w:val="left" w:pos="945"/>
        </w:tabs>
        <w:spacing w:after="120" w:line="240" w:lineRule="auto"/>
        <w:ind w:right="102"/>
        <w:jc w:val="both"/>
        <w:rPr>
          <w:rFonts w:ascii="Arial" w:hAnsi="Arial" w:cs="Arial"/>
          <w:sz w:val="20"/>
          <w:szCs w:val="20"/>
        </w:rPr>
      </w:pPr>
    </w:p>
    <w:p w14:paraId="3684D0E5" w14:textId="77777777" w:rsidR="00580F9F" w:rsidRDefault="00580F9F" w:rsidP="00DF0D2A">
      <w:pPr>
        <w:tabs>
          <w:tab w:val="left" w:pos="945"/>
        </w:tabs>
        <w:spacing w:after="120" w:line="240" w:lineRule="auto"/>
        <w:ind w:right="102"/>
        <w:jc w:val="center"/>
        <w:rPr>
          <w:rFonts w:ascii="Arial" w:hAnsi="Arial" w:cs="Arial"/>
          <w:b/>
          <w:bCs/>
          <w:sz w:val="24"/>
          <w:szCs w:val="24"/>
        </w:rPr>
      </w:pPr>
    </w:p>
    <w:p w14:paraId="07DA0E8A" w14:textId="77777777" w:rsidR="00580F9F" w:rsidRDefault="00580F9F" w:rsidP="00DF0D2A">
      <w:pPr>
        <w:tabs>
          <w:tab w:val="left" w:pos="945"/>
        </w:tabs>
        <w:spacing w:after="120" w:line="240" w:lineRule="auto"/>
        <w:ind w:right="102"/>
        <w:jc w:val="center"/>
        <w:rPr>
          <w:rFonts w:ascii="Arial" w:hAnsi="Arial" w:cs="Arial"/>
          <w:b/>
          <w:bCs/>
          <w:sz w:val="24"/>
          <w:szCs w:val="24"/>
        </w:rPr>
      </w:pPr>
    </w:p>
    <w:p w14:paraId="020D5AAB" w14:textId="77777777" w:rsidR="00580F9F" w:rsidRDefault="00580F9F" w:rsidP="00DF0D2A">
      <w:pPr>
        <w:tabs>
          <w:tab w:val="left" w:pos="945"/>
        </w:tabs>
        <w:spacing w:after="120" w:line="240" w:lineRule="auto"/>
        <w:ind w:right="102"/>
        <w:jc w:val="center"/>
        <w:rPr>
          <w:rFonts w:ascii="Arial" w:hAnsi="Arial" w:cs="Arial"/>
          <w:b/>
          <w:bCs/>
          <w:sz w:val="24"/>
          <w:szCs w:val="24"/>
        </w:rPr>
      </w:pPr>
    </w:p>
    <w:p w14:paraId="4B9FC897" w14:textId="77777777" w:rsidR="00580F9F" w:rsidRDefault="00580F9F" w:rsidP="00DF0D2A">
      <w:pPr>
        <w:tabs>
          <w:tab w:val="left" w:pos="945"/>
        </w:tabs>
        <w:spacing w:after="120" w:line="240" w:lineRule="auto"/>
        <w:ind w:right="102"/>
        <w:jc w:val="center"/>
        <w:rPr>
          <w:rFonts w:ascii="Arial" w:hAnsi="Arial" w:cs="Arial"/>
          <w:b/>
          <w:bCs/>
          <w:sz w:val="24"/>
          <w:szCs w:val="24"/>
        </w:rPr>
      </w:pPr>
    </w:p>
    <w:p w14:paraId="482C3064" w14:textId="77777777" w:rsidR="00580F9F" w:rsidRDefault="00580F9F" w:rsidP="00DF0D2A">
      <w:pPr>
        <w:tabs>
          <w:tab w:val="left" w:pos="945"/>
        </w:tabs>
        <w:spacing w:after="120" w:line="240" w:lineRule="auto"/>
        <w:ind w:right="102"/>
        <w:jc w:val="center"/>
        <w:rPr>
          <w:rFonts w:ascii="Arial" w:hAnsi="Arial" w:cs="Arial"/>
          <w:b/>
          <w:bCs/>
          <w:sz w:val="24"/>
          <w:szCs w:val="24"/>
        </w:rPr>
      </w:pPr>
    </w:p>
    <w:p w14:paraId="72A9A62B" w14:textId="4BDF14C2" w:rsidR="00DF0D2A" w:rsidRPr="00816BBC" w:rsidRDefault="00DF0D2A" w:rsidP="00DF0D2A">
      <w:pPr>
        <w:tabs>
          <w:tab w:val="left" w:pos="945"/>
        </w:tabs>
        <w:spacing w:after="120" w:line="240" w:lineRule="auto"/>
        <w:ind w:right="102"/>
        <w:jc w:val="center"/>
        <w:rPr>
          <w:rFonts w:ascii="Arial" w:hAnsi="Arial" w:cs="Arial"/>
          <w:b/>
          <w:bCs/>
          <w:sz w:val="24"/>
          <w:szCs w:val="24"/>
        </w:rPr>
      </w:pPr>
      <w:r w:rsidRPr="00816BBC">
        <w:rPr>
          <w:rFonts w:ascii="Arial" w:hAnsi="Arial" w:cs="Arial"/>
          <w:b/>
          <w:bCs/>
          <w:sz w:val="24"/>
          <w:szCs w:val="24"/>
        </w:rPr>
        <w:t>NOTAS AL ESTADO DE VARIACION EN LA HACIENDA PÚBLICA</w:t>
      </w:r>
    </w:p>
    <w:p w14:paraId="770544FB" w14:textId="77777777" w:rsidR="00DF0D2A" w:rsidRDefault="00DF0D2A" w:rsidP="00DF0D2A">
      <w:pPr>
        <w:tabs>
          <w:tab w:val="left" w:pos="945"/>
        </w:tabs>
        <w:spacing w:after="120" w:line="240" w:lineRule="auto"/>
        <w:ind w:right="102"/>
        <w:jc w:val="both"/>
        <w:rPr>
          <w:rFonts w:ascii="Arial" w:hAnsi="Arial" w:cs="Arial"/>
          <w:b/>
          <w:bCs/>
          <w:sz w:val="20"/>
          <w:szCs w:val="20"/>
        </w:rPr>
      </w:pPr>
    </w:p>
    <w:tbl>
      <w:tblPr>
        <w:tblW w:w="9360" w:type="dxa"/>
        <w:tblCellMar>
          <w:left w:w="70" w:type="dxa"/>
          <w:right w:w="70" w:type="dxa"/>
        </w:tblCellMar>
        <w:tblLook w:val="04A0" w:firstRow="1" w:lastRow="0" w:firstColumn="1" w:lastColumn="0" w:noHBand="0" w:noVBand="1"/>
      </w:tblPr>
      <w:tblGrid>
        <w:gridCol w:w="4820"/>
        <w:gridCol w:w="1554"/>
        <w:gridCol w:w="1559"/>
        <w:gridCol w:w="1427"/>
      </w:tblGrid>
      <w:tr w:rsidR="00816BBC" w:rsidRPr="00816BBC" w14:paraId="75C5C060" w14:textId="77777777" w:rsidTr="00E96D0A">
        <w:trPr>
          <w:trHeight w:val="450"/>
        </w:trPr>
        <w:tc>
          <w:tcPr>
            <w:tcW w:w="48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158C38F" w14:textId="77777777" w:rsidR="00DF0D2A" w:rsidRPr="00816BBC" w:rsidRDefault="00DF0D2A" w:rsidP="00B374E0">
            <w:pPr>
              <w:spacing w:after="0" w:line="240" w:lineRule="auto"/>
              <w:jc w:val="center"/>
              <w:rPr>
                <w:rFonts w:ascii="Arial" w:eastAsia="Times New Roman" w:hAnsi="Arial" w:cs="Arial"/>
                <w:b/>
                <w:bCs/>
                <w:sz w:val="16"/>
                <w:szCs w:val="16"/>
                <w:lang w:eastAsia="es-MX"/>
              </w:rPr>
            </w:pPr>
            <w:r w:rsidRPr="00816BBC">
              <w:rPr>
                <w:rFonts w:ascii="Arial" w:eastAsia="Times New Roman" w:hAnsi="Arial" w:cs="Arial"/>
                <w:b/>
                <w:bCs/>
                <w:sz w:val="16"/>
                <w:szCs w:val="16"/>
                <w:lang w:eastAsia="es-MX"/>
              </w:rPr>
              <w:t>Nombre de la cuenta</w:t>
            </w:r>
          </w:p>
        </w:tc>
        <w:tc>
          <w:tcPr>
            <w:tcW w:w="155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5330EB" w14:textId="77777777" w:rsidR="00DF0D2A" w:rsidRPr="00816BBC" w:rsidRDefault="00DF0D2A" w:rsidP="00B374E0">
            <w:pPr>
              <w:spacing w:after="0" w:line="240" w:lineRule="auto"/>
              <w:jc w:val="center"/>
              <w:rPr>
                <w:rFonts w:ascii="Arial" w:eastAsia="Times New Roman" w:hAnsi="Arial" w:cs="Arial"/>
                <w:b/>
                <w:bCs/>
                <w:sz w:val="16"/>
                <w:szCs w:val="16"/>
                <w:lang w:eastAsia="es-MX"/>
              </w:rPr>
            </w:pPr>
            <w:r w:rsidRPr="00816BBC">
              <w:rPr>
                <w:rFonts w:ascii="Arial" w:eastAsia="Times New Roman" w:hAnsi="Arial" w:cs="Arial"/>
                <w:b/>
                <w:bCs/>
                <w:sz w:val="16"/>
                <w:szCs w:val="16"/>
                <w:lang w:eastAsia="es-MX"/>
              </w:rPr>
              <w:t>Monto al 31/01/2025</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889DD6" w14:textId="77777777" w:rsidR="00DF0D2A" w:rsidRPr="00816BBC" w:rsidRDefault="00DF0D2A" w:rsidP="00B374E0">
            <w:pPr>
              <w:spacing w:after="0" w:line="240" w:lineRule="auto"/>
              <w:jc w:val="center"/>
              <w:rPr>
                <w:rFonts w:ascii="Arial" w:eastAsia="Times New Roman" w:hAnsi="Arial" w:cs="Arial"/>
                <w:b/>
                <w:bCs/>
                <w:sz w:val="16"/>
                <w:szCs w:val="16"/>
                <w:lang w:eastAsia="es-MX"/>
              </w:rPr>
            </w:pPr>
            <w:r w:rsidRPr="00816BBC">
              <w:rPr>
                <w:rFonts w:ascii="Arial" w:eastAsia="Times New Roman" w:hAnsi="Arial" w:cs="Arial"/>
                <w:b/>
                <w:bCs/>
                <w:sz w:val="16"/>
                <w:szCs w:val="16"/>
                <w:lang w:eastAsia="es-MX"/>
              </w:rPr>
              <w:t>Monto al 31/12/2024</w:t>
            </w:r>
          </w:p>
        </w:tc>
        <w:tc>
          <w:tcPr>
            <w:tcW w:w="142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1BD4F5" w14:textId="77777777" w:rsidR="00DF0D2A" w:rsidRPr="00816BBC" w:rsidRDefault="00DF0D2A" w:rsidP="00B374E0">
            <w:pPr>
              <w:spacing w:after="0" w:line="240" w:lineRule="auto"/>
              <w:jc w:val="center"/>
              <w:rPr>
                <w:rFonts w:ascii="Arial" w:eastAsia="Times New Roman" w:hAnsi="Arial" w:cs="Arial"/>
                <w:b/>
                <w:bCs/>
                <w:sz w:val="16"/>
                <w:szCs w:val="16"/>
                <w:lang w:eastAsia="es-MX"/>
              </w:rPr>
            </w:pPr>
            <w:r w:rsidRPr="00816BBC">
              <w:rPr>
                <w:rFonts w:ascii="Arial" w:eastAsia="Times New Roman" w:hAnsi="Arial" w:cs="Arial"/>
                <w:b/>
                <w:bCs/>
                <w:sz w:val="16"/>
                <w:szCs w:val="16"/>
                <w:lang w:eastAsia="es-MX"/>
              </w:rPr>
              <w:t>Variación</w:t>
            </w:r>
          </w:p>
        </w:tc>
      </w:tr>
      <w:tr w:rsidR="00DF0D2A" w:rsidRPr="00D55F4F" w14:paraId="54C789D1" w14:textId="77777777" w:rsidTr="00E96D0A">
        <w:trPr>
          <w:trHeight w:val="225"/>
        </w:trPr>
        <w:tc>
          <w:tcPr>
            <w:tcW w:w="4820"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3E720901" w14:textId="77777777" w:rsidR="00DF0D2A" w:rsidRPr="00D55F4F" w:rsidRDefault="00DF0D2A" w:rsidP="00B374E0">
            <w:pPr>
              <w:spacing w:after="0" w:line="240" w:lineRule="auto"/>
              <w:rPr>
                <w:rFonts w:ascii="Arial" w:eastAsia="Times New Roman" w:hAnsi="Arial" w:cs="Arial"/>
                <w:b/>
                <w:bCs/>
                <w:color w:val="000000"/>
                <w:sz w:val="16"/>
                <w:szCs w:val="16"/>
                <w:lang w:eastAsia="es-MX"/>
              </w:rPr>
            </w:pPr>
            <w:r w:rsidRPr="00D55F4F">
              <w:rPr>
                <w:rFonts w:ascii="Arial" w:eastAsia="Times New Roman" w:hAnsi="Arial" w:cs="Arial"/>
                <w:b/>
                <w:bCs/>
                <w:color w:val="000000"/>
                <w:sz w:val="16"/>
                <w:szCs w:val="16"/>
                <w:lang w:eastAsia="es-MX"/>
              </w:rPr>
              <w:t>HACIENDA PÚBLICA/PATRIMONIO CONTRIBUIDO</w:t>
            </w:r>
          </w:p>
        </w:tc>
        <w:tc>
          <w:tcPr>
            <w:tcW w:w="1554" w:type="dxa"/>
            <w:tcBorders>
              <w:top w:val="single" w:sz="4" w:space="0" w:color="auto"/>
              <w:left w:val="nil"/>
              <w:bottom w:val="single" w:sz="4" w:space="0" w:color="auto"/>
              <w:right w:val="single" w:sz="4" w:space="0" w:color="000000"/>
            </w:tcBorders>
            <w:shd w:val="clear" w:color="auto" w:fill="auto"/>
            <w:noWrap/>
            <w:vAlign w:val="bottom"/>
            <w:hideMark/>
          </w:tcPr>
          <w:p w14:paraId="37D03505" w14:textId="77777777" w:rsidR="00DF0D2A" w:rsidRPr="00D55F4F" w:rsidRDefault="00DF0D2A" w:rsidP="00B374E0">
            <w:pPr>
              <w:spacing w:after="0" w:line="240" w:lineRule="auto"/>
              <w:jc w:val="right"/>
              <w:rPr>
                <w:rFonts w:ascii="Arial" w:eastAsia="Times New Roman" w:hAnsi="Arial" w:cs="Arial"/>
                <w:b/>
                <w:bCs/>
                <w:color w:val="000000"/>
                <w:sz w:val="16"/>
                <w:szCs w:val="16"/>
                <w:lang w:eastAsia="es-MX"/>
              </w:rPr>
            </w:pPr>
            <w:r w:rsidRPr="00D55F4F">
              <w:rPr>
                <w:rFonts w:ascii="Arial" w:eastAsia="Times New Roman" w:hAnsi="Arial" w:cs="Arial"/>
                <w:b/>
                <w:bCs/>
                <w:color w:val="000000"/>
                <w:sz w:val="16"/>
                <w:szCs w:val="16"/>
                <w:lang w:eastAsia="es-MX"/>
              </w:rPr>
              <w:t>1,251,539,768.44</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498EC97F" w14:textId="77777777" w:rsidR="00DF0D2A" w:rsidRPr="00D55F4F" w:rsidRDefault="00DF0D2A" w:rsidP="00B374E0">
            <w:pPr>
              <w:spacing w:after="0" w:line="240" w:lineRule="auto"/>
              <w:jc w:val="right"/>
              <w:rPr>
                <w:rFonts w:ascii="Arial" w:eastAsia="Times New Roman" w:hAnsi="Arial" w:cs="Arial"/>
                <w:b/>
                <w:bCs/>
                <w:color w:val="000000"/>
                <w:sz w:val="16"/>
                <w:szCs w:val="16"/>
                <w:lang w:eastAsia="es-MX"/>
              </w:rPr>
            </w:pPr>
            <w:r w:rsidRPr="00D55F4F">
              <w:rPr>
                <w:rFonts w:ascii="Arial" w:eastAsia="Times New Roman" w:hAnsi="Arial" w:cs="Arial"/>
                <w:b/>
                <w:bCs/>
                <w:color w:val="000000"/>
                <w:sz w:val="16"/>
                <w:szCs w:val="16"/>
                <w:lang w:eastAsia="es-MX"/>
              </w:rPr>
              <w:t>1,251,539,768.44</w:t>
            </w:r>
          </w:p>
        </w:tc>
        <w:tc>
          <w:tcPr>
            <w:tcW w:w="1427" w:type="dxa"/>
            <w:tcBorders>
              <w:top w:val="single" w:sz="4" w:space="0" w:color="auto"/>
              <w:left w:val="nil"/>
              <w:bottom w:val="single" w:sz="4" w:space="0" w:color="auto"/>
              <w:right w:val="single" w:sz="4" w:space="0" w:color="000000"/>
            </w:tcBorders>
            <w:shd w:val="clear" w:color="auto" w:fill="auto"/>
            <w:noWrap/>
            <w:vAlign w:val="bottom"/>
            <w:hideMark/>
          </w:tcPr>
          <w:p w14:paraId="05D4EE53" w14:textId="77777777" w:rsidR="00DF0D2A" w:rsidRPr="00D55F4F" w:rsidRDefault="00DF0D2A" w:rsidP="00B374E0">
            <w:pPr>
              <w:spacing w:after="0" w:line="240" w:lineRule="auto"/>
              <w:jc w:val="right"/>
              <w:rPr>
                <w:rFonts w:ascii="Arial" w:eastAsia="Times New Roman" w:hAnsi="Arial" w:cs="Arial"/>
                <w:b/>
                <w:bCs/>
                <w:color w:val="000000"/>
                <w:sz w:val="16"/>
                <w:szCs w:val="16"/>
                <w:lang w:eastAsia="es-MX"/>
              </w:rPr>
            </w:pPr>
            <w:r w:rsidRPr="00D55F4F">
              <w:rPr>
                <w:rFonts w:ascii="Arial" w:eastAsia="Times New Roman" w:hAnsi="Arial" w:cs="Arial"/>
                <w:b/>
                <w:bCs/>
                <w:color w:val="000000"/>
                <w:sz w:val="16"/>
                <w:szCs w:val="16"/>
                <w:lang w:eastAsia="es-MX"/>
              </w:rPr>
              <w:t>0.00</w:t>
            </w:r>
          </w:p>
        </w:tc>
      </w:tr>
      <w:tr w:rsidR="00DF0D2A" w:rsidRPr="00D55F4F" w14:paraId="0F1C45CD" w14:textId="77777777" w:rsidTr="00E96D0A">
        <w:trPr>
          <w:trHeight w:val="225"/>
        </w:trPr>
        <w:tc>
          <w:tcPr>
            <w:tcW w:w="4820" w:type="dxa"/>
            <w:tcBorders>
              <w:top w:val="nil"/>
              <w:left w:val="single" w:sz="4" w:space="0" w:color="000000"/>
              <w:bottom w:val="single" w:sz="4" w:space="0" w:color="auto"/>
              <w:right w:val="single" w:sz="4" w:space="0" w:color="000000"/>
            </w:tcBorders>
            <w:shd w:val="clear" w:color="auto" w:fill="auto"/>
            <w:noWrap/>
            <w:vAlign w:val="bottom"/>
            <w:hideMark/>
          </w:tcPr>
          <w:p w14:paraId="05FF0274" w14:textId="77777777" w:rsidR="00DF0D2A" w:rsidRPr="00D55F4F" w:rsidRDefault="00DF0D2A" w:rsidP="00B374E0">
            <w:pPr>
              <w:spacing w:after="0" w:line="240" w:lineRule="auto"/>
              <w:rPr>
                <w:rFonts w:ascii="Arial" w:eastAsia="Times New Roman" w:hAnsi="Arial" w:cs="Arial"/>
                <w:color w:val="000000"/>
                <w:sz w:val="16"/>
                <w:szCs w:val="16"/>
                <w:lang w:eastAsia="es-MX"/>
              </w:rPr>
            </w:pPr>
            <w:r w:rsidRPr="00D55F4F">
              <w:rPr>
                <w:rFonts w:ascii="Arial" w:eastAsia="Times New Roman" w:hAnsi="Arial" w:cs="Arial"/>
                <w:color w:val="000000"/>
                <w:sz w:val="16"/>
                <w:szCs w:val="16"/>
                <w:lang w:eastAsia="es-MX"/>
              </w:rPr>
              <w:t xml:space="preserve">   Aportaciones</w:t>
            </w:r>
          </w:p>
        </w:tc>
        <w:tc>
          <w:tcPr>
            <w:tcW w:w="1554" w:type="dxa"/>
            <w:tcBorders>
              <w:top w:val="nil"/>
              <w:left w:val="nil"/>
              <w:bottom w:val="single" w:sz="4" w:space="0" w:color="auto"/>
              <w:right w:val="single" w:sz="4" w:space="0" w:color="000000"/>
            </w:tcBorders>
            <w:shd w:val="clear" w:color="auto" w:fill="auto"/>
            <w:hideMark/>
          </w:tcPr>
          <w:p w14:paraId="230DC25B" w14:textId="77777777" w:rsidR="00DF0D2A" w:rsidRPr="00D55F4F" w:rsidRDefault="00DF0D2A" w:rsidP="00B374E0">
            <w:pPr>
              <w:spacing w:after="0" w:line="240" w:lineRule="auto"/>
              <w:jc w:val="right"/>
              <w:rPr>
                <w:rFonts w:ascii="Arial" w:eastAsia="Times New Roman" w:hAnsi="Arial" w:cs="Arial"/>
                <w:color w:val="000000"/>
                <w:sz w:val="16"/>
                <w:szCs w:val="16"/>
                <w:lang w:eastAsia="es-MX"/>
              </w:rPr>
            </w:pPr>
            <w:r w:rsidRPr="00D55F4F">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000000"/>
            </w:tcBorders>
            <w:shd w:val="clear" w:color="auto" w:fill="auto"/>
            <w:hideMark/>
          </w:tcPr>
          <w:p w14:paraId="61E5E8F6" w14:textId="77777777" w:rsidR="00DF0D2A" w:rsidRPr="00D55F4F" w:rsidRDefault="00DF0D2A" w:rsidP="00B374E0">
            <w:pPr>
              <w:spacing w:after="0" w:line="240" w:lineRule="auto"/>
              <w:jc w:val="right"/>
              <w:rPr>
                <w:rFonts w:ascii="Arial" w:eastAsia="Times New Roman" w:hAnsi="Arial" w:cs="Arial"/>
                <w:color w:val="000000"/>
                <w:sz w:val="16"/>
                <w:szCs w:val="16"/>
                <w:lang w:eastAsia="es-MX"/>
              </w:rPr>
            </w:pPr>
            <w:r w:rsidRPr="00D55F4F">
              <w:rPr>
                <w:rFonts w:ascii="Arial" w:eastAsia="Times New Roman" w:hAnsi="Arial" w:cs="Arial"/>
                <w:color w:val="000000"/>
                <w:sz w:val="16"/>
                <w:szCs w:val="16"/>
                <w:lang w:eastAsia="es-MX"/>
              </w:rPr>
              <w:t>0.00</w:t>
            </w:r>
          </w:p>
        </w:tc>
        <w:tc>
          <w:tcPr>
            <w:tcW w:w="1427" w:type="dxa"/>
            <w:tcBorders>
              <w:top w:val="nil"/>
              <w:left w:val="nil"/>
              <w:bottom w:val="single" w:sz="4" w:space="0" w:color="auto"/>
              <w:right w:val="single" w:sz="4" w:space="0" w:color="000000"/>
            </w:tcBorders>
            <w:shd w:val="clear" w:color="auto" w:fill="auto"/>
            <w:noWrap/>
            <w:vAlign w:val="bottom"/>
            <w:hideMark/>
          </w:tcPr>
          <w:p w14:paraId="4C26FF48" w14:textId="77777777" w:rsidR="00DF0D2A" w:rsidRPr="00D55F4F" w:rsidRDefault="00DF0D2A" w:rsidP="00B374E0">
            <w:pPr>
              <w:spacing w:after="0" w:line="240" w:lineRule="auto"/>
              <w:jc w:val="right"/>
              <w:rPr>
                <w:rFonts w:ascii="Arial" w:eastAsia="Times New Roman" w:hAnsi="Arial" w:cs="Arial"/>
                <w:color w:val="000000"/>
                <w:sz w:val="16"/>
                <w:szCs w:val="16"/>
                <w:lang w:eastAsia="es-MX"/>
              </w:rPr>
            </w:pPr>
            <w:r w:rsidRPr="00D55F4F">
              <w:rPr>
                <w:rFonts w:ascii="Arial" w:eastAsia="Times New Roman" w:hAnsi="Arial" w:cs="Arial"/>
                <w:color w:val="000000"/>
                <w:sz w:val="16"/>
                <w:szCs w:val="16"/>
                <w:lang w:eastAsia="es-MX"/>
              </w:rPr>
              <w:t>0.00</w:t>
            </w:r>
          </w:p>
        </w:tc>
      </w:tr>
      <w:tr w:rsidR="00DF0D2A" w:rsidRPr="00D55F4F" w14:paraId="189AC4A7" w14:textId="77777777" w:rsidTr="00E96D0A">
        <w:trPr>
          <w:trHeight w:val="225"/>
        </w:trPr>
        <w:tc>
          <w:tcPr>
            <w:tcW w:w="4820" w:type="dxa"/>
            <w:tcBorders>
              <w:top w:val="nil"/>
              <w:left w:val="single" w:sz="4" w:space="0" w:color="000000"/>
              <w:bottom w:val="single" w:sz="4" w:space="0" w:color="000000"/>
              <w:right w:val="single" w:sz="4" w:space="0" w:color="000000"/>
            </w:tcBorders>
            <w:shd w:val="clear" w:color="auto" w:fill="auto"/>
            <w:noWrap/>
            <w:vAlign w:val="bottom"/>
            <w:hideMark/>
          </w:tcPr>
          <w:p w14:paraId="4AAE7861" w14:textId="77777777" w:rsidR="00DF0D2A" w:rsidRPr="00D55F4F" w:rsidRDefault="00DF0D2A" w:rsidP="00B374E0">
            <w:pPr>
              <w:spacing w:after="0" w:line="240" w:lineRule="auto"/>
              <w:rPr>
                <w:rFonts w:ascii="Arial" w:eastAsia="Times New Roman" w:hAnsi="Arial" w:cs="Arial"/>
                <w:color w:val="000000"/>
                <w:sz w:val="16"/>
                <w:szCs w:val="16"/>
                <w:lang w:eastAsia="es-MX"/>
              </w:rPr>
            </w:pPr>
            <w:r w:rsidRPr="00D55F4F">
              <w:rPr>
                <w:rFonts w:ascii="Arial" w:eastAsia="Times New Roman" w:hAnsi="Arial" w:cs="Arial"/>
                <w:color w:val="000000"/>
                <w:sz w:val="16"/>
                <w:szCs w:val="16"/>
                <w:lang w:eastAsia="es-MX"/>
              </w:rPr>
              <w:t xml:space="preserve">   Actualización de la Hacienda Pública/Patrimonio</w:t>
            </w:r>
          </w:p>
        </w:tc>
        <w:tc>
          <w:tcPr>
            <w:tcW w:w="1554" w:type="dxa"/>
            <w:tcBorders>
              <w:top w:val="nil"/>
              <w:left w:val="nil"/>
              <w:bottom w:val="single" w:sz="4" w:space="0" w:color="000000"/>
              <w:right w:val="single" w:sz="4" w:space="0" w:color="000000"/>
            </w:tcBorders>
            <w:shd w:val="clear" w:color="auto" w:fill="auto"/>
            <w:hideMark/>
          </w:tcPr>
          <w:p w14:paraId="224CEFD7" w14:textId="77777777" w:rsidR="00DF0D2A" w:rsidRPr="00D55F4F" w:rsidRDefault="00DF0D2A" w:rsidP="00B374E0">
            <w:pPr>
              <w:spacing w:after="0" w:line="240" w:lineRule="auto"/>
              <w:jc w:val="right"/>
              <w:rPr>
                <w:rFonts w:ascii="Arial" w:eastAsia="Times New Roman" w:hAnsi="Arial" w:cs="Arial"/>
                <w:color w:val="000000"/>
                <w:sz w:val="16"/>
                <w:szCs w:val="16"/>
                <w:lang w:eastAsia="es-MX"/>
              </w:rPr>
            </w:pPr>
            <w:r w:rsidRPr="00D55F4F">
              <w:rPr>
                <w:rFonts w:ascii="Arial" w:eastAsia="Times New Roman" w:hAnsi="Arial" w:cs="Arial"/>
                <w:color w:val="000000"/>
                <w:sz w:val="16"/>
                <w:szCs w:val="16"/>
                <w:lang w:eastAsia="es-MX"/>
              </w:rPr>
              <w:t>1,251,539,768.44</w:t>
            </w:r>
          </w:p>
        </w:tc>
        <w:tc>
          <w:tcPr>
            <w:tcW w:w="1559" w:type="dxa"/>
            <w:tcBorders>
              <w:top w:val="nil"/>
              <w:left w:val="nil"/>
              <w:bottom w:val="single" w:sz="4" w:space="0" w:color="000000"/>
              <w:right w:val="single" w:sz="4" w:space="0" w:color="000000"/>
            </w:tcBorders>
            <w:shd w:val="clear" w:color="auto" w:fill="auto"/>
            <w:hideMark/>
          </w:tcPr>
          <w:p w14:paraId="7C99D355" w14:textId="77777777" w:rsidR="00DF0D2A" w:rsidRPr="00D55F4F" w:rsidRDefault="00DF0D2A" w:rsidP="00B374E0">
            <w:pPr>
              <w:spacing w:after="0" w:line="240" w:lineRule="auto"/>
              <w:jc w:val="right"/>
              <w:rPr>
                <w:rFonts w:ascii="Arial" w:eastAsia="Times New Roman" w:hAnsi="Arial" w:cs="Arial"/>
                <w:color w:val="000000"/>
                <w:sz w:val="16"/>
                <w:szCs w:val="16"/>
                <w:lang w:eastAsia="es-MX"/>
              </w:rPr>
            </w:pPr>
            <w:r w:rsidRPr="00D55F4F">
              <w:rPr>
                <w:rFonts w:ascii="Arial" w:eastAsia="Times New Roman" w:hAnsi="Arial" w:cs="Arial"/>
                <w:color w:val="000000"/>
                <w:sz w:val="16"/>
                <w:szCs w:val="16"/>
                <w:lang w:eastAsia="es-MX"/>
              </w:rPr>
              <w:t>1,251,539,768.44</w:t>
            </w:r>
          </w:p>
        </w:tc>
        <w:tc>
          <w:tcPr>
            <w:tcW w:w="1427" w:type="dxa"/>
            <w:tcBorders>
              <w:top w:val="nil"/>
              <w:left w:val="nil"/>
              <w:bottom w:val="single" w:sz="4" w:space="0" w:color="000000"/>
              <w:right w:val="single" w:sz="4" w:space="0" w:color="000000"/>
            </w:tcBorders>
            <w:shd w:val="clear" w:color="auto" w:fill="auto"/>
            <w:noWrap/>
            <w:vAlign w:val="bottom"/>
            <w:hideMark/>
          </w:tcPr>
          <w:p w14:paraId="344D67FB" w14:textId="77777777" w:rsidR="00DF0D2A" w:rsidRPr="00D55F4F" w:rsidRDefault="00DF0D2A" w:rsidP="00B374E0">
            <w:pPr>
              <w:spacing w:after="0" w:line="240" w:lineRule="auto"/>
              <w:jc w:val="right"/>
              <w:rPr>
                <w:rFonts w:ascii="Arial" w:eastAsia="Times New Roman" w:hAnsi="Arial" w:cs="Arial"/>
                <w:color w:val="000000"/>
                <w:sz w:val="16"/>
                <w:szCs w:val="16"/>
                <w:lang w:eastAsia="es-MX"/>
              </w:rPr>
            </w:pPr>
            <w:r w:rsidRPr="00D55F4F">
              <w:rPr>
                <w:rFonts w:ascii="Arial" w:eastAsia="Times New Roman" w:hAnsi="Arial" w:cs="Arial"/>
                <w:color w:val="000000"/>
                <w:sz w:val="16"/>
                <w:szCs w:val="16"/>
                <w:lang w:eastAsia="es-MX"/>
              </w:rPr>
              <w:t>0.00</w:t>
            </w:r>
          </w:p>
        </w:tc>
      </w:tr>
    </w:tbl>
    <w:p w14:paraId="64F64C71" w14:textId="77777777" w:rsidR="00DF0D2A" w:rsidRDefault="00DF0D2A" w:rsidP="00DF0D2A">
      <w:pPr>
        <w:tabs>
          <w:tab w:val="left" w:pos="945"/>
        </w:tabs>
        <w:spacing w:after="120" w:line="240" w:lineRule="auto"/>
        <w:ind w:right="102"/>
        <w:jc w:val="both"/>
        <w:rPr>
          <w:rFonts w:ascii="Arial" w:hAnsi="Arial" w:cs="Arial"/>
          <w:b/>
          <w:bCs/>
          <w:sz w:val="20"/>
          <w:szCs w:val="20"/>
        </w:rPr>
      </w:pPr>
    </w:p>
    <w:p w14:paraId="57DF863B" w14:textId="77777777" w:rsidR="00DF0D2A" w:rsidRDefault="00DF0D2A" w:rsidP="00DF0D2A">
      <w:pPr>
        <w:tabs>
          <w:tab w:val="left" w:pos="945"/>
        </w:tabs>
        <w:spacing w:after="120" w:line="240" w:lineRule="auto"/>
        <w:ind w:right="102"/>
        <w:jc w:val="both"/>
        <w:rPr>
          <w:rFonts w:ascii="Arial" w:hAnsi="Arial" w:cs="Arial"/>
          <w:b/>
          <w:bCs/>
          <w:sz w:val="20"/>
          <w:szCs w:val="20"/>
        </w:rPr>
      </w:pPr>
      <w:r>
        <w:rPr>
          <w:rFonts w:ascii="Arial" w:hAnsi="Arial" w:cs="Arial"/>
          <w:b/>
          <w:bCs/>
          <w:sz w:val="20"/>
          <w:szCs w:val="20"/>
        </w:rPr>
        <w:t>Hacienda Pública/Patrimonio generado:</w:t>
      </w:r>
    </w:p>
    <w:p w14:paraId="352D76F3" w14:textId="77777777" w:rsidR="00DF0D2A" w:rsidRDefault="00DF0D2A" w:rsidP="00DF0D2A">
      <w:pPr>
        <w:tabs>
          <w:tab w:val="left" w:pos="945"/>
        </w:tabs>
        <w:spacing w:after="120" w:line="240" w:lineRule="auto"/>
        <w:ind w:right="102"/>
        <w:jc w:val="both"/>
        <w:rPr>
          <w:rFonts w:ascii="Arial" w:hAnsi="Arial" w:cs="Arial"/>
          <w:sz w:val="20"/>
          <w:szCs w:val="20"/>
        </w:rPr>
      </w:pPr>
      <w:r>
        <w:rPr>
          <w:rFonts w:ascii="Arial" w:hAnsi="Arial" w:cs="Arial"/>
          <w:sz w:val="20"/>
          <w:szCs w:val="20"/>
        </w:rPr>
        <w:t>Representa la acumulación de resultados de la gestión de ejercicios anteriores, incluyendo las aplicadas a reservas, resultados del ejercicio en operación y los eventos identificables y cuantificables que le afectan.</w:t>
      </w:r>
    </w:p>
    <w:p w14:paraId="2C39293C" w14:textId="77777777" w:rsidR="00DF0D2A" w:rsidRDefault="00DF0D2A" w:rsidP="00DF0D2A">
      <w:pPr>
        <w:tabs>
          <w:tab w:val="left" w:pos="945"/>
        </w:tabs>
        <w:spacing w:after="120" w:line="240" w:lineRule="auto"/>
        <w:ind w:right="102"/>
        <w:jc w:val="both"/>
        <w:rPr>
          <w:rFonts w:ascii="Arial" w:hAnsi="Arial" w:cs="Arial"/>
          <w:sz w:val="20"/>
          <w:szCs w:val="20"/>
        </w:rPr>
      </w:pPr>
    </w:p>
    <w:tbl>
      <w:tblPr>
        <w:tblW w:w="9067" w:type="dxa"/>
        <w:tblCellMar>
          <w:left w:w="70" w:type="dxa"/>
          <w:right w:w="70" w:type="dxa"/>
        </w:tblCellMar>
        <w:tblLook w:val="04A0" w:firstRow="1" w:lastRow="0" w:firstColumn="1" w:lastColumn="0" w:noHBand="0" w:noVBand="1"/>
      </w:tblPr>
      <w:tblGrid>
        <w:gridCol w:w="4390"/>
        <w:gridCol w:w="1559"/>
        <w:gridCol w:w="1559"/>
        <w:gridCol w:w="1559"/>
      </w:tblGrid>
      <w:tr w:rsidR="00DF0D2A" w:rsidRPr="00C73FCC" w14:paraId="6FA566E3" w14:textId="77777777" w:rsidTr="00E96D0A">
        <w:trPr>
          <w:trHeight w:val="450"/>
        </w:trPr>
        <w:tc>
          <w:tcPr>
            <w:tcW w:w="43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EFBE49" w14:textId="77777777" w:rsidR="00DF0D2A" w:rsidRPr="00C17448" w:rsidRDefault="00DF0D2A" w:rsidP="00B374E0">
            <w:pPr>
              <w:spacing w:after="0" w:line="240" w:lineRule="auto"/>
              <w:jc w:val="center"/>
              <w:rPr>
                <w:rFonts w:ascii="Arial" w:eastAsia="Times New Roman" w:hAnsi="Arial" w:cs="Arial"/>
                <w:b/>
                <w:bCs/>
                <w:sz w:val="16"/>
                <w:szCs w:val="16"/>
                <w:lang w:eastAsia="es-MX"/>
              </w:rPr>
            </w:pPr>
            <w:r w:rsidRPr="00C17448">
              <w:rPr>
                <w:rFonts w:ascii="Arial" w:eastAsia="Times New Roman" w:hAnsi="Arial" w:cs="Arial"/>
                <w:b/>
                <w:bCs/>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63C80B" w14:textId="77777777" w:rsidR="00DF0D2A" w:rsidRPr="00C17448" w:rsidRDefault="00DF0D2A" w:rsidP="00B374E0">
            <w:pPr>
              <w:spacing w:after="0" w:line="240" w:lineRule="auto"/>
              <w:jc w:val="center"/>
              <w:rPr>
                <w:rFonts w:ascii="Arial" w:eastAsia="Times New Roman" w:hAnsi="Arial" w:cs="Arial"/>
                <w:b/>
                <w:bCs/>
                <w:sz w:val="16"/>
                <w:szCs w:val="16"/>
                <w:lang w:eastAsia="es-MX"/>
              </w:rPr>
            </w:pPr>
            <w:r w:rsidRPr="00C17448">
              <w:rPr>
                <w:rFonts w:ascii="Arial" w:eastAsia="Times New Roman" w:hAnsi="Arial" w:cs="Arial"/>
                <w:b/>
                <w:bCs/>
                <w:sz w:val="16"/>
                <w:szCs w:val="16"/>
                <w:lang w:eastAsia="es-MX"/>
              </w:rPr>
              <w:t>Monto al 31/01/2025</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5FE1974" w14:textId="77777777" w:rsidR="00DF0D2A" w:rsidRPr="00C17448" w:rsidRDefault="00DF0D2A" w:rsidP="00B374E0">
            <w:pPr>
              <w:spacing w:after="0" w:line="240" w:lineRule="auto"/>
              <w:jc w:val="center"/>
              <w:rPr>
                <w:rFonts w:ascii="Arial" w:eastAsia="Times New Roman" w:hAnsi="Arial" w:cs="Arial"/>
                <w:b/>
                <w:bCs/>
                <w:sz w:val="16"/>
                <w:szCs w:val="16"/>
                <w:lang w:eastAsia="es-MX"/>
              </w:rPr>
            </w:pPr>
            <w:r w:rsidRPr="00C17448">
              <w:rPr>
                <w:rFonts w:ascii="Arial" w:eastAsia="Times New Roman" w:hAnsi="Arial" w:cs="Arial"/>
                <w:b/>
                <w:bCs/>
                <w:sz w:val="16"/>
                <w:szCs w:val="16"/>
                <w:lang w:eastAsia="es-MX"/>
              </w:rPr>
              <w:t>Monto al 31/12/2024</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23273E" w14:textId="77777777" w:rsidR="00DF0D2A" w:rsidRPr="00C17448" w:rsidRDefault="00DF0D2A" w:rsidP="00B374E0">
            <w:pPr>
              <w:spacing w:after="0" w:line="240" w:lineRule="auto"/>
              <w:jc w:val="center"/>
              <w:rPr>
                <w:rFonts w:ascii="Arial" w:eastAsia="Times New Roman" w:hAnsi="Arial" w:cs="Arial"/>
                <w:b/>
                <w:bCs/>
                <w:sz w:val="16"/>
                <w:szCs w:val="16"/>
                <w:lang w:eastAsia="es-MX"/>
              </w:rPr>
            </w:pPr>
            <w:r w:rsidRPr="00C17448">
              <w:rPr>
                <w:rFonts w:ascii="Arial" w:eastAsia="Times New Roman" w:hAnsi="Arial" w:cs="Arial"/>
                <w:b/>
                <w:bCs/>
                <w:sz w:val="16"/>
                <w:szCs w:val="16"/>
                <w:lang w:eastAsia="es-MX"/>
              </w:rPr>
              <w:t>Variación</w:t>
            </w:r>
          </w:p>
        </w:tc>
      </w:tr>
      <w:tr w:rsidR="00DF0D2A" w:rsidRPr="00C73FCC" w14:paraId="7B52CACC" w14:textId="77777777" w:rsidTr="00E96D0A">
        <w:trPr>
          <w:trHeight w:val="22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90BD9" w14:textId="77777777" w:rsidR="00DF0D2A" w:rsidRPr="00C73FCC" w:rsidRDefault="00DF0D2A" w:rsidP="00B374E0">
            <w:pPr>
              <w:spacing w:after="0" w:line="240" w:lineRule="auto"/>
              <w:rPr>
                <w:rFonts w:ascii="Arial" w:eastAsia="Times New Roman" w:hAnsi="Arial" w:cs="Arial"/>
                <w:b/>
                <w:bCs/>
                <w:color w:val="000000"/>
                <w:sz w:val="16"/>
                <w:szCs w:val="16"/>
                <w:lang w:eastAsia="es-MX"/>
              </w:rPr>
            </w:pPr>
            <w:r w:rsidRPr="00C73FCC">
              <w:rPr>
                <w:rFonts w:ascii="Arial" w:eastAsia="Times New Roman" w:hAnsi="Arial" w:cs="Arial"/>
                <w:b/>
                <w:bCs/>
                <w:color w:val="000000"/>
                <w:sz w:val="16"/>
                <w:szCs w:val="16"/>
                <w:lang w:eastAsia="es-MX"/>
              </w:rPr>
              <w:t>HACIENDA PÚBLICA/PATRIMONIO GENERADO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F86790" w14:textId="77777777" w:rsidR="00DF0D2A" w:rsidRPr="00C73FCC" w:rsidRDefault="00DF0D2A" w:rsidP="00B374E0">
            <w:pPr>
              <w:spacing w:after="0" w:line="240" w:lineRule="auto"/>
              <w:jc w:val="right"/>
              <w:rPr>
                <w:rFonts w:ascii="Arial" w:eastAsia="Times New Roman" w:hAnsi="Arial" w:cs="Arial"/>
                <w:b/>
                <w:bCs/>
                <w:color w:val="000000"/>
                <w:sz w:val="16"/>
                <w:szCs w:val="16"/>
                <w:lang w:eastAsia="es-MX"/>
              </w:rPr>
            </w:pPr>
            <w:r w:rsidRPr="00C73FCC">
              <w:rPr>
                <w:rFonts w:ascii="Arial" w:eastAsia="Times New Roman" w:hAnsi="Arial" w:cs="Arial"/>
                <w:b/>
                <w:bCs/>
                <w:color w:val="000000"/>
                <w:sz w:val="16"/>
                <w:szCs w:val="16"/>
                <w:lang w:eastAsia="es-MX"/>
              </w:rPr>
              <w:t>5,776,584,965.15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A9D015" w14:textId="77777777" w:rsidR="00DF0D2A" w:rsidRPr="00C73FCC" w:rsidRDefault="00DF0D2A" w:rsidP="00B374E0">
            <w:pPr>
              <w:spacing w:after="0" w:line="240" w:lineRule="auto"/>
              <w:jc w:val="right"/>
              <w:rPr>
                <w:rFonts w:ascii="Arial" w:eastAsia="Times New Roman" w:hAnsi="Arial" w:cs="Arial"/>
                <w:b/>
                <w:bCs/>
                <w:color w:val="000000"/>
                <w:sz w:val="16"/>
                <w:szCs w:val="16"/>
                <w:lang w:eastAsia="es-MX"/>
              </w:rPr>
            </w:pPr>
            <w:r w:rsidRPr="00C73FCC">
              <w:rPr>
                <w:rFonts w:ascii="Arial" w:eastAsia="Times New Roman" w:hAnsi="Arial" w:cs="Arial"/>
                <w:b/>
                <w:bCs/>
                <w:color w:val="000000"/>
                <w:sz w:val="16"/>
                <w:szCs w:val="16"/>
                <w:lang w:eastAsia="es-MX"/>
              </w:rPr>
              <w:t>5,487,598,632.49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A0AE7D" w14:textId="77777777" w:rsidR="00DF0D2A" w:rsidRPr="00C73FCC" w:rsidRDefault="00DF0D2A" w:rsidP="00B374E0">
            <w:pPr>
              <w:spacing w:after="0" w:line="240" w:lineRule="auto"/>
              <w:jc w:val="right"/>
              <w:rPr>
                <w:rFonts w:ascii="Arial" w:eastAsia="Times New Roman" w:hAnsi="Arial" w:cs="Arial"/>
                <w:b/>
                <w:bCs/>
                <w:color w:val="000000"/>
                <w:sz w:val="16"/>
                <w:szCs w:val="16"/>
                <w:lang w:eastAsia="es-MX"/>
              </w:rPr>
            </w:pPr>
            <w:r w:rsidRPr="00C73FCC">
              <w:rPr>
                <w:rFonts w:ascii="Arial" w:eastAsia="Times New Roman" w:hAnsi="Arial" w:cs="Arial"/>
                <w:b/>
                <w:bCs/>
                <w:color w:val="000000"/>
                <w:sz w:val="16"/>
                <w:szCs w:val="16"/>
                <w:lang w:eastAsia="es-MX"/>
              </w:rPr>
              <w:t>288,986,332.66</w:t>
            </w:r>
          </w:p>
        </w:tc>
      </w:tr>
      <w:tr w:rsidR="00DF0D2A" w:rsidRPr="00C73FCC" w14:paraId="095F8DD2" w14:textId="77777777" w:rsidTr="00E96D0A">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23AE8B3" w14:textId="77777777" w:rsidR="00DF0D2A" w:rsidRPr="00C73FCC" w:rsidRDefault="00DF0D2A" w:rsidP="00B374E0">
            <w:pPr>
              <w:spacing w:after="0" w:line="240" w:lineRule="auto"/>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Resultado del Ejercicio</w:t>
            </w:r>
          </w:p>
        </w:tc>
        <w:tc>
          <w:tcPr>
            <w:tcW w:w="1559" w:type="dxa"/>
            <w:tcBorders>
              <w:top w:val="nil"/>
              <w:left w:val="nil"/>
              <w:bottom w:val="single" w:sz="4" w:space="0" w:color="auto"/>
              <w:right w:val="single" w:sz="4" w:space="0" w:color="auto"/>
            </w:tcBorders>
            <w:shd w:val="clear" w:color="auto" w:fill="auto"/>
            <w:hideMark/>
          </w:tcPr>
          <w:p w14:paraId="18FDE6C8" w14:textId="77777777" w:rsidR="00DF0D2A" w:rsidRPr="00C73FCC" w:rsidRDefault="00DF0D2A" w:rsidP="00B374E0">
            <w:pPr>
              <w:spacing w:after="0" w:line="240" w:lineRule="auto"/>
              <w:jc w:val="right"/>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375,526,892.20</w:t>
            </w:r>
          </w:p>
        </w:tc>
        <w:tc>
          <w:tcPr>
            <w:tcW w:w="1559" w:type="dxa"/>
            <w:tcBorders>
              <w:top w:val="nil"/>
              <w:left w:val="nil"/>
              <w:bottom w:val="single" w:sz="4" w:space="0" w:color="auto"/>
              <w:right w:val="single" w:sz="4" w:space="0" w:color="auto"/>
            </w:tcBorders>
            <w:shd w:val="clear" w:color="auto" w:fill="auto"/>
            <w:hideMark/>
          </w:tcPr>
          <w:p w14:paraId="5F8B52A2" w14:textId="77777777" w:rsidR="00DF0D2A" w:rsidRPr="00C73FCC" w:rsidRDefault="00DF0D2A" w:rsidP="00B374E0">
            <w:pPr>
              <w:spacing w:after="0" w:line="240" w:lineRule="auto"/>
              <w:jc w:val="right"/>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1,770,602,243.96</w:t>
            </w:r>
          </w:p>
        </w:tc>
        <w:tc>
          <w:tcPr>
            <w:tcW w:w="1559" w:type="dxa"/>
            <w:tcBorders>
              <w:top w:val="nil"/>
              <w:left w:val="nil"/>
              <w:bottom w:val="single" w:sz="4" w:space="0" w:color="auto"/>
              <w:right w:val="single" w:sz="4" w:space="0" w:color="auto"/>
            </w:tcBorders>
            <w:shd w:val="clear" w:color="auto" w:fill="auto"/>
            <w:noWrap/>
            <w:vAlign w:val="bottom"/>
            <w:hideMark/>
          </w:tcPr>
          <w:p w14:paraId="7EEDF1BB" w14:textId="77777777" w:rsidR="00DF0D2A" w:rsidRPr="00C73FCC" w:rsidRDefault="00DF0D2A" w:rsidP="00B374E0">
            <w:pPr>
              <w:spacing w:after="0" w:line="240" w:lineRule="auto"/>
              <w:jc w:val="right"/>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-1,395,075,351.76</w:t>
            </w:r>
          </w:p>
        </w:tc>
      </w:tr>
      <w:tr w:rsidR="00DF0D2A" w:rsidRPr="00C73FCC" w14:paraId="0B52520E" w14:textId="77777777" w:rsidTr="00E96D0A">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1D06092" w14:textId="77777777" w:rsidR="00DF0D2A" w:rsidRPr="00C73FCC" w:rsidRDefault="00DF0D2A" w:rsidP="00B374E0">
            <w:pPr>
              <w:spacing w:after="0" w:line="240" w:lineRule="auto"/>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Resultados de Ejercicios Anteriores</w:t>
            </w:r>
          </w:p>
        </w:tc>
        <w:tc>
          <w:tcPr>
            <w:tcW w:w="1559" w:type="dxa"/>
            <w:tcBorders>
              <w:top w:val="nil"/>
              <w:left w:val="nil"/>
              <w:bottom w:val="single" w:sz="4" w:space="0" w:color="auto"/>
              <w:right w:val="single" w:sz="4" w:space="0" w:color="auto"/>
            </w:tcBorders>
            <w:shd w:val="clear" w:color="auto" w:fill="auto"/>
            <w:noWrap/>
            <w:vAlign w:val="bottom"/>
            <w:hideMark/>
          </w:tcPr>
          <w:p w14:paraId="22158C1F" w14:textId="77777777" w:rsidR="00DF0D2A" w:rsidRPr="00C73FCC" w:rsidRDefault="00DF0D2A" w:rsidP="00B374E0">
            <w:pPr>
              <w:spacing w:after="0" w:line="240" w:lineRule="auto"/>
              <w:jc w:val="right"/>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5,340,524,017.80</w:t>
            </w:r>
          </w:p>
        </w:tc>
        <w:tc>
          <w:tcPr>
            <w:tcW w:w="1559" w:type="dxa"/>
            <w:tcBorders>
              <w:top w:val="nil"/>
              <w:left w:val="nil"/>
              <w:bottom w:val="single" w:sz="4" w:space="0" w:color="auto"/>
              <w:right w:val="single" w:sz="4" w:space="0" w:color="auto"/>
            </w:tcBorders>
            <w:shd w:val="clear" w:color="auto" w:fill="auto"/>
            <w:noWrap/>
            <w:vAlign w:val="bottom"/>
            <w:hideMark/>
          </w:tcPr>
          <w:p w14:paraId="2FAD34E3" w14:textId="77777777" w:rsidR="00DF0D2A" w:rsidRPr="00C73FCC" w:rsidRDefault="00DF0D2A" w:rsidP="00B374E0">
            <w:pPr>
              <w:spacing w:after="0" w:line="240" w:lineRule="auto"/>
              <w:jc w:val="right"/>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3,570,153,185.97</w:t>
            </w:r>
          </w:p>
        </w:tc>
        <w:tc>
          <w:tcPr>
            <w:tcW w:w="1559" w:type="dxa"/>
            <w:tcBorders>
              <w:top w:val="nil"/>
              <w:left w:val="nil"/>
              <w:bottom w:val="single" w:sz="4" w:space="0" w:color="auto"/>
              <w:right w:val="single" w:sz="4" w:space="0" w:color="auto"/>
            </w:tcBorders>
            <w:shd w:val="clear" w:color="auto" w:fill="auto"/>
            <w:noWrap/>
            <w:vAlign w:val="bottom"/>
            <w:hideMark/>
          </w:tcPr>
          <w:p w14:paraId="22D2C813" w14:textId="77777777" w:rsidR="00DF0D2A" w:rsidRPr="00C73FCC" w:rsidRDefault="00DF0D2A" w:rsidP="00B374E0">
            <w:pPr>
              <w:spacing w:after="0" w:line="240" w:lineRule="auto"/>
              <w:jc w:val="right"/>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1,770,370,831.83</w:t>
            </w:r>
          </w:p>
        </w:tc>
      </w:tr>
      <w:tr w:rsidR="00DF0D2A" w:rsidRPr="00C73FCC" w14:paraId="5E547784" w14:textId="77777777" w:rsidTr="00E96D0A">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0228BB2" w14:textId="6E1A579F" w:rsidR="00DF0D2A" w:rsidRPr="00C73FCC" w:rsidRDefault="00B85EF1" w:rsidP="00B374E0">
            <w:pPr>
              <w:spacing w:after="0" w:line="240" w:lineRule="auto"/>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Revalúo</w:t>
            </w:r>
          </w:p>
        </w:tc>
        <w:tc>
          <w:tcPr>
            <w:tcW w:w="1559" w:type="dxa"/>
            <w:tcBorders>
              <w:top w:val="nil"/>
              <w:left w:val="nil"/>
              <w:bottom w:val="single" w:sz="4" w:space="0" w:color="auto"/>
              <w:right w:val="single" w:sz="4" w:space="0" w:color="auto"/>
            </w:tcBorders>
            <w:shd w:val="clear" w:color="auto" w:fill="auto"/>
            <w:noWrap/>
            <w:vAlign w:val="bottom"/>
            <w:hideMark/>
          </w:tcPr>
          <w:p w14:paraId="785616BC" w14:textId="77777777" w:rsidR="00DF0D2A" w:rsidRPr="00C73FCC" w:rsidRDefault="00DF0D2A" w:rsidP="00B374E0">
            <w:pPr>
              <w:spacing w:after="0" w:line="240" w:lineRule="auto"/>
              <w:jc w:val="right"/>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19B319DE" w14:textId="77777777" w:rsidR="00DF0D2A" w:rsidRPr="00C73FCC" w:rsidRDefault="00DF0D2A" w:rsidP="00B374E0">
            <w:pPr>
              <w:spacing w:after="0" w:line="240" w:lineRule="auto"/>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14:paraId="06F41EF6" w14:textId="77777777" w:rsidR="00DF0D2A" w:rsidRPr="00C73FCC" w:rsidRDefault="00DF0D2A" w:rsidP="00B374E0">
            <w:pPr>
              <w:spacing w:after="0" w:line="240" w:lineRule="auto"/>
              <w:jc w:val="right"/>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0.00</w:t>
            </w:r>
          </w:p>
        </w:tc>
      </w:tr>
      <w:tr w:rsidR="00DF0D2A" w:rsidRPr="00C73FCC" w14:paraId="633CF521" w14:textId="77777777" w:rsidTr="00E96D0A">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979ECF9" w14:textId="77777777" w:rsidR="00DF0D2A" w:rsidRPr="00C73FCC" w:rsidRDefault="00DF0D2A" w:rsidP="00B374E0">
            <w:pPr>
              <w:spacing w:after="0" w:line="240" w:lineRule="auto"/>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Reservas</w:t>
            </w:r>
          </w:p>
        </w:tc>
        <w:tc>
          <w:tcPr>
            <w:tcW w:w="1559" w:type="dxa"/>
            <w:tcBorders>
              <w:top w:val="nil"/>
              <w:left w:val="nil"/>
              <w:bottom w:val="single" w:sz="4" w:space="0" w:color="auto"/>
              <w:right w:val="single" w:sz="4" w:space="0" w:color="auto"/>
            </w:tcBorders>
            <w:shd w:val="clear" w:color="auto" w:fill="auto"/>
            <w:noWrap/>
            <w:vAlign w:val="bottom"/>
            <w:hideMark/>
          </w:tcPr>
          <w:p w14:paraId="05850D7D" w14:textId="77777777" w:rsidR="00DF0D2A" w:rsidRPr="00C73FCC" w:rsidRDefault="00DF0D2A" w:rsidP="00B374E0">
            <w:pPr>
              <w:spacing w:after="0" w:line="240" w:lineRule="auto"/>
              <w:jc w:val="right"/>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5C631FA4" w14:textId="77777777" w:rsidR="00DF0D2A" w:rsidRPr="00C73FCC" w:rsidRDefault="00DF0D2A" w:rsidP="00B374E0">
            <w:pPr>
              <w:spacing w:after="0" w:line="240" w:lineRule="auto"/>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14:paraId="61C1CF5C" w14:textId="77777777" w:rsidR="00DF0D2A" w:rsidRPr="00C73FCC" w:rsidRDefault="00DF0D2A" w:rsidP="00B374E0">
            <w:pPr>
              <w:spacing w:after="0" w:line="240" w:lineRule="auto"/>
              <w:jc w:val="right"/>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0.00</w:t>
            </w:r>
          </w:p>
        </w:tc>
      </w:tr>
      <w:tr w:rsidR="00DF0D2A" w:rsidRPr="00C73FCC" w14:paraId="1325327D" w14:textId="77777777" w:rsidTr="00E96D0A">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494E4BB" w14:textId="77777777" w:rsidR="00DF0D2A" w:rsidRPr="00C73FCC" w:rsidRDefault="00DF0D2A" w:rsidP="00B374E0">
            <w:pPr>
              <w:spacing w:after="0" w:line="240" w:lineRule="auto"/>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Rectificaciones de Resultados de Ejercicios Anteriores</w:t>
            </w:r>
          </w:p>
        </w:tc>
        <w:tc>
          <w:tcPr>
            <w:tcW w:w="1559" w:type="dxa"/>
            <w:tcBorders>
              <w:top w:val="nil"/>
              <w:left w:val="nil"/>
              <w:bottom w:val="single" w:sz="4" w:space="0" w:color="auto"/>
              <w:right w:val="single" w:sz="4" w:space="0" w:color="auto"/>
            </w:tcBorders>
            <w:shd w:val="clear" w:color="auto" w:fill="auto"/>
            <w:noWrap/>
            <w:vAlign w:val="bottom"/>
            <w:hideMark/>
          </w:tcPr>
          <w:p w14:paraId="4F17A96F" w14:textId="77777777" w:rsidR="00DF0D2A" w:rsidRPr="00C73FCC" w:rsidRDefault="00DF0D2A" w:rsidP="00B374E0">
            <w:pPr>
              <w:spacing w:after="0" w:line="240" w:lineRule="auto"/>
              <w:jc w:val="right"/>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60,534,055.15</w:t>
            </w:r>
          </w:p>
        </w:tc>
        <w:tc>
          <w:tcPr>
            <w:tcW w:w="1559" w:type="dxa"/>
            <w:tcBorders>
              <w:top w:val="nil"/>
              <w:left w:val="nil"/>
              <w:bottom w:val="single" w:sz="4" w:space="0" w:color="auto"/>
              <w:right w:val="single" w:sz="4" w:space="0" w:color="auto"/>
            </w:tcBorders>
            <w:shd w:val="clear" w:color="auto" w:fill="auto"/>
            <w:noWrap/>
            <w:vAlign w:val="bottom"/>
            <w:hideMark/>
          </w:tcPr>
          <w:p w14:paraId="59CBD672" w14:textId="77777777" w:rsidR="00DF0D2A" w:rsidRPr="00C73FCC" w:rsidRDefault="00DF0D2A" w:rsidP="00B374E0">
            <w:pPr>
              <w:spacing w:after="0" w:line="240" w:lineRule="auto"/>
              <w:jc w:val="right"/>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146,843,202.56</w:t>
            </w:r>
          </w:p>
        </w:tc>
        <w:tc>
          <w:tcPr>
            <w:tcW w:w="1559" w:type="dxa"/>
            <w:tcBorders>
              <w:top w:val="nil"/>
              <w:left w:val="nil"/>
              <w:bottom w:val="single" w:sz="4" w:space="0" w:color="auto"/>
              <w:right w:val="single" w:sz="4" w:space="0" w:color="auto"/>
            </w:tcBorders>
            <w:shd w:val="clear" w:color="auto" w:fill="auto"/>
            <w:noWrap/>
            <w:vAlign w:val="bottom"/>
            <w:hideMark/>
          </w:tcPr>
          <w:p w14:paraId="7BEECC6B" w14:textId="77777777" w:rsidR="00DF0D2A" w:rsidRPr="00C73FCC" w:rsidRDefault="00DF0D2A" w:rsidP="00B374E0">
            <w:pPr>
              <w:spacing w:after="0" w:line="240" w:lineRule="auto"/>
              <w:jc w:val="right"/>
              <w:rPr>
                <w:rFonts w:ascii="Arial" w:eastAsia="Times New Roman" w:hAnsi="Arial" w:cs="Arial"/>
                <w:color w:val="000000"/>
                <w:sz w:val="16"/>
                <w:szCs w:val="16"/>
                <w:lang w:eastAsia="es-MX"/>
              </w:rPr>
            </w:pPr>
            <w:r w:rsidRPr="00C73FCC">
              <w:rPr>
                <w:rFonts w:ascii="Arial" w:eastAsia="Times New Roman" w:hAnsi="Arial" w:cs="Arial"/>
                <w:color w:val="000000"/>
                <w:sz w:val="16"/>
                <w:szCs w:val="16"/>
                <w:lang w:eastAsia="es-MX"/>
              </w:rPr>
              <w:t>-86,309,147.41</w:t>
            </w:r>
          </w:p>
        </w:tc>
      </w:tr>
    </w:tbl>
    <w:p w14:paraId="150EA494" w14:textId="77777777" w:rsidR="00DF0D2A" w:rsidRPr="00225A21" w:rsidRDefault="00DF0D2A" w:rsidP="00DF0D2A">
      <w:pPr>
        <w:tabs>
          <w:tab w:val="left" w:pos="945"/>
        </w:tabs>
        <w:spacing w:after="0" w:line="240" w:lineRule="auto"/>
        <w:ind w:right="102"/>
        <w:jc w:val="both"/>
        <w:rPr>
          <w:rFonts w:ascii="Arial" w:hAnsi="Arial" w:cs="Arial"/>
          <w:sz w:val="20"/>
          <w:szCs w:val="20"/>
        </w:rPr>
      </w:pPr>
    </w:p>
    <w:p w14:paraId="6DCC79F6" w14:textId="77777777" w:rsidR="00DF0D2A" w:rsidRDefault="00DF0D2A" w:rsidP="00DF0D2A">
      <w:pPr>
        <w:tabs>
          <w:tab w:val="left" w:pos="945"/>
        </w:tabs>
        <w:spacing w:after="0" w:line="240" w:lineRule="auto"/>
        <w:ind w:right="102"/>
        <w:jc w:val="both"/>
        <w:rPr>
          <w:rFonts w:ascii="Arial" w:hAnsi="Arial" w:cs="Arial"/>
          <w:b/>
          <w:bCs/>
          <w:sz w:val="20"/>
          <w:szCs w:val="20"/>
        </w:rPr>
      </w:pPr>
    </w:p>
    <w:p w14:paraId="2FE7B35D" w14:textId="77777777" w:rsidR="00580F9F" w:rsidRDefault="00580F9F" w:rsidP="00DF0D2A">
      <w:pPr>
        <w:tabs>
          <w:tab w:val="left" w:pos="945"/>
        </w:tabs>
        <w:spacing w:after="0" w:line="240" w:lineRule="auto"/>
        <w:ind w:right="102"/>
        <w:jc w:val="both"/>
        <w:rPr>
          <w:rFonts w:ascii="Arial" w:hAnsi="Arial" w:cs="Arial"/>
          <w:b/>
          <w:bCs/>
          <w:sz w:val="20"/>
          <w:szCs w:val="20"/>
        </w:rPr>
      </w:pPr>
    </w:p>
    <w:p w14:paraId="586FB50C" w14:textId="77777777" w:rsidR="00DF0D2A" w:rsidRPr="0004186D" w:rsidRDefault="00DF0D2A" w:rsidP="00DF0D2A">
      <w:pPr>
        <w:pStyle w:val="Prrafodelista"/>
        <w:numPr>
          <w:ilvl w:val="0"/>
          <w:numId w:val="24"/>
        </w:numPr>
        <w:tabs>
          <w:tab w:val="left" w:pos="945"/>
        </w:tabs>
        <w:ind w:right="102"/>
        <w:jc w:val="both"/>
        <w:rPr>
          <w:sz w:val="20"/>
          <w:szCs w:val="20"/>
          <w:lang w:val="es-MX"/>
        </w:rPr>
      </w:pPr>
      <w:r w:rsidRPr="0004186D">
        <w:rPr>
          <w:sz w:val="20"/>
          <w:szCs w:val="20"/>
          <w:lang w:val="es-MX"/>
        </w:rPr>
        <w:t xml:space="preserve">La variación en el resultado del ejercicio, representa la diferencia (comparativo) entre el resultado de operación al cierre del mes de enero de 2025 y el resultado de operación al cierre del mes de diciembre de 2024. </w:t>
      </w:r>
    </w:p>
    <w:p w14:paraId="50816FBD" w14:textId="77777777" w:rsidR="00DF0D2A" w:rsidRDefault="00DF0D2A" w:rsidP="00DF0D2A">
      <w:pPr>
        <w:tabs>
          <w:tab w:val="left" w:pos="945"/>
        </w:tabs>
        <w:spacing w:after="0" w:line="240" w:lineRule="auto"/>
        <w:ind w:right="102"/>
        <w:jc w:val="both"/>
        <w:rPr>
          <w:rFonts w:ascii="Arial" w:hAnsi="Arial" w:cs="Arial"/>
          <w:sz w:val="20"/>
          <w:szCs w:val="20"/>
        </w:rPr>
      </w:pPr>
    </w:p>
    <w:p w14:paraId="25192F33" w14:textId="77777777" w:rsidR="00580F9F" w:rsidRPr="004558B1" w:rsidRDefault="00580F9F" w:rsidP="00DF0D2A">
      <w:pPr>
        <w:tabs>
          <w:tab w:val="left" w:pos="945"/>
        </w:tabs>
        <w:spacing w:after="0" w:line="240" w:lineRule="auto"/>
        <w:ind w:right="102"/>
        <w:jc w:val="both"/>
        <w:rPr>
          <w:rFonts w:ascii="Arial" w:hAnsi="Arial" w:cs="Arial"/>
          <w:sz w:val="20"/>
          <w:szCs w:val="20"/>
        </w:rPr>
      </w:pPr>
    </w:p>
    <w:p w14:paraId="2DF1637E" w14:textId="4CFEAEB1" w:rsidR="00580F9F" w:rsidRDefault="00DF0D2A" w:rsidP="00580F9F">
      <w:pPr>
        <w:pStyle w:val="Prrafodelista"/>
        <w:numPr>
          <w:ilvl w:val="0"/>
          <w:numId w:val="24"/>
        </w:numPr>
        <w:tabs>
          <w:tab w:val="left" w:pos="945"/>
        </w:tabs>
        <w:ind w:right="102"/>
        <w:jc w:val="both"/>
        <w:rPr>
          <w:sz w:val="20"/>
          <w:szCs w:val="20"/>
          <w:lang w:val="es-MX"/>
        </w:rPr>
      </w:pPr>
      <w:r w:rsidRPr="0004186D">
        <w:rPr>
          <w:sz w:val="20"/>
          <w:szCs w:val="20"/>
          <w:lang w:val="es-MX"/>
        </w:rPr>
        <w:t xml:space="preserve">La variación en el rubro contable de resultados de ejercicios anteriores, resulta de la acumulación del importe del </w:t>
      </w:r>
      <w:r w:rsidRPr="00F12334">
        <w:rPr>
          <w:sz w:val="20"/>
          <w:szCs w:val="20"/>
          <w:lang w:val="es-MX"/>
        </w:rPr>
        <w:t>resultado del ejercicio 2024 a resultados de ejercicios anteriores</w:t>
      </w:r>
      <w:r w:rsidRPr="0004186D">
        <w:rPr>
          <w:sz w:val="20"/>
          <w:szCs w:val="20"/>
          <w:lang w:val="es-MX"/>
        </w:rPr>
        <w:t xml:space="preserve"> enero 2025; es importante puntualizar que, durante el mes de enero del año en curso, se realizaron registros contables con afectación a resultados de ejercicios anteriores por un importe de $231,412.13 pesos, producto de la comprobación de gastos por parte de diversas dependencias de la administración pública estatal.</w:t>
      </w:r>
    </w:p>
    <w:p w14:paraId="64E5A711" w14:textId="77777777" w:rsidR="00580F9F" w:rsidRDefault="00580F9F" w:rsidP="00580F9F">
      <w:pPr>
        <w:pStyle w:val="Prrafodelista"/>
        <w:tabs>
          <w:tab w:val="left" w:pos="945"/>
        </w:tabs>
        <w:ind w:left="720" w:right="102" w:firstLine="0"/>
        <w:jc w:val="both"/>
        <w:rPr>
          <w:sz w:val="20"/>
          <w:szCs w:val="20"/>
          <w:lang w:val="es-MX"/>
        </w:rPr>
      </w:pPr>
    </w:p>
    <w:p w14:paraId="1B27614B" w14:textId="77777777" w:rsidR="00580F9F" w:rsidRDefault="00580F9F" w:rsidP="00580F9F">
      <w:pPr>
        <w:pStyle w:val="Prrafodelista"/>
        <w:tabs>
          <w:tab w:val="left" w:pos="945"/>
        </w:tabs>
        <w:ind w:left="720" w:right="102" w:firstLine="0"/>
        <w:jc w:val="both"/>
        <w:rPr>
          <w:sz w:val="20"/>
          <w:szCs w:val="20"/>
          <w:lang w:val="es-MX"/>
        </w:rPr>
      </w:pPr>
    </w:p>
    <w:p w14:paraId="2B4A4B17" w14:textId="76755F71" w:rsidR="00DF0D2A" w:rsidRPr="00580F9F" w:rsidRDefault="00DF0D2A" w:rsidP="00580F9F">
      <w:pPr>
        <w:pStyle w:val="Prrafodelista"/>
        <w:numPr>
          <w:ilvl w:val="0"/>
          <w:numId w:val="24"/>
        </w:numPr>
        <w:tabs>
          <w:tab w:val="left" w:pos="945"/>
        </w:tabs>
        <w:ind w:right="102"/>
        <w:jc w:val="both"/>
        <w:rPr>
          <w:sz w:val="20"/>
          <w:szCs w:val="20"/>
          <w:lang w:val="es-MX"/>
        </w:rPr>
      </w:pPr>
      <w:r w:rsidRPr="00580F9F">
        <w:rPr>
          <w:sz w:val="20"/>
          <w:szCs w:val="20"/>
          <w:lang w:val="es-MX"/>
        </w:rPr>
        <w:t>Rectificaciones de resultados de ejercicios anteriores; las afectaciones al rubro</w:t>
      </w:r>
      <w:r w:rsidR="00B85EF1" w:rsidRPr="00580F9F">
        <w:rPr>
          <w:sz w:val="20"/>
          <w:szCs w:val="20"/>
          <w:lang w:val="es-MX"/>
        </w:rPr>
        <w:t>,</w:t>
      </w:r>
      <w:r w:rsidRPr="00580F9F">
        <w:rPr>
          <w:sz w:val="20"/>
          <w:szCs w:val="20"/>
          <w:lang w:val="es-MX"/>
        </w:rPr>
        <w:t xml:space="preserve"> durante el mes de enero de 2025, obedece, entre otros, a reintegros a la federación por recursos no ejercidos, reintegros a la federación por rendimientos financieros y pago de participaciones estatales a municipios y fideicomisos correspondientes al mes de diciembre de </w:t>
      </w:r>
      <w:r w:rsidR="00B85EF1" w:rsidRPr="00580F9F">
        <w:rPr>
          <w:sz w:val="20"/>
          <w:szCs w:val="20"/>
          <w:lang w:val="es-MX"/>
        </w:rPr>
        <w:t>2024.</w:t>
      </w:r>
    </w:p>
    <w:p w14:paraId="4D1719F9" w14:textId="77777777" w:rsidR="00DF0D2A" w:rsidRDefault="00DF0D2A" w:rsidP="00DF0D2A">
      <w:pPr>
        <w:tabs>
          <w:tab w:val="left" w:pos="945"/>
        </w:tabs>
        <w:spacing w:after="0" w:line="240" w:lineRule="auto"/>
        <w:ind w:right="102"/>
        <w:jc w:val="both"/>
        <w:rPr>
          <w:rFonts w:ascii="Arial" w:hAnsi="Arial" w:cs="Arial"/>
          <w:sz w:val="20"/>
          <w:szCs w:val="20"/>
        </w:rPr>
      </w:pPr>
    </w:p>
    <w:p w14:paraId="37C64257" w14:textId="77777777" w:rsidR="00EC2241" w:rsidRDefault="00EC2241" w:rsidP="00E559CE">
      <w:pPr>
        <w:pStyle w:val="Texto"/>
        <w:spacing w:after="0" w:line="276" w:lineRule="auto"/>
        <w:jc w:val="center"/>
        <w:rPr>
          <w:b/>
          <w:sz w:val="24"/>
          <w:szCs w:val="24"/>
          <w:lang w:val="es-MX"/>
        </w:rPr>
      </w:pPr>
    </w:p>
    <w:p w14:paraId="469D2CC4" w14:textId="77777777" w:rsidR="00580F9F" w:rsidRDefault="00580F9F" w:rsidP="00E559CE">
      <w:pPr>
        <w:pStyle w:val="Texto"/>
        <w:spacing w:after="0" w:line="276" w:lineRule="auto"/>
        <w:jc w:val="center"/>
        <w:rPr>
          <w:b/>
          <w:sz w:val="24"/>
          <w:szCs w:val="24"/>
          <w:lang w:val="es-MX"/>
        </w:rPr>
      </w:pPr>
    </w:p>
    <w:p w14:paraId="0AF2CD5D" w14:textId="77777777" w:rsidR="00580F9F" w:rsidRDefault="00580F9F" w:rsidP="00E559CE">
      <w:pPr>
        <w:pStyle w:val="Texto"/>
        <w:spacing w:after="0" w:line="276" w:lineRule="auto"/>
        <w:jc w:val="center"/>
        <w:rPr>
          <w:b/>
          <w:sz w:val="24"/>
          <w:szCs w:val="24"/>
          <w:lang w:val="es-MX"/>
        </w:rPr>
      </w:pPr>
    </w:p>
    <w:p w14:paraId="35F4BC60" w14:textId="77777777" w:rsidR="00580F9F" w:rsidRDefault="00580F9F" w:rsidP="00E559CE">
      <w:pPr>
        <w:pStyle w:val="Texto"/>
        <w:spacing w:after="0" w:line="276" w:lineRule="auto"/>
        <w:jc w:val="center"/>
        <w:rPr>
          <w:b/>
          <w:sz w:val="24"/>
          <w:szCs w:val="24"/>
          <w:lang w:val="es-MX"/>
        </w:rPr>
      </w:pPr>
    </w:p>
    <w:p w14:paraId="37B2F56A" w14:textId="77777777" w:rsidR="008E5761" w:rsidRDefault="008E5761" w:rsidP="00E559CE">
      <w:pPr>
        <w:pStyle w:val="Texto"/>
        <w:spacing w:after="0" w:line="276" w:lineRule="auto"/>
        <w:jc w:val="center"/>
        <w:rPr>
          <w:b/>
          <w:sz w:val="24"/>
          <w:szCs w:val="24"/>
          <w:lang w:val="es-MX"/>
        </w:rPr>
      </w:pPr>
    </w:p>
    <w:p w14:paraId="793FCF68" w14:textId="449C35BC"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36DDE24F" w14:textId="7131D82D" w:rsidR="00E559CE" w:rsidRDefault="00E559CE" w:rsidP="00460217">
      <w:pPr>
        <w:pStyle w:val="Texto"/>
        <w:spacing w:after="0" w:line="276" w:lineRule="auto"/>
        <w:jc w:val="center"/>
        <w:rPr>
          <w:b/>
          <w:sz w:val="24"/>
          <w:szCs w:val="24"/>
        </w:rPr>
      </w:pPr>
      <w:r w:rsidRPr="003F2133">
        <w:rPr>
          <w:rFonts w:eastAsia="Calibri"/>
          <w:color w:val="000000"/>
          <w:sz w:val="24"/>
          <w:szCs w:val="24"/>
          <w:lang w:val="es-MX" w:eastAsia="es-MX"/>
        </w:rPr>
        <w:t xml:space="preserve"> </w:t>
      </w:r>
      <w:r w:rsidRPr="00BE14F8">
        <w:rPr>
          <w:b/>
          <w:sz w:val="24"/>
          <w:szCs w:val="24"/>
        </w:rPr>
        <w:t>NOTAS DE MEMORIA</w:t>
      </w:r>
    </w:p>
    <w:p w14:paraId="5D713587" w14:textId="77777777" w:rsidR="008E5761" w:rsidRDefault="008E5761" w:rsidP="008E5761">
      <w:pPr>
        <w:pStyle w:val="Prrafodelista"/>
        <w:ind w:left="720" w:firstLine="0"/>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137D7612" w14:textId="5993C73D" w:rsidR="00E559CE"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468C86A7" w14:textId="77777777" w:rsidR="00580F9F" w:rsidRPr="00C01A7A" w:rsidRDefault="00580F9F" w:rsidP="00E559CE">
      <w:pPr>
        <w:jc w:val="both"/>
        <w:rPr>
          <w:rFonts w:ascii="Arial" w:hAnsi="Arial" w:cs="Arial"/>
        </w:rPr>
      </w:pPr>
    </w:p>
    <w:p w14:paraId="316333E0" w14:textId="028C1645"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2EE9A311" w14:textId="001AB38E" w:rsidR="00E559CE" w:rsidRPr="00C01A7A" w:rsidRDefault="00E559CE" w:rsidP="00E559C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32BC760A" w14:textId="77777777" w:rsidR="00580F9F" w:rsidRDefault="00580F9F" w:rsidP="00E559CE">
      <w:pPr>
        <w:adjustRightInd w:val="0"/>
        <w:jc w:val="both"/>
        <w:rPr>
          <w:rFonts w:ascii="Arial" w:hAnsi="Arial" w:cs="Arial"/>
          <w:color w:val="000000"/>
          <w:lang w:eastAsia="es-MX"/>
        </w:rPr>
      </w:pPr>
    </w:p>
    <w:p w14:paraId="2812F9D1" w14:textId="1816836C"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685BF60A" w14:textId="23AAD7E6" w:rsidR="00E559CE" w:rsidRDefault="00E559CE" w:rsidP="00E559CE">
      <w:pPr>
        <w:rPr>
          <w:rFonts w:ascii="Arial" w:hAnsi="Arial" w:cs="Arial"/>
          <w:color w:val="000000"/>
          <w:lang w:eastAsia="es-MX"/>
        </w:rPr>
      </w:pPr>
      <w:r w:rsidRPr="00C01A7A">
        <w:rPr>
          <w:rFonts w:ascii="Arial" w:hAnsi="Arial" w:cs="Arial"/>
          <w:color w:val="000000"/>
          <w:lang w:eastAsia="es-MX"/>
        </w:rPr>
        <w:t>Pensiones y Jubilaciones</w:t>
      </w:r>
    </w:p>
    <w:p w14:paraId="12FB3622" w14:textId="77777777" w:rsidR="00580F9F" w:rsidRDefault="00580F9F" w:rsidP="00E559CE">
      <w:pPr>
        <w:jc w:val="both"/>
        <w:rPr>
          <w:rFonts w:ascii="Arial" w:hAnsi="Arial" w:cs="Arial"/>
        </w:rPr>
      </w:pPr>
    </w:p>
    <w:p w14:paraId="75376213" w14:textId="03093321" w:rsidR="00961632" w:rsidRDefault="00E559CE" w:rsidP="00E559CE">
      <w:pPr>
        <w:jc w:val="both"/>
        <w:rPr>
          <w:rFonts w:ascii="Arial" w:hAnsi="Arial" w:cs="Arial"/>
        </w:rPr>
      </w:pPr>
      <w:r w:rsidRPr="00C01A7A">
        <w:rPr>
          <w:rFonts w:ascii="Arial" w:hAnsi="Arial" w:cs="Arial"/>
        </w:rPr>
        <w:t>Las cuentas que se manejan son las siguientes:</w:t>
      </w:r>
    </w:p>
    <w:p w14:paraId="3E22C435" w14:textId="77777777" w:rsidR="00580F9F" w:rsidRDefault="00580F9F" w:rsidP="00E559CE">
      <w:pPr>
        <w:jc w:val="both"/>
        <w:rPr>
          <w:rFonts w:ascii="Arial" w:hAnsi="Arial" w:cs="Arial"/>
        </w:rPr>
      </w:pPr>
    </w:p>
    <w:p w14:paraId="3624FFE3" w14:textId="77777777" w:rsidR="00580F9F" w:rsidRDefault="00580F9F" w:rsidP="00E559CE">
      <w:pPr>
        <w:jc w:val="both"/>
        <w:rPr>
          <w:rFonts w:ascii="Arial" w:hAnsi="Arial" w:cs="Arial"/>
        </w:rPr>
      </w:pPr>
    </w:p>
    <w:p w14:paraId="00A52A14" w14:textId="77777777" w:rsidR="00580F9F" w:rsidRDefault="00580F9F" w:rsidP="00E559CE">
      <w:pPr>
        <w:jc w:val="both"/>
        <w:rPr>
          <w:rFonts w:ascii="Arial" w:hAnsi="Arial" w:cs="Arial"/>
        </w:rPr>
      </w:pPr>
    </w:p>
    <w:p w14:paraId="710C9A2D" w14:textId="77777777" w:rsidR="00580F9F" w:rsidRDefault="00580F9F" w:rsidP="00E559CE">
      <w:pPr>
        <w:jc w:val="both"/>
        <w:rPr>
          <w:rFonts w:ascii="Arial" w:hAnsi="Arial" w:cs="Arial"/>
        </w:rPr>
      </w:pPr>
    </w:p>
    <w:p w14:paraId="248D51CA" w14:textId="77777777" w:rsidR="00580F9F" w:rsidRPr="00C01A7A" w:rsidRDefault="00580F9F" w:rsidP="00E559CE">
      <w:pPr>
        <w:jc w:val="both"/>
        <w:rPr>
          <w:rFonts w:ascii="Arial" w:hAnsi="Arial" w:cs="Arial"/>
        </w:rPr>
      </w:pP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56307E9D" w14:textId="008BF2B8" w:rsidR="00E559CE" w:rsidRPr="00C01A7A" w:rsidRDefault="00E559CE" w:rsidP="00E559CE">
      <w:pPr>
        <w:jc w:val="both"/>
        <w:rPr>
          <w:rFonts w:ascii="Arial" w:hAnsi="Arial" w:cs="Arial"/>
        </w:rPr>
      </w:pPr>
      <w:r w:rsidRPr="00C01A7A">
        <w:rPr>
          <w:rFonts w:ascii="Arial" w:hAnsi="Arial" w:cs="Arial"/>
        </w:rPr>
        <w:t xml:space="preserve">Al </w:t>
      </w:r>
      <w:r w:rsidR="003B1F7E">
        <w:rPr>
          <w:rFonts w:ascii="Arial" w:hAnsi="Arial" w:cs="Arial"/>
        </w:rPr>
        <w:t>3</w:t>
      </w:r>
      <w:r w:rsidR="000257FE">
        <w:rPr>
          <w:rFonts w:ascii="Arial" w:hAnsi="Arial" w:cs="Arial"/>
        </w:rPr>
        <w:t>1</w:t>
      </w:r>
      <w:r w:rsidRPr="00C01A7A">
        <w:rPr>
          <w:rFonts w:ascii="Arial" w:hAnsi="Arial" w:cs="Arial"/>
        </w:rPr>
        <w:t xml:space="preserve"> de </w:t>
      </w:r>
      <w:r w:rsidR="000E3BCD">
        <w:rPr>
          <w:rFonts w:ascii="Arial" w:hAnsi="Arial" w:cs="Arial"/>
        </w:rPr>
        <w:t>e</w:t>
      </w:r>
      <w:r w:rsidR="00E643BE">
        <w:rPr>
          <w:rFonts w:ascii="Arial" w:hAnsi="Arial" w:cs="Arial"/>
        </w:rPr>
        <w:t>nero</w:t>
      </w:r>
      <w:r w:rsidRPr="00C01A7A">
        <w:rPr>
          <w:rFonts w:ascii="Arial" w:hAnsi="Arial" w:cs="Arial"/>
        </w:rPr>
        <w:t xml:space="preserve"> de 202</w:t>
      </w:r>
      <w:r w:rsidR="00E643BE">
        <w:rPr>
          <w:rFonts w:ascii="Arial" w:hAnsi="Arial" w:cs="Arial"/>
        </w:rPr>
        <w:t>5</w:t>
      </w:r>
      <w:r w:rsidRPr="00C01A7A">
        <w:rPr>
          <w:rFonts w:ascii="Arial" w:hAnsi="Arial" w:cs="Arial"/>
        </w:rPr>
        <w:t xml:space="preserve"> el saldo de las cuentas de orden presupuestales de Ley de Ingresos son los siguientes:</w:t>
      </w:r>
    </w:p>
    <w:tbl>
      <w:tblPr>
        <w:tblW w:w="10061" w:type="dxa"/>
        <w:tblInd w:w="-624" w:type="dxa"/>
        <w:tblCellMar>
          <w:left w:w="70" w:type="dxa"/>
          <w:right w:w="70" w:type="dxa"/>
        </w:tblCellMar>
        <w:tblLook w:val="04A0" w:firstRow="1" w:lastRow="0" w:firstColumn="1" w:lastColumn="0" w:noHBand="0" w:noVBand="1"/>
      </w:tblPr>
      <w:tblGrid>
        <w:gridCol w:w="191"/>
        <w:gridCol w:w="2691"/>
        <w:gridCol w:w="1418"/>
        <w:gridCol w:w="1417"/>
        <w:gridCol w:w="1418"/>
        <w:gridCol w:w="1417"/>
        <w:gridCol w:w="1509"/>
      </w:tblGrid>
      <w:tr w:rsidR="00E559CE" w:rsidRPr="00E559CE" w14:paraId="0BB6E646" w14:textId="77777777" w:rsidTr="00B157E9">
        <w:trPr>
          <w:trHeight w:val="300"/>
        </w:trPr>
        <w:tc>
          <w:tcPr>
            <w:tcW w:w="2882" w:type="dxa"/>
            <w:gridSpan w:val="2"/>
            <w:vMerge w:val="restart"/>
            <w:tcBorders>
              <w:top w:val="single" w:sz="8" w:space="0" w:color="auto"/>
              <w:left w:val="single" w:sz="8" w:space="0" w:color="auto"/>
              <w:bottom w:val="single" w:sz="8" w:space="0" w:color="000000"/>
              <w:right w:val="single" w:sz="8" w:space="0" w:color="000000"/>
            </w:tcBorders>
            <w:shd w:val="clear" w:color="auto" w:fill="D0CECE" w:themeFill="background2" w:themeFillShade="E6"/>
            <w:vAlign w:val="center"/>
            <w:hideMark/>
          </w:tcPr>
          <w:p w14:paraId="2BF9C162"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Rubro de Ingresos</w:t>
            </w:r>
          </w:p>
        </w:tc>
        <w:tc>
          <w:tcPr>
            <w:tcW w:w="5670" w:type="dxa"/>
            <w:gridSpan w:val="4"/>
            <w:tcBorders>
              <w:top w:val="single" w:sz="8" w:space="0" w:color="auto"/>
              <w:left w:val="nil"/>
              <w:bottom w:val="single" w:sz="8" w:space="0" w:color="auto"/>
              <w:right w:val="single" w:sz="8" w:space="0" w:color="000000"/>
            </w:tcBorders>
            <w:shd w:val="clear" w:color="auto" w:fill="D0CECE" w:themeFill="background2" w:themeFillShade="E6"/>
            <w:noWrap/>
            <w:vAlign w:val="center"/>
            <w:hideMark/>
          </w:tcPr>
          <w:p w14:paraId="277CA6A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Ley de Ingresos</w:t>
            </w:r>
          </w:p>
        </w:tc>
        <w:tc>
          <w:tcPr>
            <w:tcW w:w="1509" w:type="dxa"/>
            <w:vMerge w:val="restart"/>
            <w:tcBorders>
              <w:top w:val="single" w:sz="8" w:space="0" w:color="auto"/>
              <w:left w:val="nil"/>
              <w:bottom w:val="single" w:sz="8" w:space="0" w:color="000000"/>
              <w:right w:val="single" w:sz="8" w:space="0" w:color="auto"/>
            </w:tcBorders>
            <w:shd w:val="clear" w:color="auto" w:fill="D0CECE" w:themeFill="background2" w:themeFillShade="E6"/>
            <w:vAlign w:val="center"/>
            <w:hideMark/>
          </w:tcPr>
          <w:p w14:paraId="7412AE55"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Por ejecutar</w:t>
            </w:r>
          </w:p>
        </w:tc>
      </w:tr>
      <w:tr w:rsidR="00E559CE" w:rsidRPr="00E559CE" w14:paraId="7D814586" w14:textId="77777777" w:rsidTr="00B157E9">
        <w:trPr>
          <w:trHeight w:val="300"/>
        </w:trPr>
        <w:tc>
          <w:tcPr>
            <w:tcW w:w="2882"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2ACB46B"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c>
          <w:tcPr>
            <w:tcW w:w="1418" w:type="dxa"/>
            <w:tcBorders>
              <w:top w:val="nil"/>
              <w:left w:val="nil"/>
              <w:bottom w:val="single" w:sz="8" w:space="0" w:color="auto"/>
              <w:right w:val="single" w:sz="8" w:space="0" w:color="auto"/>
            </w:tcBorders>
            <w:shd w:val="clear" w:color="auto" w:fill="D0CECE" w:themeFill="background2" w:themeFillShade="E6"/>
            <w:noWrap/>
            <w:vAlign w:val="center"/>
            <w:hideMark/>
          </w:tcPr>
          <w:p w14:paraId="36922E0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Estimada</w:t>
            </w:r>
          </w:p>
        </w:tc>
        <w:tc>
          <w:tcPr>
            <w:tcW w:w="1417" w:type="dxa"/>
            <w:tcBorders>
              <w:top w:val="nil"/>
              <w:left w:val="nil"/>
              <w:bottom w:val="single" w:sz="8" w:space="0" w:color="auto"/>
              <w:right w:val="single" w:sz="8" w:space="0" w:color="auto"/>
            </w:tcBorders>
            <w:shd w:val="clear" w:color="auto" w:fill="D0CECE" w:themeFill="background2" w:themeFillShade="E6"/>
            <w:noWrap/>
            <w:vAlign w:val="center"/>
            <w:hideMark/>
          </w:tcPr>
          <w:p w14:paraId="20FDD058"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Modificado</w:t>
            </w:r>
          </w:p>
        </w:tc>
        <w:tc>
          <w:tcPr>
            <w:tcW w:w="1418" w:type="dxa"/>
            <w:tcBorders>
              <w:top w:val="nil"/>
              <w:left w:val="nil"/>
              <w:bottom w:val="single" w:sz="8" w:space="0" w:color="auto"/>
              <w:right w:val="single" w:sz="8" w:space="0" w:color="auto"/>
            </w:tcBorders>
            <w:shd w:val="clear" w:color="auto" w:fill="D0CECE" w:themeFill="background2" w:themeFillShade="E6"/>
            <w:noWrap/>
            <w:vAlign w:val="center"/>
            <w:hideMark/>
          </w:tcPr>
          <w:p w14:paraId="442E70B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Devengada</w:t>
            </w:r>
          </w:p>
        </w:tc>
        <w:tc>
          <w:tcPr>
            <w:tcW w:w="1417" w:type="dxa"/>
            <w:tcBorders>
              <w:top w:val="nil"/>
              <w:left w:val="nil"/>
              <w:bottom w:val="single" w:sz="8" w:space="0" w:color="auto"/>
              <w:right w:val="single" w:sz="8" w:space="0" w:color="auto"/>
            </w:tcBorders>
            <w:shd w:val="clear" w:color="auto" w:fill="D0CECE" w:themeFill="background2" w:themeFillShade="E6"/>
            <w:noWrap/>
            <w:vAlign w:val="center"/>
            <w:hideMark/>
          </w:tcPr>
          <w:p w14:paraId="44A832BE"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Recaudada</w:t>
            </w:r>
          </w:p>
        </w:tc>
        <w:tc>
          <w:tcPr>
            <w:tcW w:w="1509" w:type="dxa"/>
            <w:vMerge/>
            <w:tcBorders>
              <w:top w:val="single" w:sz="8" w:space="0" w:color="auto"/>
              <w:left w:val="nil"/>
              <w:bottom w:val="single" w:sz="8" w:space="0" w:color="000000"/>
              <w:right w:val="single" w:sz="8" w:space="0" w:color="auto"/>
            </w:tcBorders>
            <w:shd w:val="clear" w:color="auto" w:fill="D0CECE" w:themeFill="background2" w:themeFillShade="E6"/>
            <w:vAlign w:val="center"/>
            <w:hideMark/>
          </w:tcPr>
          <w:p w14:paraId="03AF7752"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r>
      <w:tr w:rsidR="00E559CE" w:rsidRPr="00E559CE" w14:paraId="02BC29B7" w14:textId="77777777" w:rsidTr="00B157E9">
        <w:trPr>
          <w:trHeight w:val="112"/>
        </w:trPr>
        <w:tc>
          <w:tcPr>
            <w:tcW w:w="191" w:type="dxa"/>
            <w:tcBorders>
              <w:top w:val="nil"/>
              <w:left w:val="single" w:sz="8" w:space="0" w:color="auto"/>
              <w:bottom w:val="nil"/>
              <w:right w:val="nil"/>
            </w:tcBorders>
            <w:shd w:val="clear" w:color="auto" w:fill="auto"/>
            <w:noWrap/>
            <w:vAlign w:val="center"/>
            <w:hideMark/>
          </w:tcPr>
          <w:p w14:paraId="6355237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691" w:type="dxa"/>
            <w:tcBorders>
              <w:top w:val="nil"/>
              <w:left w:val="nil"/>
              <w:bottom w:val="nil"/>
              <w:right w:val="single" w:sz="8" w:space="0" w:color="auto"/>
            </w:tcBorders>
            <w:shd w:val="clear" w:color="auto" w:fill="auto"/>
            <w:noWrap/>
            <w:vAlign w:val="center"/>
            <w:hideMark/>
          </w:tcPr>
          <w:p w14:paraId="543F24F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auto" w:fill="auto"/>
            <w:noWrap/>
            <w:vAlign w:val="center"/>
            <w:hideMark/>
          </w:tcPr>
          <w:p w14:paraId="157AC8B1"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auto" w:fill="auto"/>
            <w:noWrap/>
            <w:vAlign w:val="center"/>
            <w:hideMark/>
          </w:tcPr>
          <w:p w14:paraId="2271EC6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auto" w:fill="auto"/>
            <w:noWrap/>
            <w:vAlign w:val="center"/>
          </w:tcPr>
          <w:p w14:paraId="07878E9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417" w:type="dxa"/>
            <w:tcBorders>
              <w:top w:val="nil"/>
              <w:left w:val="nil"/>
              <w:bottom w:val="nil"/>
              <w:right w:val="single" w:sz="8" w:space="0" w:color="auto"/>
            </w:tcBorders>
            <w:shd w:val="clear" w:color="auto" w:fill="auto"/>
            <w:noWrap/>
            <w:vAlign w:val="center"/>
          </w:tcPr>
          <w:p w14:paraId="76767997"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509" w:type="dxa"/>
            <w:tcBorders>
              <w:top w:val="nil"/>
              <w:left w:val="nil"/>
              <w:bottom w:val="nil"/>
              <w:right w:val="single" w:sz="8" w:space="0" w:color="auto"/>
            </w:tcBorders>
            <w:shd w:val="clear" w:color="auto" w:fill="auto"/>
            <w:noWrap/>
            <w:vAlign w:val="center"/>
          </w:tcPr>
          <w:p w14:paraId="3A239948"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894A957" w14:textId="77777777" w:rsidTr="00B157E9">
        <w:trPr>
          <w:trHeight w:val="288"/>
        </w:trPr>
        <w:tc>
          <w:tcPr>
            <w:tcW w:w="2882" w:type="dxa"/>
            <w:gridSpan w:val="2"/>
            <w:tcBorders>
              <w:top w:val="nil"/>
              <w:left w:val="single" w:sz="8" w:space="0" w:color="auto"/>
              <w:bottom w:val="nil"/>
              <w:right w:val="single" w:sz="8" w:space="0" w:color="000000"/>
            </w:tcBorders>
            <w:shd w:val="clear" w:color="auto" w:fill="auto"/>
            <w:vAlign w:val="center"/>
            <w:hideMark/>
          </w:tcPr>
          <w:p w14:paraId="0798FAB2"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Impuestos</w:t>
            </w:r>
          </w:p>
        </w:tc>
        <w:tc>
          <w:tcPr>
            <w:tcW w:w="1418" w:type="dxa"/>
            <w:tcBorders>
              <w:top w:val="nil"/>
              <w:left w:val="nil"/>
              <w:bottom w:val="nil"/>
              <w:right w:val="single" w:sz="8" w:space="0" w:color="auto"/>
            </w:tcBorders>
            <w:shd w:val="clear" w:color="auto" w:fill="auto"/>
            <w:noWrap/>
            <w:vAlign w:val="center"/>
          </w:tcPr>
          <w:p w14:paraId="12D62E66" w14:textId="56A639AB"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2,467,275,572</w:t>
            </w:r>
          </w:p>
        </w:tc>
        <w:tc>
          <w:tcPr>
            <w:tcW w:w="1417" w:type="dxa"/>
            <w:tcBorders>
              <w:top w:val="nil"/>
              <w:left w:val="nil"/>
              <w:bottom w:val="nil"/>
              <w:right w:val="single" w:sz="8" w:space="0" w:color="auto"/>
            </w:tcBorders>
            <w:shd w:val="clear" w:color="auto" w:fill="auto"/>
            <w:noWrap/>
            <w:vAlign w:val="center"/>
          </w:tcPr>
          <w:p w14:paraId="3DBEBE36" w14:textId="1F27633E"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2,467,275,572</w:t>
            </w:r>
          </w:p>
        </w:tc>
        <w:tc>
          <w:tcPr>
            <w:tcW w:w="1418" w:type="dxa"/>
            <w:tcBorders>
              <w:top w:val="nil"/>
              <w:left w:val="nil"/>
              <w:bottom w:val="nil"/>
              <w:right w:val="single" w:sz="8" w:space="0" w:color="auto"/>
            </w:tcBorders>
            <w:shd w:val="clear" w:color="auto" w:fill="auto"/>
            <w:noWrap/>
            <w:vAlign w:val="center"/>
          </w:tcPr>
          <w:p w14:paraId="5993ECED" w14:textId="199EB2F1"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284,386,778</w:t>
            </w:r>
          </w:p>
        </w:tc>
        <w:tc>
          <w:tcPr>
            <w:tcW w:w="1417" w:type="dxa"/>
            <w:tcBorders>
              <w:top w:val="nil"/>
              <w:left w:val="nil"/>
              <w:bottom w:val="nil"/>
              <w:right w:val="single" w:sz="8" w:space="0" w:color="auto"/>
            </w:tcBorders>
            <w:shd w:val="clear" w:color="auto" w:fill="auto"/>
            <w:noWrap/>
            <w:vAlign w:val="center"/>
          </w:tcPr>
          <w:p w14:paraId="1AF53763" w14:textId="6387E1D7"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284,386,778</w:t>
            </w:r>
          </w:p>
        </w:tc>
        <w:tc>
          <w:tcPr>
            <w:tcW w:w="1509" w:type="dxa"/>
            <w:tcBorders>
              <w:top w:val="nil"/>
              <w:left w:val="nil"/>
              <w:bottom w:val="nil"/>
              <w:right w:val="single" w:sz="8" w:space="0" w:color="auto"/>
            </w:tcBorders>
            <w:shd w:val="clear" w:color="auto" w:fill="auto"/>
            <w:noWrap/>
            <w:vAlign w:val="center"/>
          </w:tcPr>
          <w:p w14:paraId="4C5A8B09" w14:textId="1E57B215"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-2,182,888,79</w:t>
            </w:r>
            <w:r w:rsidR="00261392">
              <w:rPr>
                <w:rFonts w:ascii="Arial" w:eastAsia="Times New Roman" w:hAnsi="Arial" w:cs="Arial"/>
                <w:color w:val="000000"/>
                <w:sz w:val="18"/>
                <w:szCs w:val="18"/>
                <w:lang w:val="es-ES" w:eastAsia="es-MX"/>
              </w:rPr>
              <w:t>4</w:t>
            </w:r>
          </w:p>
        </w:tc>
      </w:tr>
      <w:tr w:rsidR="00E559CE" w:rsidRPr="00E559CE" w14:paraId="6CEF65B2" w14:textId="77777777" w:rsidTr="00B157E9">
        <w:trPr>
          <w:trHeight w:val="288"/>
        </w:trPr>
        <w:tc>
          <w:tcPr>
            <w:tcW w:w="2882" w:type="dxa"/>
            <w:gridSpan w:val="2"/>
            <w:tcBorders>
              <w:top w:val="nil"/>
              <w:left w:val="single" w:sz="8" w:space="0" w:color="auto"/>
              <w:bottom w:val="nil"/>
              <w:right w:val="single" w:sz="8" w:space="0" w:color="000000"/>
            </w:tcBorders>
            <w:shd w:val="clear" w:color="auto" w:fill="auto"/>
            <w:vAlign w:val="center"/>
            <w:hideMark/>
          </w:tcPr>
          <w:p w14:paraId="0A315CFA"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Cuotas y Aportaciones de Seguridad Social</w:t>
            </w:r>
          </w:p>
        </w:tc>
        <w:tc>
          <w:tcPr>
            <w:tcW w:w="1418" w:type="dxa"/>
            <w:tcBorders>
              <w:top w:val="nil"/>
              <w:left w:val="nil"/>
              <w:bottom w:val="nil"/>
              <w:right w:val="single" w:sz="8" w:space="0" w:color="auto"/>
            </w:tcBorders>
            <w:shd w:val="clear" w:color="auto" w:fill="auto"/>
            <w:noWrap/>
            <w:vAlign w:val="center"/>
            <w:hideMark/>
          </w:tcPr>
          <w:p w14:paraId="22C8ABA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auto" w:fill="auto"/>
            <w:noWrap/>
            <w:vAlign w:val="center"/>
          </w:tcPr>
          <w:p w14:paraId="076DEE6D" w14:textId="361A0B6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auto" w:fill="auto"/>
            <w:noWrap/>
            <w:vAlign w:val="center"/>
          </w:tcPr>
          <w:p w14:paraId="1F608D63" w14:textId="417C4F47"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auto" w:fill="auto"/>
            <w:noWrap/>
            <w:vAlign w:val="center"/>
          </w:tcPr>
          <w:p w14:paraId="561CD4DF" w14:textId="58FA2D1C"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auto" w:fill="auto"/>
            <w:noWrap/>
            <w:vAlign w:val="center"/>
          </w:tcPr>
          <w:p w14:paraId="2B1F5AE9" w14:textId="10A16E9B"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2D30106" w14:textId="77777777" w:rsidTr="00B157E9">
        <w:trPr>
          <w:trHeight w:val="288"/>
        </w:trPr>
        <w:tc>
          <w:tcPr>
            <w:tcW w:w="2882" w:type="dxa"/>
            <w:gridSpan w:val="2"/>
            <w:tcBorders>
              <w:top w:val="nil"/>
              <w:left w:val="single" w:sz="8" w:space="0" w:color="auto"/>
              <w:bottom w:val="nil"/>
              <w:right w:val="single" w:sz="8" w:space="0" w:color="000000"/>
            </w:tcBorders>
            <w:shd w:val="clear" w:color="auto" w:fill="auto"/>
            <w:vAlign w:val="center"/>
            <w:hideMark/>
          </w:tcPr>
          <w:p w14:paraId="371D61B0"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Contribuciones de Mejoras</w:t>
            </w:r>
          </w:p>
        </w:tc>
        <w:tc>
          <w:tcPr>
            <w:tcW w:w="1418" w:type="dxa"/>
            <w:tcBorders>
              <w:top w:val="nil"/>
              <w:left w:val="nil"/>
              <w:bottom w:val="nil"/>
              <w:right w:val="single" w:sz="8" w:space="0" w:color="auto"/>
            </w:tcBorders>
            <w:shd w:val="clear" w:color="auto" w:fill="auto"/>
            <w:noWrap/>
            <w:vAlign w:val="center"/>
            <w:hideMark/>
          </w:tcPr>
          <w:p w14:paraId="7D3978D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auto" w:fill="auto"/>
            <w:noWrap/>
            <w:vAlign w:val="center"/>
          </w:tcPr>
          <w:p w14:paraId="20DEFE59" w14:textId="20345A1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auto" w:fill="auto"/>
            <w:noWrap/>
            <w:vAlign w:val="center"/>
          </w:tcPr>
          <w:p w14:paraId="25D04F36" w14:textId="1C1CE536"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auto" w:fill="auto"/>
            <w:noWrap/>
            <w:vAlign w:val="center"/>
          </w:tcPr>
          <w:p w14:paraId="437B8AE8" w14:textId="1B92053D"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auto" w:fill="auto"/>
            <w:noWrap/>
            <w:vAlign w:val="center"/>
          </w:tcPr>
          <w:p w14:paraId="758CBA46" w14:textId="27DC1E65"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D259B90" w14:textId="77777777" w:rsidTr="00B157E9">
        <w:trPr>
          <w:trHeight w:val="288"/>
        </w:trPr>
        <w:tc>
          <w:tcPr>
            <w:tcW w:w="2882" w:type="dxa"/>
            <w:gridSpan w:val="2"/>
            <w:tcBorders>
              <w:top w:val="nil"/>
              <w:left w:val="single" w:sz="8" w:space="0" w:color="auto"/>
              <w:bottom w:val="nil"/>
              <w:right w:val="single" w:sz="8" w:space="0" w:color="000000"/>
            </w:tcBorders>
            <w:shd w:val="clear" w:color="auto" w:fill="auto"/>
            <w:vAlign w:val="center"/>
            <w:hideMark/>
          </w:tcPr>
          <w:p w14:paraId="63DB04B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Derechos</w:t>
            </w:r>
          </w:p>
        </w:tc>
        <w:tc>
          <w:tcPr>
            <w:tcW w:w="1418" w:type="dxa"/>
            <w:tcBorders>
              <w:top w:val="nil"/>
              <w:left w:val="nil"/>
              <w:bottom w:val="nil"/>
              <w:right w:val="single" w:sz="8" w:space="0" w:color="auto"/>
            </w:tcBorders>
            <w:shd w:val="clear" w:color="auto" w:fill="auto"/>
            <w:noWrap/>
            <w:vAlign w:val="center"/>
          </w:tcPr>
          <w:p w14:paraId="6451C463" w14:textId="441C6DDD"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780,489,791</w:t>
            </w:r>
          </w:p>
        </w:tc>
        <w:tc>
          <w:tcPr>
            <w:tcW w:w="1417" w:type="dxa"/>
            <w:tcBorders>
              <w:top w:val="nil"/>
              <w:left w:val="nil"/>
              <w:bottom w:val="nil"/>
              <w:right w:val="single" w:sz="8" w:space="0" w:color="auto"/>
            </w:tcBorders>
            <w:shd w:val="clear" w:color="auto" w:fill="auto"/>
            <w:noWrap/>
            <w:vAlign w:val="center"/>
          </w:tcPr>
          <w:p w14:paraId="2FE8023A" w14:textId="72B7871E"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78</w:t>
            </w:r>
            <w:r w:rsidR="00CC40A7">
              <w:rPr>
                <w:rFonts w:ascii="Arial" w:eastAsia="Times New Roman" w:hAnsi="Arial" w:cs="Arial"/>
                <w:color w:val="000000"/>
                <w:sz w:val="18"/>
                <w:szCs w:val="18"/>
                <w:lang w:val="es-ES" w:eastAsia="es-MX"/>
              </w:rPr>
              <w:t>0</w:t>
            </w:r>
            <w:r>
              <w:rPr>
                <w:rFonts w:ascii="Arial" w:eastAsia="Times New Roman" w:hAnsi="Arial" w:cs="Arial"/>
                <w:color w:val="000000"/>
                <w:sz w:val="18"/>
                <w:szCs w:val="18"/>
                <w:lang w:val="es-ES" w:eastAsia="es-MX"/>
              </w:rPr>
              <w:t>,489,791</w:t>
            </w:r>
          </w:p>
        </w:tc>
        <w:tc>
          <w:tcPr>
            <w:tcW w:w="1418" w:type="dxa"/>
            <w:tcBorders>
              <w:top w:val="nil"/>
              <w:left w:val="nil"/>
              <w:bottom w:val="nil"/>
              <w:right w:val="single" w:sz="8" w:space="0" w:color="auto"/>
            </w:tcBorders>
            <w:shd w:val="clear" w:color="auto" w:fill="auto"/>
            <w:noWrap/>
            <w:vAlign w:val="center"/>
          </w:tcPr>
          <w:p w14:paraId="72AA3300" w14:textId="28885352"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84,503,861</w:t>
            </w:r>
          </w:p>
        </w:tc>
        <w:tc>
          <w:tcPr>
            <w:tcW w:w="1417" w:type="dxa"/>
            <w:tcBorders>
              <w:top w:val="nil"/>
              <w:left w:val="nil"/>
              <w:bottom w:val="nil"/>
              <w:right w:val="single" w:sz="8" w:space="0" w:color="auto"/>
            </w:tcBorders>
            <w:shd w:val="clear" w:color="auto" w:fill="auto"/>
            <w:noWrap/>
            <w:vAlign w:val="center"/>
          </w:tcPr>
          <w:p w14:paraId="06736F3B" w14:textId="77CAA372"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84,503,861</w:t>
            </w:r>
          </w:p>
        </w:tc>
        <w:tc>
          <w:tcPr>
            <w:tcW w:w="1509" w:type="dxa"/>
            <w:tcBorders>
              <w:top w:val="nil"/>
              <w:left w:val="nil"/>
              <w:bottom w:val="nil"/>
              <w:right w:val="single" w:sz="8" w:space="0" w:color="auto"/>
            </w:tcBorders>
            <w:shd w:val="clear" w:color="auto" w:fill="auto"/>
            <w:noWrap/>
            <w:vAlign w:val="center"/>
          </w:tcPr>
          <w:p w14:paraId="157ED106" w14:textId="6BA5F616"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-695,985,930</w:t>
            </w:r>
          </w:p>
        </w:tc>
      </w:tr>
      <w:tr w:rsidR="00E559CE" w:rsidRPr="00E559CE" w14:paraId="7FF3D6EF" w14:textId="77777777" w:rsidTr="00B157E9">
        <w:trPr>
          <w:trHeight w:val="288"/>
        </w:trPr>
        <w:tc>
          <w:tcPr>
            <w:tcW w:w="2882" w:type="dxa"/>
            <w:gridSpan w:val="2"/>
            <w:tcBorders>
              <w:top w:val="nil"/>
              <w:left w:val="single" w:sz="8" w:space="0" w:color="auto"/>
              <w:bottom w:val="nil"/>
              <w:right w:val="single" w:sz="8" w:space="0" w:color="000000"/>
            </w:tcBorders>
            <w:shd w:val="clear" w:color="auto" w:fill="auto"/>
            <w:vAlign w:val="center"/>
            <w:hideMark/>
          </w:tcPr>
          <w:p w14:paraId="66CDA89E"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Productos</w:t>
            </w:r>
          </w:p>
        </w:tc>
        <w:tc>
          <w:tcPr>
            <w:tcW w:w="1418" w:type="dxa"/>
            <w:tcBorders>
              <w:top w:val="nil"/>
              <w:left w:val="nil"/>
              <w:bottom w:val="nil"/>
              <w:right w:val="single" w:sz="8" w:space="0" w:color="auto"/>
            </w:tcBorders>
            <w:shd w:val="clear" w:color="auto" w:fill="auto"/>
            <w:noWrap/>
            <w:vAlign w:val="center"/>
          </w:tcPr>
          <w:p w14:paraId="7ACAB646" w14:textId="3464261B"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15,655,703</w:t>
            </w:r>
          </w:p>
        </w:tc>
        <w:tc>
          <w:tcPr>
            <w:tcW w:w="1417" w:type="dxa"/>
            <w:tcBorders>
              <w:top w:val="nil"/>
              <w:left w:val="nil"/>
              <w:bottom w:val="nil"/>
              <w:right w:val="single" w:sz="8" w:space="0" w:color="auto"/>
            </w:tcBorders>
            <w:shd w:val="clear" w:color="auto" w:fill="auto"/>
            <w:noWrap/>
            <w:vAlign w:val="center"/>
          </w:tcPr>
          <w:p w14:paraId="4DBF8574" w14:textId="6887DDC6"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15,655,703</w:t>
            </w:r>
          </w:p>
        </w:tc>
        <w:tc>
          <w:tcPr>
            <w:tcW w:w="1418" w:type="dxa"/>
            <w:tcBorders>
              <w:top w:val="nil"/>
              <w:left w:val="nil"/>
              <w:bottom w:val="nil"/>
              <w:right w:val="single" w:sz="8" w:space="0" w:color="auto"/>
            </w:tcBorders>
            <w:shd w:val="clear" w:color="auto" w:fill="auto"/>
            <w:noWrap/>
            <w:vAlign w:val="center"/>
          </w:tcPr>
          <w:p w14:paraId="476F8DE1" w14:textId="0447F70F"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4,280,562</w:t>
            </w:r>
          </w:p>
        </w:tc>
        <w:tc>
          <w:tcPr>
            <w:tcW w:w="1417" w:type="dxa"/>
            <w:tcBorders>
              <w:top w:val="nil"/>
              <w:left w:val="nil"/>
              <w:bottom w:val="nil"/>
              <w:right w:val="single" w:sz="8" w:space="0" w:color="auto"/>
            </w:tcBorders>
            <w:shd w:val="clear" w:color="auto" w:fill="auto"/>
            <w:noWrap/>
            <w:vAlign w:val="center"/>
          </w:tcPr>
          <w:p w14:paraId="1DA2C94E" w14:textId="2BB97BE9"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4,280,562</w:t>
            </w:r>
          </w:p>
        </w:tc>
        <w:tc>
          <w:tcPr>
            <w:tcW w:w="1509" w:type="dxa"/>
            <w:tcBorders>
              <w:top w:val="nil"/>
              <w:left w:val="nil"/>
              <w:bottom w:val="nil"/>
              <w:right w:val="single" w:sz="8" w:space="0" w:color="auto"/>
            </w:tcBorders>
            <w:shd w:val="clear" w:color="auto" w:fill="auto"/>
            <w:noWrap/>
            <w:vAlign w:val="center"/>
          </w:tcPr>
          <w:p w14:paraId="091183A4" w14:textId="1DCDB0AA" w:rsidR="008D22CB" w:rsidRPr="00E559CE" w:rsidRDefault="000C133A" w:rsidP="008D22CB">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-11,375,141</w:t>
            </w:r>
          </w:p>
        </w:tc>
      </w:tr>
      <w:tr w:rsidR="00E559CE" w:rsidRPr="00E559CE" w14:paraId="4D0CCDC4" w14:textId="77777777" w:rsidTr="00B157E9">
        <w:trPr>
          <w:trHeight w:val="288"/>
        </w:trPr>
        <w:tc>
          <w:tcPr>
            <w:tcW w:w="2882" w:type="dxa"/>
            <w:gridSpan w:val="2"/>
            <w:tcBorders>
              <w:top w:val="nil"/>
              <w:left w:val="single" w:sz="8" w:space="0" w:color="auto"/>
              <w:bottom w:val="nil"/>
              <w:right w:val="single" w:sz="8" w:space="0" w:color="000000"/>
            </w:tcBorders>
            <w:shd w:val="clear" w:color="auto" w:fill="auto"/>
            <w:vAlign w:val="center"/>
            <w:hideMark/>
          </w:tcPr>
          <w:p w14:paraId="48897D0B"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Aprovechamientos</w:t>
            </w:r>
          </w:p>
        </w:tc>
        <w:tc>
          <w:tcPr>
            <w:tcW w:w="1418" w:type="dxa"/>
            <w:tcBorders>
              <w:top w:val="nil"/>
              <w:left w:val="nil"/>
              <w:bottom w:val="nil"/>
              <w:right w:val="single" w:sz="8" w:space="0" w:color="auto"/>
            </w:tcBorders>
            <w:shd w:val="clear" w:color="auto" w:fill="auto"/>
            <w:noWrap/>
            <w:vAlign w:val="center"/>
          </w:tcPr>
          <w:p w14:paraId="5D8EF054" w14:textId="58907EC9"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261,151,097</w:t>
            </w:r>
          </w:p>
        </w:tc>
        <w:tc>
          <w:tcPr>
            <w:tcW w:w="1417" w:type="dxa"/>
            <w:tcBorders>
              <w:top w:val="nil"/>
              <w:left w:val="nil"/>
              <w:bottom w:val="nil"/>
              <w:right w:val="single" w:sz="8" w:space="0" w:color="auto"/>
            </w:tcBorders>
            <w:shd w:val="clear" w:color="auto" w:fill="auto"/>
            <w:noWrap/>
            <w:vAlign w:val="center"/>
          </w:tcPr>
          <w:p w14:paraId="4FA69E7B" w14:textId="1E40F707"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261,151,097</w:t>
            </w:r>
          </w:p>
        </w:tc>
        <w:tc>
          <w:tcPr>
            <w:tcW w:w="1418" w:type="dxa"/>
            <w:tcBorders>
              <w:top w:val="nil"/>
              <w:left w:val="nil"/>
              <w:bottom w:val="nil"/>
              <w:right w:val="single" w:sz="8" w:space="0" w:color="auto"/>
            </w:tcBorders>
            <w:shd w:val="clear" w:color="auto" w:fill="auto"/>
            <w:noWrap/>
            <w:vAlign w:val="center"/>
          </w:tcPr>
          <w:p w14:paraId="461AB7F7" w14:textId="7E227F18"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2,439,461</w:t>
            </w:r>
          </w:p>
        </w:tc>
        <w:tc>
          <w:tcPr>
            <w:tcW w:w="1417" w:type="dxa"/>
            <w:tcBorders>
              <w:top w:val="nil"/>
              <w:left w:val="nil"/>
              <w:bottom w:val="nil"/>
              <w:right w:val="single" w:sz="8" w:space="0" w:color="auto"/>
            </w:tcBorders>
            <w:shd w:val="clear" w:color="auto" w:fill="auto"/>
            <w:noWrap/>
            <w:vAlign w:val="center"/>
          </w:tcPr>
          <w:p w14:paraId="0A104C0F" w14:textId="668FDF12" w:rsidR="000C133A" w:rsidRPr="00E559CE" w:rsidRDefault="000C133A" w:rsidP="000C133A">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2,439,461</w:t>
            </w:r>
          </w:p>
        </w:tc>
        <w:tc>
          <w:tcPr>
            <w:tcW w:w="1509" w:type="dxa"/>
            <w:tcBorders>
              <w:top w:val="nil"/>
              <w:left w:val="nil"/>
              <w:bottom w:val="nil"/>
              <w:right w:val="single" w:sz="8" w:space="0" w:color="auto"/>
            </w:tcBorders>
            <w:shd w:val="clear" w:color="auto" w:fill="auto"/>
            <w:noWrap/>
            <w:vAlign w:val="center"/>
          </w:tcPr>
          <w:p w14:paraId="2E42A04F" w14:textId="31CACA83"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-258,711,636</w:t>
            </w:r>
          </w:p>
        </w:tc>
      </w:tr>
      <w:tr w:rsidR="00E559CE" w:rsidRPr="00E559CE" w14:paraId="2613EC1D" w14:textId="77777777" w:rsidTr="00B157E9">
        <w:trPr>
          <w:trHeight w:val="288"/>
        </w:trPr>
        <w:tc>
          <w:tcPr>
            <w:tcW w:w="2882" w:type="dxa"/>
            <w:gridSpan w:val="2"/>
            <w:tcBorders>
              <w:top w:val="nil"/>
              <w:left w:val="single" w:sz="8" w:space="0" w:color="auto"/>
              <w:bottom w:val="nil"/>
              <w:right w:val="single" w:sz="8" w:space="0" w:color="000000"/>
            </w:tcBorders>
            <w:shd w:val="clear" w:color="auto" w:fill="auto"/>
            <w:vAlign w:val="center"/>
          </w:tcPr>
          <w:p w14:paraId="7F3EB496"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por Ventas de Bienes y Servicios</w:t>
            </w:r>
          </w:p>
        </w:tc>
        <w:tc>
          <w:tcPr>
            <w:tcW w:w="1418" w:type="dxa"/>
            <w:tcBorders>
              <w:top w:val="nil"/>
              <w:left w:val="nil"/>
              <w:bottom w:val="nil"/>
              <w:right w:val="single" w:sz="8" w:space="0" w:color="auto"/>
            </w:tcBorders>
            <w:shd w:val="clear" w:color="auto" w:fill="auto"/>
            <w:noWrap/>
            <w:vAlign w:val="center"/>
          </w:tcPr>
          <w:p w14:paraId="23A2DD46" w14:textId="2C921615"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7" w:type="dxa"/>
            <w:tcBorders>
              <w:top w:val="nil"/>
              <w:left w:val="nil"/>
              <w:bottom w:val="nil"/>
              <w:right w:val="single" w:sz="8" w:space="0" w:color="auto"/>
            </w:tcBorders>
            <w:shd w:val="clear" w:color="auto" w:fill="auto"/>
            <w:noWrap/>
            <w:vAlign w:val="center"/>
          </w:tcPr>
          <w:p w14:paraId="3A0F86CB" w14:textId="043A7544"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8" w:type="dxa"/>
            <w:tcBorders>
              <w:top w:val="nil"/>
              <w:left w:val="nil"/>
              <w:bottom w:val="nil"/>
              <w:right w:val="single" w:sz="8" w:space="0" w:color="auto"/>
            </w:tcBorders>
            <w:shd w:val="clear" w:color="auto" w:fill="auto"/>
            <w:noWrap/>
            <w:vAlign w:val="center"/>
          </w:tcPr>
          <w:p w14:paraId="00B2F4B7" w14:textId="54FC0B34"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533,894</w:t>
            </w:r>
          </w:p>
        </w:tc>
        <w:tc>
          <w:tcPr>
            <w:tcW w:w="1417" w:type="dxa"/>
            <w:tcBorders>
              <w:top w:val="nil"/>
              <w:left w:val="nil"/>
              <w:bottom w:val="nil"/>
              <w:right w:val="single" w:sz="8" w:space="0" w:color="auto"/>
            </w:tcBorders>
            <w:shd w:val="clear" w:color="auto" w:fill="auto"/>
            <w:noWrap/>
            <w:vAlign w:val="center"/>
          </w:tcPr>
          <w:p w14:paraId="6C62B139" w14:textId="4D422E8E"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533,894</w:t>
            </w:r>
          </w:p>
        </w:tc>
        <w:tc>
          <w:tcPr>
            <w:tcW w:w="1509" w:type="dxa"/>
            <w:tcBorders>
              <w:top w:val="nil"/>
              <w:left w:val="nil"/>
              <w:bottom w:val="nil"/>
              <w:right w:val="single" w:sz="8" w:space="0" w:color="auto"/>
            </w:tcBorders>
            <w:shd w:val="clear" w:color="auto" w:fill="auto"/>
            <w:noWrap/>
            <w:vAlign w:val="center"/>
          </w:tcPr>
          <w:p w14:paraId="2135C003" w14:textId="5AA97440" w:rsidR="00E559CE" w:rsidRPr="00E559CE" w:rsidRDefault="000C133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-8,520,865</w:t>
            </w:r>
          </w:p>
        </w:tc>
      </w:tr>
      <w:tr w:rsidR="00E559CE" w:rsidRPr="00E559CE" w14:paraId="51C0D29C" w14:textId="77777777" w:rsidTr="00580F9F">
        <w:trPr>
          <w:trHeight w:val="288"/>
        </w:trPr>
        <w:tc>
          <w:tcPr>
            <w:tcW w:w="2882" w:type="dxa"/>
            <w:gridSpan w:val="2"/>
            <w:tcBorders>
              <w:top w:val="nil"/>
              <w:left w:val="single" w:sz="8" w:space="0" w:color="auto"/>
              <w:right w:val="single" w:sz="8" w:space="0" w:color="000000"/>
            </w:tcBorders>
            <w:shd w:val="clear" w:color="auto" w:fill="auto"/>
            <w:vAlign w:val="center"/>
          </w:tcPr>
          <w:p w14:paraId="6555D0C7"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Participaciones y Aportaciones</w:t>
            </w:r>
          </w:p>
        </w:tc>
        <w:tc>
          <w:tcPr>
            <w:tcW w:w="1418" w:type="dxa"/>
            <w:tcBorders>
              <w:top w:val="nil"/>
              <w:left w:val="nil"/>
              <w:right w:val="single" w:sz="8" w:space="0" w:color="auto"/>
            </w:tcBorders>
            <w:shd w:val="clear" w:color="auto" w:fill="auto"/>
            <w:noWrap/>
            <w:vAlign w:val="center"/>
          </w:tcPr>
          <w:p w14:paraId="28373DA2" w14:textId="76F65712" w:rsidR="00E559CE" w:rsidRPr="00E559CE" w:rsidRDefault="00CC40A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21,465,477,363</w:t>
            </w:r>
          </w:p>
        </w:tc>
        <w:tc>
          <w:tcPr>
            <w:tcW w:w="1417" w:type="dxa"/>
            <w:tcBorders>
              <w:top w:val="nil"/>
              <w:left w:val="nil"/>
              <w:right w:val="single" w:sz="8" w:space="0" w:color="auto"/>
            </w:tcBorders>
            <w:shd w:val="clear" w:color="auto" w:fill="auto"/>
            <w:noWrap/>
            <w:vAlign w:val="center"/>
          </w:tcPr>
          <w:p w14:paraId="6A44336F" w14:textId="179DA2D8" w:rsidR="00E559CE" w:rsidRPr="00E559CE" w:rsidRDefault="00CC40A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21,729,308,939</w:t>
            </w:r>
          </w:p>
        </w:tc>
        <w:tc>
          <w:tcPr>
            <w:tcW w:w="1418" w:type="dxa"/>
            <w:tcBorders>
              <w:top w:val="nil"/>
              <w:left w:val="nil"/>
              <w:right w:val="single" w:sz="8" w:space="0" w:color="auto"/>
            </w:tcBorders>
            <w:shd w:val="clear" w:color="auto" w:fill="auto"/>
            <w:noWrap/>
            <w:vAlign w:val="center"/>
          </w:tcPr>
          <w:p w14:paraId="55762362" w14:textId="3D6CDBD8" w:rsidR="00E559CE" w:rsidRPr="00E559CE" w:rsidRDefault="00CC40A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1,673,249,956</w:t>
            </w:r>
          </w:p>
        </w:tc>
        <w:tc>
          <w:tcPr>
            <w:tcW w:w="1417" w:type="dxa"/>
            <w:tcBorders>
              <w:top w:val="nil"/>
              <w:left w:val="nil"/>
              <w:right w:val="single" w:sz="8" w:space="0" w:color="auto"/>
            </w:tcBorders>
            <w:shd w:val="clear" w:color="auto" w:fill="auto"/>
            <w:noWrap/>
            <w:vAlign w:val="center"/>
          </w:tcPr>
          <w:p w14:paraId="30383C52" w14:textId="6FE41727" w:rsidR="00E559CE" w:rsidRPr="00E559CE" w:rsidRDefault="00CC40A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1,673,249,956</w:t>
            </w:r>
          </w:p>
        </w:tc>
        <w:tc>
          <w:tcPr>
            <w:tcW w:w="1509" w:type="dxa"/>
            <w:tcBorders>
              <w:top w:val="nil"/>
              <w:left w:val="nil"/>
              <w:right w:val="single" w:sz="8" w:space="0" w:color="auto"/>
            </w:tcBorders>
            <w:shd w:val="clear" w:color="auto" w:fill="auto"/>
            <w:noWrap/>
            <w:vAlign w:val="center"/>
          </w:tcPr>
          <w:p w14:paraId="786EE7D5" w14:textId="518B5026" w:rsidR="00E559CE" w:rsidRPr="00E559CE" w:rsidRDefault="00CC40A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-19,792,227,407</w:t>
            </w:r>
          </w:p>
        </w:tc>
      </w:tr>
      <w:tr w:rsidR="00E559CE" w:rsidRPr="00E559CE" w14:paraId="31A624C1" w14:textId="77777777" w:rsidTr="00580F9F">
        <w:trPr>
          <w:trHeight w:val="288"/>
        </w:trPr>
        <w:tc>
          <w:tcPr>
            <w:tcW w:w="2882" w:type="dxa"/>
            <w:gridSpan w:val="2"/>
            <w:tcBorders>
              <w:top w:val="nil"/>
              <w:left w:val="single" w:sz="8" w:space="0" w:color="auto"/>
              <w:right w:val="single" w:sz="8" w:space="0" w:color="auto"/>
            </w:tcBorders>
            <w:shd w:val="clear" w:color="auto" w:fill="auto"/>
            <w:vAlign w:val="center"/>
            <w:hideMark/>
          </w:tcPr>
          <w:p w14:paraId="6D5C8AC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Transferencias, Asignaciones, Subsidios y Otras Ayudas</w:t>
            </w:r>
          </w:p>
        </w:tc>
        <w:tc>
          <w:tcPr>
            <w:tcW w:w="1418" w:type="dxa"/>
            <w:tcBorders>
              <w:top w:val="nil"/>
              <w:left w:val="single" w:sz="8" w:space="0" w:color="auto"/>
              <w:right w:val="single" w:sz="8" w:space="0" w:color="auto"/>
            </w:tcBorders>
            <w:shd w:val="clear" w:color="auto" w:fill="auto"/>
            <w:noWrap/>
            <w:vAlign w:val="center"/>
          </w:tcPr>
          <w:p w14:paraId="1245DC6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single" w:sz="8" w:space="0" w:color="auto"/>
              <w:right w:val="single" w:sz="8" w:space="0" w:color="auto"/>
            </w:tcBorders>
            <w:shd w:val="clear" w:color="auto" w:fill="auto"/>
            <w:noWrap/>
            <w:vAlign w:val="center"/>
          </w:tcPr>
          <w:p w14:paraId="1D250DB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single" w:sz="8" w:space="0" w:color="auto"/>
              <w:right w:val="single" w:sz="8" w:space="0" w:color="auto"/>
            </w:tcBorders>
            <w:shd w:val="clear" w:color="auto" w:fill="auto"/>
            <w:noWrap/>
            <w:vAlign w:val="center"/>
          </w:tcPr>
          <w:p w14:paraId="318B3AEF" w14:textId="6897994E"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single" w:sz="8" w:space="0" w:color="auto"/>
              <w:right w:val="single" w:sz="8" w:space="0" w:color="auto"/>
            </w:tcBorders>
            <w:shd w:val="clear" w:color="auto" w:fill="auto"/>
            <w:noWrap/>
            <w:vAlign w:val="center"/>
          </w:tcPr>
          <w:p w14:paraId="4560B16D" w14:textId="4C4472B0"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single" w:sz="8" w:space="0" w:color="auto"/>
              <w:right w:val="single" w:sz="8" w:space="0" w:color="auto"/>
            </w:tcBorders>
            <w:shd w:val="clear" w:color="auto" w:fill="auto"/>
            <w:noWrap/>
            <w:vAlign w:val="center"/>
          </w:tcPr>
          <w:p w14:paraId="29836AD5" w14:textId="438B522C"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70639472" w14:textId="77777777" w:rsidTr="00580F9F">
        <w:trPr>
          <w:trHeight w:val="288"/>
        </w:trPr>
        <w:tc>
          <w:tcPr>
            <w:tcW w:w="2882" w:type="dxa"/>
            <w:gridSpan w:val="2"/>
            <w:tcBorders>
              <w:left w:val="single" w:sz="8" w:space="0" w:color="auto"/>
              <w:bottom w:val="single" w:sz="8" w:space="0" w:color="auto"/>
              <w:right w:val="single" w:sz="8" w:space="0" w:color="000000"/>
            </w:tcBorders>
            <w:shd w:val="clear" w:color="auto" w:fill="auto"/>
            <w:vAlign w:val="center"/>
            <w:hideMark/>
          </w:tcPr>
          <w:p w14:paraId="4DDCBC81"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Derivados de Financiamientos</w:t>
            </w:r>
          </w:p>
        </w:tc>
        <w:tc>
          <w:tcPr>
            <w:tcW w:w="1418" w:type="dxa"/>
            <w:tcBorders>
              <w:left w:val="nil"/>
              <w:bottom w:val="single" w:sz="8" w:space="0" w:color="auto"/>
              <w:right w:val="single" w:sz="8" w:space="0" w:color="auto"/>
            </w:tcBorders>
            <w:shd w:val="clear" w:color="auto" w:fill="auto"/>
            <w:noWrap/>
            <w:vAlign w:val="center"/>
          </w:tcPr>
          <w:p w14:paraId="28388A2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left w:val="nil"/>
              <w:bottom w:val="single" w:sz="8" w:space="0" w:color="auto"/>
              <w:right w:val="single" w:sz="8" w:space="0" w:color="auto"/>
            </w:tcBorders>
            <w:shd w:val="clear" w:color="auto" w:fill="auto"/>
            <w:noWrap/>
            <w:vAlign w:val="center"/>
          </w:tcPr>
          <w:p w14:paraId="1C18426D" w14:textId="127D85D8" w:rsidR="00E559CE" w:rsidRPr="00E559CE" w:rsidRDefault="00CC40A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left w:val="nil"/>
              <w:bottom w:val="single" w:sz="8" w:space="0" w:color="auto"/>
              <w:right w:val="single" w:sz="8" w:space="0" w:color="auto"/>
            </w:tcBorders>
            <w:shd w:val="clear" w:color="auto" w:fill="auto"/>
            <w:noWrap/>
            <w:vAlign w:val="center"/>
          </w:tcPr>
          <w:p w14:paraId="69B8FDAD" w14:textId="7484735A" w:rsidR="00E559CE" w:rsidRPr="00E559CE" w:rsidRDefault="00CC40A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left w:val="nil"/>
              <w:bottom w:val="single" w:sz="8" w:space="0" w:color="auto"/>
              <w:right w:val="single" w:sz="8" w:space="0" w:color="auto"/>
            </w:tcBorders>
            <w:shd w:val="clear" w:color="auto" w:fill="auto"/>
            <w:noWrap/>
            <w:vAlign w:val="center"/>
          </w:tcPr>
          <w:p w14:paraId="78E8CAE2" w14:textId="184A3344" w:rsidR="00E559CE" w:rsidRPr="00E559CE" w:rsidRDefault="00CC40A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left w:val="nil"/>
              <w:bottom w:val="single" w:sz="8" w:space="0" w:color="auto"/>
              <w:right w:val="single" w:sz="8" w:space="0" w:color="auto"/>
            </w:tcBorders>
            <w:shd w:val="clear" w:color="auto" w:fill="auto"/>
            <w:noWrap/>
            <w:vAlign w:val="center"/>
          </w:tcPr>
          <w:p w14:paraId="15BC35AB" w14:textId="719D7D02" w:rsidR="00E559CE" w:rsidRPr="00E559CE" w:rsidRDefault="00CC40A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462DDD62" w14:textId="77777777" w:rsidTr="00580F9F">
        <w:trPr>
          <w:trHeight w:val="300"/>
        </w:trPr>
        <w:tc>
          <w:tcPr>
            <w:tcW w:w="191" w:type="dxa"/>
            <w:tcBorders>
              <w:top w:val="single" w:sz="8" w:space="0" w:color="auto"/>
              <w:left w:val="single" w:sz="8" w:space="0" w:color="auto"/>
              <w:bottom w:val="single" w:sz="8" w:space="0" w:color="auto"/>
              <w:right w:val="nil"/>
            </w:tcBorders>
            <w:shd w:val="clear" w:color="auto" w:fill="auto"/>
            <w:noWrap/>
            <w:vAlign w:val="center"/>
            <w:hideMark/>
          </w:tcPr>
          <w:p w14:paraId="5434F9F3"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 </w:t>
            </w:r>
          </w:p>
        </w:tc>
        <w:tc>
          <w:tcPr>
            <w:tcW w:w="2691" w:type="dxa"/>
            <w:tcBorders>
              <w:top w:val="single" w:sz="8" w:space="0" w:color="auto"/>
              <w:left w:val="nil"/>
              <w:bottom w:val="single" w:sz="8" w:space="0" w:color="auto"/>
              <w:right w:val="single" w:sz="8" w:space="0" w:color="auto"/>
            </w:tcBorders>
            <w:shd w:val="clear" w:color="auto" w:fill="auto"/>
            <w:vAlign w:val="center"/>
            <w:hideMark/>
          </w:tcPr>
          <w:p w14:paraId="0F65C93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Total</w:t>
            </w:r>
          </w:p>
        </w:tc>
        <w:tc>
          <w:tcPr>
            <w:tcW w:w="1418" w:type="dxa"/>
            <w:tcBorders>
              <w:top w:val="single" w:sz="8" w:space="0" w:color="auto"/>
              <w:left w:val="nil"/>
              <w:bottom w:val="single" w:sz="8" w:space="0" w:color="auto"/>
              <w:right w:val="single" w:sz="8" w:space="0" w:color="auto"/>
            </w:tcBorders>
            <w:shd w:val="clear" w:color="auto" w:fill="auto"/>
            <w:noWrap/>
            <w:vAlign w:val="center"/>
          </w:tcPr>
          <w:p w14:paraId="4EE589C4" w14:textId="11F4A42D" w:rsidR="00E559CE" w:rsidRPr="00E559CE" w:rsidRDefault="00CC40A7"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24,999,104,285</w:t>
            </w:r>
          </w:p>
        </w:tc>
        <w:tc>
          <w:tcPr>
            <w:tcW w:w="1417" w:type="dxa"/>
            <w:tcBorders>
              <w:top w:val="single" w:sz="8" w:space="0" w:color="auto"/>
              <w:left w:val="nil"/>
              <w:bottom w:val="single" w:sz="8" w:space="0" w:color="auto"/>
              <w:right w:val="single" w:sz="8" w:space="0" w:color="auto"/>
            </w:tcBorders>
            <w:shd w:val="clear" w:color="auto" w:fill="auto"/>
            <w:noWrap/>
            <w:vAlign w:val="center"/>
          </w:tcPr>
          <w:p w14:paraId="56E2F9EC" w14:textId="0530111E" w:rsidR="00E559CE" w:rsidRPr="00E559CE" w:rsidRDefault="00CC40A7"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25,262,935,861</w:t>
            </w:r>
          </w:p>
        </w:tc>
        <w:tc>
          <w:tcPr>
            <w:tcW w:w="1418" w:type="dxa"/>
            <w:tcBorders>
              <w:top w:val="single" w:sz="8" w:space="0" w:color="auto"/>
              <w:left w:val="nil"/>
              <w:bottom w:val="single" w:sz="8" w:space="0" w:color="auto"/>
              <w:right w:val="single" w:sz="8" w:space="0" w:color="auto"/>
            </w:tcBorders>
            <w:shd w:val="clear" w:color="auto" w:fill="auto"/>
            <w:noWrap/>
            <w:vAlign w:val="center"/>
          </w:tcPr>
          <w:p w14:paraId="5C9AA4C8" w14:textId="20BB34A7" w:rsidR="00E559CE" w:rsidRPr="00E559CE" w:rsidRDefault="00CC40A7"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2,049,394,512</w:t>
            </w:r>
          </w:p>
        </w:tc>
        <w:tc>
          <w:tcPr>
            <w:tcW w:w="1417" w:type="dxa"/>
            <w:tcBorders>
              <w:top w:val="single" w:sz="8" w:space="0" w:color="auto"/>
              <w:left w:val="nil"/>
              <w:bottom w:val="single" w:sz="8" w:space="0" w:color="auto"/>
              <w:right w:val="single" w:sz="8" w:space="0" w:color="auto"/>
            </w:tcBorders>
            <w:shd w:val="clear" w:color="auto" w:fill="auto"/>
            <w:noWrap/>
            <w:vAlign w:val="center"/>
          </w:tcPr>
          <w:p w14:paraId="33B06286" w14:textId="492D263E" w:rsidR="00E559CE" w:rsidRPr="00E559CE" w:rsidRDefault="00CC40A7"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2,049,394,512</w:t>
            </w:r>
          </w:p>
        </w:tc>
        <w:tc>
          <w:tcPr>
            <w:tcW w:w="1509" w:type="dxa"/>
            <w:tcBorders>
              <w:top w:val="single" w:sz="8" w:space="0" w:color="auto"/>
              <w:left w:val="nil"/>
              <w:bottom w:val="single" w:sz="8" w:space="0" w:color="auto"/>
              <w:right w:val="single" w:sz="8" w:space="0" w:color="auto"/>
            </w:tcBorders>
            <w:shd w:val="clear" w:color="auto" w:fill="auto"/>
            <w:noWrap/>
            <w:vAlign w:val="center"/>
          </w:tcPr>
          <w:p w14:paraId="10C08EAB" w14:textId="4425A91D" w:rsidR="00E559CE" w:rsidRPr="00E559CE" w:rsidRDefault="00CC40A7"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-22,949,709,773</w:t>
            </w:r>
          </w:p>
        </w:tc>
      </w:tr>
    </w:tbl>
    <w:p w14:paraId="6F6C0A13" w14:textId="77777777" w:rsidR="00460217" w:rsidRDefault="00460217" w:rsidP="00E559CE"/>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5786FE4" w14:textId="05DD2DF4" w:rsidR="00E559CE" w:rsidRPr="00C01A7A" w:rsidRDefault="00E559CE" w:rsidP="00E559CE">
      <w:pPr>
        <w:jc w:val="both"/>
        <w:rPr>
          <w:rFonts w:ascii="Arial" w:hAnsi="Arial" w:cs="Arial"/>
        </w:rPr>
      </w:pPr>
      <w:r w:rsidRPr="00C01A7A">
        <w:rPr>
          <w:rFonts w:ascii="Arial" w:hAnsi="Arial" w:cs="Arial"/>
        </w:rPr>
        <w:t xml:space="preserve">Al </w:t>
      </w:r>
      <w:r w:rsidR="00A96321">
        <w:rPr>
          <w:rFonts w:ascii="Arial" w:hAnsi="Arial" w:cs="Arial"/>
        </w:rPr>
        <w:t>3</w:t>
      </w:r>
      <w:r w:rsidR="000257FE">
        <w:rPr>
          <w:rFonts w:ascii="Arial" w:hAnsi="Arial" w:cs="Arial"/>
        </w:rPr>
        <w:t>1</w:t>
      </w:r>
      <w:r w:rsidRPr="00C01A7A">
        <w:rPr>
          <w:rFonts w:ascii="Arial" w:hAnsi="Arial" w:cs="Arial"/>
        </w:rPr>
        <w:t xml:space="preserve"> de </w:t>
      </w:r>
      <w:r w:rsidR="00B21D65">
        <w:rPr>
          <w:rFonts w:ascii="Arial" w:hAnsi="Arial" w:cs="Arial"/>
        </w:rPr>
        <w:t>e</w:t>
      </w:r>
      <w:r w:rsidR="00E643BE">
        <w:rPr>
          <w:rFonts w:ascii="Arial" w:hAnsi="Arial" w:cs="Arial"/>
        </w:rPr>
        <w:t>nero</w:t>
      </w:r>
      <w:r w:rsidRPr="00C01A7A">
        <w:rPr>
          <w:rFonts w:ascii="Arial" w:hAnsi="Arial" w:cs="Arial"/>
        </w:rPr>
        <w:t xml:space="preserve"> de 202</w:t>
      </w:r>
      <w:r w:rsidR="00E643BE">
        <w:rPr>
          <w:rFonts w:ascii="Arial" w:hAnsi="Arial" w:cs="Arial"/>
        </w:rPr>
        <w:t>5</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915" w:type="dxa"/>
        <w:tblInd w:w="-719" w:type="dxa"/>
        <w:tblCellMar>
          <w:left w:w="70" w:type="dxa"/>
          <w:right w:w="70" w:type="dxa"/>
        </w:tblCellMar>
        <w:tblLook w:val="04A0" w:firstRow="1" w:lastRow="0" w:firstColumn="1" w:lastColumn="0" w:noHBand="0" w:noVBand="1"/>
      </w:tblPr>
      <w:tblGrid>
        <w:gridCol w:w="848"/>
        <w:gridCol w:w="3287"/>
        <w:gridCol w:w="1392"/>
        <w:gridCol w:w="1403"/>
        <w:gridCol w:w="1292"/>
        <w:gridCol w:w="1292"/>
        <w:gridCol w:w="1401"/>
      </w:tblGrid>
      <w:tr w:rsidR="004805E2" w:rsidRPr="004805E2" w14:paraId="780EF782" w14:textId="77777777" w:rsidTr="00580F9F">
        <w:trPr>
          <w:trHeight w:val="318"/>
        </w:trPr>
        <w:tc>
          <w:tcPr>
            <w:tcW w:w="4135" w:type="dxa"/>
            <w:gridSpan w:val="2"/>
            <w:vMerge w:val="restart"/>
            <w:tcBorders>
              <w:top w:val="single" w:sz="8" w:space="0" w:color="auto"/>
              <w:left w:val="single" w:sz="8" w:space="0" w:color="auto"/>
              <w:bottom w:val="single" w:sz="8" w:space="0" w:color="000000"/>
              <w:right w:val="single" w:sz="8" w:space="0" w:color="000000"/>
            </w:tcBorders>
            <w:shd w:val="clear" w:color="auto" w:fill="D0CECE" w:themeFill="background2" w:themeFillShade="E6"/>
            <w:vAlign w:val="center"/>
            <w:hideMark/>
          </w:tcPr>
          <w:p w14:paraId="7508A1E9"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Capitulo</w:t>
            </w:r>
          </w:p>
        </w:tc>
        <w:tc>
          <w:tcPr>
            <w:tcW w:w="6780" w:type="dxa"/>
            <w:gridSpan w:val="5"/>
            <w:tcBorders>
              <w:top w:val="single" w:sz="8" w:space="0" w:color="auto"/>
              <w:left w:val="nil"/>
              <w:bottom w:val="single" w:sz="8" w:space="0" w:color="auto"/>
              <w:right w:val="single" w:sz="8" w:space="0" w:color="000000"/>
            </w:tcBorders>
            <w:shd w:val="clear" w:color="auto" w:fill="D0CECE" w:themeFill="background2" w:themeFillShade="E6"/>
            <w:noWrap/>
            <w:vAlign w:val="center"/>
            <w:hideMark/>
          </w:tcPr>
          <w:p w14:paraId="67385B2F"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Presupuesto de Egresos</w:t>
            </w:r>
          </w:p>
        </w:tc>
      </w:tr>
      <w:tr w:rsidR="00580F9F" w:rsidRPr="004805E2" w14:paraId="465A02E0" w14:textId="77777777" w:rsidTr="00580F9F">
        <w:trPr>
          <w:trHeight w:val="318"/>
        </w:trPr>
        <w:tc>
          <w:tcPr>
            <w:tcW w:w="4135" w:type="dxa"/>
            <w:gridSpan w:val="2"/>
            <w:vMerge/>
            <w:tcBorders>
              <w:top w:val="single" w:sz="8" w:space="0" w:color="auto"/>
              <w:left w:val="single" w:sz="8" w:space="0" w:color="auto"/>
              <w:bottom w:val="single" w:sz="8" w:space="0" w:color="000000"/>
              <w:right w:val="single" w:sz="8" w:space="0" w:color="000000"/>
            </w:tcBorders>
            <w:shd w:val="clear" w:color="auto" w:fill="D0CECE" w:themeFill="background2" w:themeFillShade="E6"/>
            <w:vAlign w:val="center"/>
            <w:hideMark/>
          </w:tcPr>
          <w:p w14:paraId="713A2378"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p>
        </w:tc>
        <w:tc>
          <w:tcPr>
            <w:tcW w:w="1392" w:type="dxa"/>
            <w:tcBorders>
              <w:top w:val="nil"/>
              <w:left w:val="nil"/>
              <w:bottom w:val="single" w:sz="8" w:space="0" w:color="auto"/>
              <w:right w:val="single" w:sz="8" w:space="0" w:color="auto"/>
            </w:tcBorders>
            <w:shd w:val="clear" w:color="auto" w:fill="D0CECE" w:themeFill="background2" w:themeFillShade="E6"/>
            <w:noWrap/>
            <w:vAlign w:val="center"/>
            <w:hideMark/>
          </w:tcPr>
          <w:p w14:paraId="5E6FAC80"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Aprobado</w:t>
            </w:r>
          </w:p>
        </w:tc>
        <w:tc>
          <w:tcPr>
            <w:tcW w:w="1403" w:type="dxa"/>
            <w:tcBorders>
              <w:top w:val="nil"/>
              <w:left w:val="nil"/>
              <w:bottom w:val="single" w:sz="8" w:space="0" w:color="auto"/>
              <w:right w:val="single" w:sz="8" w:space="0" w:color="auto"/>
            </w:tcBorders>
            <w:shd w:val="clear" w:color="auto" w:fill="D0CECE" w:themeFill="background2" w:themeFillShade="E6"/>
            <w:noWrap/>
            <w:vAlign w:val="center"/>
            <w:hideMark/>
          </w:tcPr>
          <w:p w14:paraId="7D3998B7"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Modificado</w:t>
            </w:r>
          </w:p>
        </w:tc>
        <w:tc>
          <w:tcPr>
            <w:tcW w:w="1292" w:type="dxa"/>
            <w:tcBorders>
              <w:top w:val="nil"/>
              <w:left w:val="nil"/>
              <w:bottom w:val="single" w:sz="8" w:space="0" w:color="auto"/>
              <w:right w:val="single" w:sz="8" w:space="0" w:color="auto"/>
            </w:tcBorders>
            <w:shd w:val="clear" w:color="auto" w:fill="D0CECE" w:themeFill="background2" w:themeFillShade="E6"/>
            <w:noWrap/>
            <w:vAlign w:val="center"/>
            <w:hideMark/>
          </w:tcPr>
          <w:p w14:paraId="25A4AC1A"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Devengado</w:t>
            </w:r>
          </w:p>
        </w:tc>
        <w:tc>
          <w:tcPr>
            <w:tcW w:w="1292" w:type="dxa"/>
            <w:tcBorders>
              <w:top w:val="nil"/>
              <w:left w:val="nil"/>
              <w:bottom w:val="single" w:sz="8" w:space="0" w:color="auto"/>
              <w:right w:val="single" w:sz="8" w:space="0" w:color="auto"/>
            </w:tcBorders>
            <w:shd w:val="clear" w:color="auto" w:fill="D0CECE" w:themeFill="background2" w:themeFillShade="E6"/>
            <w:noWrap/>
            <w:vAlign w:val="center"/>
            <w:hideMark/>
          </w:tcPr>
          <w:p w14:paraId="396B3298"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Pagado</w:t>
            </w:r>
          </w:p>
        </w:tc>
        <w:tc>
          <w:tcPr>
            <w:tcW w:w="1401" w:type="dxa"/>
            <w:tcBorders>
              <w:top w:val="nil"/>
              <w:left w:val="nil"/>
              <w:bottom w:val="single" w:sz="8" w:space="0" w:color="auto"/>
              <w:right w:val="single" w:sz="8" w:space="0" w:color="auto"/>
            </w:tcBorders>
            <w:shd w:val="clear" w:color="auto" w:fill="D0CECE" w:themeFill="background2" w:themeFillShade="E6"/>
            <w:noWrap/>
            <w:vAlign w:val="center"/>
            <w:hideMark/>
          </w:tcPr>
          <w:p w14:paraId="6080C031"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por ejercer</w:t>
            </w:r>
          </w:p>
        </w:tc>
      </w:tr>
      <w:tr w:rsidR="00580F9F" w:rsidRPr="004805E2" w14:paraId="51FB7203" w14:textId="77777777" w:rsidTr="00580F9F">
        <w:trPr>
          <w:trHeight w:val="175"/>
        </w:trPr>
        <w:tc>
          <w:tcPr>
            <w:tcW w:w="848" w:type="dxa"/>
            <w:tcBorders>
              <w:top w:val="nil"/>
              <w:left w:val="single" w:sz="8" w:space="0" w:color="auto"/>
              <w:bottom w:val="nil"/>
              <w:right w:val="nil"/>
            </w:tcBorders>
            <w:shd w:val="clear" w:color="auto" w:fill="FFFFFF" w:themeFill="background1"/>
            <w:noWrap/>
            <w:vAlign w:val="center"/>
            <w:hideMark/>
          </w:tcPr>
          <w:p w14:paraId="062D1482"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3287" w:type="dxa"/>
            <w:tcBorders>
              <w:top w:val="nil"/>
              <w:left w:val="nil"/>
              <w:bottom w:val="nil"/>
              <w:right w:val="single" w:sz="8" w:space="0" w:color="auto"/>
            </w:tcBorders>
            <w:shd w:val="clear" w:color="auto" w:fill="FFFFFF" w:themeFill="background1"/>
            <w:noWrap/>
            <w:vAlign w:val="center"/>
            <w:hideMark/>
          </w:tcPr>
          <w:p w14:paraId="0A787D7F"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392" w:type="dxa"/>
            <w:tcBorders>
              <w:top w:val="nil"/>
              <w:left w:val="nil"/>
              <w:bottom w:val="nil"/>
              <w:right w:val="single" w:sz="8" w:space="0" w:color="auto"/>
            </w:tcBorders>
            <w:shd w:val="clear" w:color="auto" w:fill="FFFFFF" w:themeFill="background1"/>
            <w:noWrap/>
            <w:vAlign w:val="center"/>
            <w:hideMark/>
          </w:tcPr>
          <w:p w14:paraId="4B732270" w14:textId="77777777" w:rsidR="004805E2" w:rsidRPr="004805E2" w:rsidRDefault="004805E2" w:rsidP="004805E2">
            <w:pPr>
              <w:spacing w:after="0" w:line="240" w:lineRule="auto"/>
              <w:jc w:val="center"/>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03" w:type="dxa"/>
            <w:tcBorders>
              <w:top w:val="nil"/>
              <w:left w:val="nil"/>
              <w:bottom w:val="nil"/>
              <w:right w:val="single" w:sz="8" w:space="0" w:color="auto"/>
            </w:tcBorders>
            <w:shd w:val="clear" w:color="auto" w:fill="FFFFFF" w:themeFill="background1"/>
            <w:noWrap/>
            <w:vAlign w:val="center"/>
            <w:hideMark/>
          </w:tcPr>
          <w:p w14:paraId="1AFD1076"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292" w:type="dxa"/>
            <w:tcBorders>
              <w:top w:val="nil"/>
              <w:left w:val="nil"/>
              <w:bottom w:val="nil"/>
              <w:right w:val="single" w:sz="8" w:space="0" w:color="auto"/>
            </w:tcBorders>
            <w:shd w:val="clear" w:color="auto" w:fill="FFFFFF" w:themeFill="background1"/>
            <w:noWrap/>
            <w:vAlign w:val="center"/>
            <w:hideMark/>
          </w:tcPr>
          <w:p w14:paraId="796D3650"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292" w:type="dxa"/>
            <w:tcBorders>
              <w:top w:val="nil"/>
              <w:left w:val="nil"/>
              <w:bottom w:val="nil"/>
              <w:right w:val="single" w:sz="8" w:space="0" w:color="auto"/>
            </w:tcBorders>
            <w:shd w:val="clear" w:color="auto" w:fill="FFFFFF" w:themeFill="background1"/>
            <w:noWrap/>
            <w:vAlign w:val="center"/>
            <w:hideMark/>
          </w:tcPr>
          <w:p w14:paraId="6DC984C9"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01" w:type="dxa"/>
            <w:tcBorders>
              <w:top w:val="nil"/>
              <w:left w:val="nil"/>
              <w:bottom w:val="nil"/>
              <w:right w:val="single" w:sz="8" w:space="0" w:color="auto"/>
            </w:tcBorders>
            <w:shd w:val="clear" w:color="auto" w:fill="FFFFFF" w:themeFill="background1"/>
            <w:noWrap/>
            <w:vAlign w:val="center"/>
            <w:hideMark/>
          </w:tcPr>
          <w:p w14:paraId="66F7F83F"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r>
      <w:tr w:rsidR="00580F9F" w:rsidRPr="004805E2" w14:paraId="1E8478FB" w14:textId="77777777" w:rsidTr="00580F9F">
        <w:trPr>
          <w:trHeight w:val="80"/>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3651B0DC"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xml:space="preserve">1000   </w:t>
            </w:r>
            <w:proofErr w:type="gramStart"/>
            <w:r w:rsidRPr="004805E2">
              <w:rPr>
                <w:rFonts w:ascii="Arial" w:eastAsia="Times New Roman" w:hAnsi="Arial" w:cs="Arial"/>
                <w:color w:val="000000"/>
                <w:sz w:val="18"/>
                <w:szCs w:val="18"/>
                <w:lang w:val="es-ES" w:eastAsia="es-MX"/>
              </w:rPr>
              <w:t>Servicios</w:t>
            </w:r>
            <w:proofErr w:type="gramEnd"/>
            <w:r w:rsidRPr="004805E2">
              <w:rPr>
                <w:rFonts w:ascii="Arial" w:eastAsia="Times New Roman" w:hAnsi="Arial" w:cs="Arial"/>
                <w:color w:val="000000"/>
                <w:sz w:val="18"/>
                <w:szCs w:val="18"/>
                <w:lang w:val="es-ES" w:eastAsia="es-MX"/>
              </w:rPr>
              <w:t xml:space="preserve"> Personales</w:t>
            </w:r>
          </w:p>
        </w:tc>
        <w:tc>
          <w:tcPr>
            <w:tcW w:w="1392" w:type="dxa"/>
            <w:tcBorders>
              <w:top w:val="nil"/>
              <w:left w:val="nil"/>
              <w:bottom w:val="nil"/>
              <w:right w:val="single" w:sz="8" w:space="0" w:color="auto"/>
            </w:tcBorders>
            <w:shd w:val="clear" w:color="auto" w:fill="FFFFFF" w:themeFill="background1"/>
            <w:noWrap/>
            <w:vAlign w:val="center"/>
          </w:tcPr>
          <w:p w14:paraId="76FAC49B" w14:textId="49921AA3"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2,085,628,933</w:t>
            </w:r>
          </w:p>
        </w:tc>
        <w:tc>
          <w:tcPr>
            <w:tcW w:w="1403" w:type="dxa"/>
            <w:tcBorders>
              <w:top w:val="nil"/>
              <w:left w:val="nil"/>
              <w:bottom w:val="nil"/>
              <w:right w:val="single" w:sz="8" w:space="0" w:color="auto"/>
            </w:tcBorders>
            <w:shd w:val="clear" w:color="auto" w:fill="FFFFFF" w:themeFill="background1"/>
            <w:noWrap/>
            <w:vAlign w:val="center"/>
          </w:tcPr>
          <w:p w14:paraId="0D55629A" w14:textId="3C374461"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2,085,628,933</w:t>
            </w:r>
          </w:p>
        </w:tc>
        <w:tc>
          <w:tcPr>
            <w:tcW w:w="1292" w:type="dxa"/>
            <w:tcBorders>
              <w:top w:val="nil"/>
              <w:left w:val="nil"/>
              <w:bottom w:val="nil"/>
              <w:right w:val="single" w:sz="8" w:space="0" w:color="auto"/>
            </w:tcBorders>
            <w:shd w:val="clear" w:color="auto" w:fill="FFFFFF" w:themeFill="background1"/>
            <w:noWrap/>
            <w:vAlign w:val="center"/>
          </w:tcPr>
          <w:p w14:paraId="1FB45DD4" w14:textId="2C2D5D2E"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152,581,902</w:t>
            </w:r>
          </w:p>
        </w:tc>
        <w:tc>
          <w:tcPr>
            <w:tcW w:w="1292" w:type="dxa"/>
            <w:tcBorders>
              <w:top w:val="nil"/>
              <w:left w:val="nil"/>
              <w:bottom w:val="nil"/>
              <w:right w:val="single" w:sz="8" w:space="0" w:color="auto"/>
            </w:tcBorders>
            <w:shd w:val="clear" w:color="auto" w:fill="FFFFFF" w:themeFill="background1"/>
            <w:noWrap/>
            <w:vAlign w:val="center"/>
          </w:tcPr>
          <w:p w14:paraId="6580441D" w14:textId="25CF9089"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145,106,451</w:t>
            </w:r>
          </w:p>
        </w:tc>
        <w:tc>
          <w:tcPr>
            <w:tcW w:w="1401" w:type="dxa"/>
            <w:tcBorders>
              <w:top w:val="nil"/>
              <w:left w:val="nil"/>
              <w:bottom w:val="nil"/>
              <w:right w:val="single" w:sz="8" w:space="0" w:color="auto"/>
            </w:tcBorders>
            <w:shd w:val="clear" w:color="auto" w:fill="FFFFFF" w:themeFill="background1"/>
            <w:noWrap/>
            <w:vAlign w:val="center"/>
          </w:tcPr>
          <w:p w14:paraId="04C1EBEC" w14:textId="690CF54F" w:rsidR="004805E2" w:rsidRPr="004805E2" w:rsidRDefault="00B157E9"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1,933,047,031</w:t>
            </w:r>
          </w:p>
        </w:tc>
      </w:tr>
      <w:tr w:rsidR="00580F9F" w:rsidRPr="004805E2" w14:paraId="489813FD" w14:textId="77777777" w:rsidTr="00580F9F">
        <w:trPr>
          <w:trHeight w:val="307"/>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5B21EA28"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2000  Materiales</w:t>
            </w:r>
            <w:proofErr w:type="gramEnd"/>
            <w:r w:rsidRPr="004805E2">
              <w:rPr>
                <w:rFonts w:ascii="Arial" w:eastAsia="Times New Roman" w:hAnsi="Arial" w:cs="Arial"/>
                <w:color w:val="000000"/>
                <w:sz w:val="18"/>
                <w:szCs w:val="18"/>
                <w:lang w:val="es-ES" w:eastAsia="es-MX"/>
              </w:rPr>
              <w:t xml:space="preserve"> y Suministros</w:t>
            </w:r>
          </w:p>
        </w:tc>
        <w:tc>
          <w:tcPr>
            <w:tcW w:w="1392" w:type="dxa"/>
            <w:tcBorders>
              <w:top w:val="nil"/>
              <w:left w:val="nil"/>
              <w:bottom w:val="nil"/>
              <w:right w:val="single" w:sz="8" w:space="0" w:color="auto"/>
            </w:tcBorders>
            <w:shd w:val="clear" w:color="auto" w:fill="FFFFFF" w:themeFill="background1"/>
            <w:noWrap/>
            <w:vAlign w:val="center"/>
          </w:tcPr>
          <w:p w14:paraId="3F20EA7B" w14:textId="26BC4B86"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w:t>
            </w:r>
            <w:r w:rsidR="003951D8">
              <w:rPr>
                <w:rFonts w:ascii="Arial" w:eastAsia="Times New Roman" w:hAnsi="Arial" w:cs="Arial"/>
                <w:color w:val="000000"/>
                <w:sz w:val="18"/>
                <w:szCs w:val="18"/>
                <w:lang w:eastAsia="es-MX"/>
              </w:rPr>
              <w:t>6</w:t>
            </w:r>
            <w:r>
              <w:rPr>
                <w:rFonts w:ascii="Arial" w:eastAsia="Times New Roman" w:hAnsi="Arial" w:cs="Arial"/>
                <w:color w:val="000000"/>
                <w:sz w:val="18"/>
                <w:szCs w:val="18"/>
                <w:lang w:eastAsia="es-MX"/>
              </w:rPr>
              <w:t>5,070,302</w:t>
            </w:r>
          </w:p>
        </w:tc>
        <w:tc>
          <w:tcPr>
            <w:tcW w:w="1403" w:type="dxa"/>
            <w:tcBorders>
              <w:top w:val="nil"/>
              <w:left w:val="nil"/>
              <w:bottom w:val="nil"/>
              <w:right w:val="single" w:sz="8" w:space="0" w:color="auto"/>
            </w:tcBorders>
            <w:shd w:val="clear" w:color="auto" w:fill="FFFFFF" w:themeFill="background1"/>
            <w:noWrap/>
            <w:vAlign w:val="center"/>
          </w:tcPr>
          <w:p w14:paraId="6CD04460" w14:textId="7B42DE92"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275,136,224</w:t>
            </w:r>
          </w:p>
        </w:tc>
        <w:tc>
          <w:tcPr>
            <w:tcW w:w="1292" w:type="dxa"/>
            <w:tcBorders>
              <w:top w:val="nil"/>
              <w:left w:val="nil"/>
              <w:bottom w:val="nil"/>
              <w:right w:val="single" w:sz="8" w:space="0" w:color="auto"/>
            </w:tcBorders>
            <w:shd w:val="clear" w:color="auto" w:fill="FFFFFF" w:themeFill="background1"/>
            <w:noWrap/>
            <w:vAlign w:val="center"/>
          </w:tcPr>
          <w:p w14:paraId="0CDC12F6" w14:textId="53A2036D"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19,055</w:t>
            </w:r>
          </w:p>
        </w:tc>
        <w:tc>
          <w:tcPr>
            <w:tcW w:w="1292" w:type="dxa"/>
            <w:tcBorders>
              <w:top w:val="nil"/>
              <w:left w:val="nil"/>
              <w:bottom w:val="nil"/>
              <w:right w:val="single" w:sz="8" w:space="0" w:color="auto"/>
            </w:tcBorders>
            <w:shd w:val="clear" w:color="auto" w:fill="FFFFFF" w:themeFill="background1"/>
            <w:noWrap/>
            <w:vAlign w:val="center"/>
          </w:tcPr>
          <w:p w14:paraId="71D0130C" w14:textId="6F6967D7"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19,055</w:t>
            </w:r>
          </w:p>
        </w:tc>
        <w:tc>
          <w:tcPr>
            <w:tcW w:w="1401" w:type="dxa"/>
            <w:tcBorders>
              <w:top w:val="nil"/>
              <w:left w:val="nil"/>
              <w:bottom w:val="nil"/>
              <w:right w:val="single" w:sz="8" w:space="0" w:color="auto"/>
            </w:tcBorders>
            <w:shd w:val="clear" w:color="auto" w:fill="FFFFFF" w:themeFill="background1"/>
            <w:noWrap/>
            <w:vAlign w:val="center"/>
          </w:tcPr>
          <w:p w14:paraId="5677AF97" w14:textId="0F844714" w:rsidR="004805E2" w:rsidRPr="004805E2" w:rsidRDefault="00B157E9"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275,117,169</w:t>
            </w:r>
          </w:p>
        </w:tc>
      </w:tr>
      <w:tr w:rsidR="00580F9F" w:rsidRPr="004805E2" w14:paraId="36CDB85E" w14:textId="77777777" w:rsidTr="00580F9F">
        <w:trPr>
          <w:trHeight w:val="303"/>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0D43AC7A"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3000  Servicios</w:t>
            </w:r>
            <w:proofErr w:type="gramEnd"/>
            <w:r w:rsidRPr="004805E2">
              <w:rPr>
                <w:rFonts w:ascii="Arial" w:eastAsia="Times New Roman" w:hAnsi="Arial" w:cs="Arial"/>
                <w:color w:val="000000"/>
                <w:sz w:val="18"/>
                <w:szCs w:val="18"/>
                <w:lang w:val="es-ES" w:eastAsia="es-MX"/>
              </w:rPr>
              <w:t xml:space="preserve"> Generales</w:t>
            </w:r>
          </w:p>
        </w:tc>
        <w:tc>
          <w:tcPr>
            <w:tcW w:w="1392" w:type="dxa"/>
            <w:tcBorders>
              <w:top w:val="nil"/>
              <w:left w:val="nil"/>
              <w:bottom w:val="nil"/>
              <w:right w:val="single" w:sz="8" w:space="0" w:color="auto"/>
            </w:tcBorders>
            <w:shd w:val="clear" w:color="auto" w:fill="FFFFFF" w:themeFill="background1"/>
            <w:noWrap/>
            <w:vAlign w:val="center"/>
          </w:tcPr>
          <w:p w14:paraId="783C7672" w14:textId="42BB8733"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353,687,318</w:t>
            </w:r>
          </w:p>
        </w:tc>
        <w:tc>
          <w:tcPr>
            <w:tcW w:w="1403" w:type="dxa"/>
            <w:tcBorders>
              <w:top w:val="nil"/>
              <w:left w:val="nil"/>
              <w:bottom w:val="nil"/>
              <w:right w:val="single" w:sz="8" w:space="0" w:color="auto"/>
            </w:tcBorders>
            <w:shd w:val="clear" w:color="auto" w:fill="FFFFFF" w:themeFill="background1"/>
            <w:noWrap/>
            <w:vAlign w:val="center"/>
          </w:tcPr>
          <w:p w14:paraId="4298E11C" w14:textId="052D514E"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362,718,438</w:t>
            </w:r>
          </w:p>
        </w:tc>
        <w:tc>
          <w:tcPr>
            <w:tcW w:w="1292" w:type="dxa"/>
            <w:tcBorders>
              <w:top w:val="nil"/>
              <w:left w:val="nil"/>
              <w:bottom w:val="nil"/>
              <w:right w:val="single" w:sz="8" w:space="0" w:color="auto"/>
            </w:tcBorders>
            <w:shd w:val="clear" w:color="auto" w:fill="FFFFFF" w:themeFill="background1"/>
            <w:noWrap/>
            <w:vAlign w:val="center"/>
          </w:tcPr>
          <w:p w14:paraId="7E00C603" w14:textId="28BB7D28"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12,349,739</w:t>
            </w:r>
          </w:p>
        </w:tc>
        <w:tc>
          <w:tcPr>
            <w:tcW w:w="1292" w:type="dxa"/>
            <w:tcBorders>
              <w:top w:val="nil"/>
              <w:left w:val="nil"/>
              <w:bottom w:val="nil"/>
              <w:right w:val="single" w:sz="8" w:space="0" w:color="auto"/>
            </w:tcBorders>
            <w:shd w:val="clear" w:color="auto" w:fill="FFFFFF" w:themeFill="background1"/>
            <w:noWrap/>
            <w:vAlign w:val="center"/>
          </w:tcPr>
          <w:p w14:paraId="7EB94EEE" w14:textId="451BD9F7"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10,407,236</w:t>
            </w:r>
          </w:p>
        </w:tc>
        <w:tc>
          <w:tcPr>
            <w:tcW w:w="1401" w:type="dxa"/>
            <w:tcBorders>
              <w:top w:val="nil"/>
              <w:left w:val="nil"/>
              <w:bottom w:val="nil"/>
              <w:right w:val="single" w:sz="8" w:space="0" w:color="auto"/>
            </w:tcBorders>
            <w:shd w:val="clear" w:color="auto" w:fill="FFFFFF" w:themeFill="background1"/>
            <w:noWrap/>
            <w:vAlign w:val="center"/>
          </w:tcPr>
          <w:p w14:paraId="26160BC1" w14:textId="33E9245F" w:rsidR="004805E2" w:rsidRPr="004805E2" w:rsidRDefault="00B157E9"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350,368,699</w:t>
            </w:r>
          </w:p>
        </w:tc>
      </w:tr>
      <w:tr w:rsidR="00580F9F" w:rsidRPr="004805E2" w14:paraId="244F2658" w14:textId="77777777" w:rsidTr="00580F9F">
        <w:trPr>
          <w:trHeight w:val="559"/>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0D26AC0B"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 xml:space="preserve">4000  </w:t>
            </w:r>
            <w:r w:rsidRPr="00580F9F">
              <w:rPr>
                <w:rFonts w:ascii="Arial" w:eastAsia="Times New Roman" w:hAnsi="Arial" w:cs="Arial"/>
                <w:color w:val="000000"/>
                <w:sz w:val="16"/>
                <w:szCs w:val="16"/>
                <w:lang w:val="es-ES" w:eastAsia="es-MX"/>
              </w:rPr>
              <w:t>Transferencias</w:t>
            </w:r>
            <w:proofErr w:type="gramEnd"/>
            <w:r w:rsidRPr="00580F9F">
              <w:rPr>
                <w:rFonts w:ascii="Arial" w:eastAsia="Times New Roman" w:hAnsi="Arial" w:cs="Arial"/>
                <w:color w:val="000000"/>
                <w:sz w:val="16"/>
                <w:szCs w:val="16"/>
                <w:lang w:val="es-ES" w:eastAsia="es-MX"/>
              </w:rPr>
              <w:t>, asignaciones, subsidios y otras ayudas</w:t>
            </w:r>
          </w:p>
        </w:tc>
        <w:tc>
          <w:tcPr>
            <w:tcW w:w="1392" w:type="dxa"/>
            <w:tcBorders>
              <w:top w:val="nil"/>
              <w:left w:val="nil"/>
              <w:bottom w:val="nil"/>
              <w:right w:val="single" w:sz="8" w:space="0" w:color="auto"/>
            </w:tcBorders>
            <w:shd w:val="clear" w:color="auto" w:fill="FFFFFF" w:themeFill="background1"/>
            <w:noWrap/>
            <w:vAlign w:val="center"/>
          </w:tcPr>
          <w:p w14:paraId="1FA2D6D3" w14:textId="7D166F09"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7,058,539,532</w:t>
            </w:r>
          </w:p>
        </w:tc>
        <w:tc>
          <w:tcPr>
            <w:tcW w:w="1403" w:type="dxa"/>
            <w:tcBorders>
              <w:top w:val="nil"/>
              <w:left w:val="nil"/>
              <w:bottom w:val="nil"/>
              <w:right w:val="single" w:sz="8" w:space="0" w:color="auto"/>
            </w:tcBorders>
            <w:shd w:val="clear" w:color="auto" w:fill="FFFFFF" w:themeFill="background1"/>
            <w:noWrap/>
            <w:vAlign w:val="center"/>
          </w:tcPr>
          <w:p w14:paraId="4518124D" w14:textId="3ECC71DC"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7,088,347,069</w:t>
            </w:r>
          </w:p>
        </w:tc>
        <w:tc>
          <w:tcPr>
            <w:tcW w:w="1292" w:type="dxa"/>
            <w:tcBorders>
              <w:top w:val="nil"/>
              <w:left w:val="nil"/>
              <w:bottom w:val="nil"/>
              <w:right w:val="single" w:sz="8" w:space="0" w:color="auto"/>
            </w:tcBorders>
            <w:shd w:val="clear" w:color="auto" w:fill="FFFFFF" w:themeFill="background1"/>
            <w:noWrap/>
            <w:vAlign w:val="center"/>
          </w:tcPr>
          <w:p w14:paraId="4782EFE9" w14:textId="2FE9854E"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525,665,135</w:t>
            </w:r>
          </w:p>
        </w:tc>
        <w:tc>
          <w:tcPr>
            <w:tcW w:w="1292" w:type="dxa"/>
            <w:tcBorders>
              <w:top w:val="nil"/>
              <w:left w:val="nil"/>
              <w:bottom w:val="nil"/>
              <w:right w:val="single" w:sz="8" w:space="0" w:color="auto"/>
            </w:tcBorders>
            <w:shd w:val="clear" w:color="auto" w:fill="FFFFFF" w:themeFill="background1"/>
            <w:noWrap/>
            <w:vAlign w:val="center"/>
          </w:tcPr>
          <w:p w14:paraId="053A929E" w14:textId="2FAD69C8" w:rsidR="004805E2" w:rsidRPr="004805E2" w:rsidRDefault="00B157E9"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393,119,530</w:t>
            </w:r>
          </w:p>
        </w:tc>
        <w:tc>
          <w:tcPr>
            <w:tcW w:w="1401" w:type="dxa"/>
            <w:tcBorders>
              <w:top w:val="nil"/>
              <w:left w:val="nil"/>
              <w:bottom w:val="nil"/>
              <w:right w:val="single" w:sz="8" w:space="0" w:color="auto"/>
            </w:tcBorders>
            <w:shd w:val="clear" w:color="auto" w:fill="FFFFFF" w:themeFill="background1"/>
            <w:noWrap/>
            <w:vAlign w:val="center"/>
          </w:tcPr>
          <w:p w14:paraId="33176A20" w14:textId="5B14BEE6" w:rsidR="004805E2" w:rsidRPr="004805E2" w:rsidRDefault="00B157E9"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6,562,681,934</w:t>
            </w:r>
          </w:p>
        </w:tc>
      </w:tr>
      <w:tr w:rsidR="00580F9F" w:rsidRPr="004805E2" w14:paraId="26310153" w14:textId="77777777" w:rsidTr="00580F9F">
        <w:trPr>
          <w:trHeight w:val="485"/>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0B7EB3D9"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5000  Bienes</w:t>
            </w:r>
            <w:proofErr w:type="gramEnd"/>
            <w:r w:rsidRPr="004805E2">
              <w:rPr>
                <w:rFonts w:ascii="Arial" w:eastAsia="Times New Roman" w:hAnsi="Arial" w:cs="Arial"/>
                <w:color w:val="000000"/>
                <w:sz w:val="18"/>
                <w:szCs w:val="18"/>
                <w:lang w:val="es-ES" w:eastAsia="es-MX"/>
              </w:rPr>
              <w:t xml:space="preserve"> Muebles, Inmuebles e Intangibles</w:t>
            </w:r>
          </w:p>
        </w:tc>
        <w:tc>
          <w:tcPr>
            <w:tcW w:w="1392" w:type="dxa"/>
            <w:tcBorders>
              <w:top w:val="nil"/>
              <w:left w:val="nil"/>
              <w:bottom w:val="nil"/>
              <w:right w:val="single" w:sz="8" w:space="0" w:color="auto"/>
            </w:tcBorders>
            <w:shd w:val="clear" w:color="auto" w:fill="FFFFFF" w:themeFill="background1"/>
            <w:noWrap/>
            <w:vAlign w:val="center"/>
          </w:tcPr>
          <w:p w14:paraId="16C62FF3" w14:textId="785A1A9F" w:rsidR="004805E2" w:rsidRPr="004805E2" w:rsidRDefault="00613C70"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58,650,000</w:t>
            </w:r>
          </w:p>
        </w:tc>
        <w:tc>
          <w:tcPr>
            <w:tcW w:w="1403" w:type="dxa"/>
            <w:tcBorders>
              <w:top w:val="nil"/>
              <w:left w:val="nil"/>
              <w:bottom w:val="nil"/>
              <w:right w:val="single" w:sz="8" w:space="0" w:color="auto"/>
            </w:tcBorders>
            <w:shd w:val="clear" w:color="auto" w:fill="FFFFFF" w:themeFill="background1"/>
            <w:noWrap/>
            <w:vAlign w:val="center"/>
          </w:tcPr>
          <w:p w14:paraId="4C2A45E2" w14:textId="72FFAFFA" w:rsidR="004805E2" w:rsidRPr="004805E2" w:rsidRDefault="00613C70"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96,967,759</w:t>
            </w:r>
          </w:p>
        </w:tc>
        <w:tc>
          <w:tcPr>
            <w:tcW w:w="1292" w:type="dxa"/>
            <w:tcBorders>
              <w:top w:val="nil"/>
              <w:left w:val="nil"/>
              <w:bottom w:val="nil"/>
              <w:right w:val="single" w:sz="8" w:space="0" w:color="auto"/>
            </w:tcBorders>
            <w:shd w:val="clear" w:color="auto" w:fill="FFFFFF" w:themeFill="background1"/>
            <w:noWrap/>
            <w:vAlign w:val="center"/>
          </w:tcPr>
          <w:p w14:paraId="0CC7C952" w14:textId="7CE476A9" w:rsidR="004805E2" w:rsidRPr="004805E2" w:rsidRDefault="00613C70"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92" w:type="dxa"/>
            <w:tcBorders>
              <w:top w:val="nil"/>
              <w:left w:val="nil"/>
              <w:bottom w:val="nil"/>
              <w:right w:val="single" w:sz="8" w:space="0" w:color="auto"/>
            </w:tcBorders>
            <w:shd w:val="clear" w:color="auto" w:fill="FFFFFF" w:themeFill="background1"/>
            <w:noWrap/>
            <w:vAlign w:val="center"/>
          </w:tcPr>
          <w:p w14:paraId="6782F693" w14:textId="63A936D7" w:rsidR="004805E2" w:rsidRPr="004805E2" w:rsidRDefault="00613C70"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01" w:type="dxa"/>
            <w:tcBorders>
              <w:top w:val="nil"/>
              <w:left w:val="nil"/>
              <w:bottom w:val="nil"/>
              <w:right w:val="single" w:sz="8" w:space="0" w:color="auto"/>
            </w:tcBorders>
            <w:shd w:val="clear" w:color="auto" w:fill="FFFFFF" w:themeFill="background1"/>
            <w:noWrap/>
            <w:vAlign w:val="center"/>
          </w:tcPr>
          <w:p w14:paraId="263A508D" w14:textId="07028BB2" w:rsidR="004805E2" w:rsidRPr="004805E2" w:rsidRDefault="00613C70"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96,967,759</w:t>
            </w:r>
          </w:p>
        </w:tc>
      </w:tr>
      <w:tr w:rsidR="00580F9F" w:rsidRPr="004805E2" w14:paraId="186A35B8" w14:textId="77777777" w:rsidTr="00580F9F">
        <w:trPr>
          <w:trHeight w:val="303"/>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410C874C"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6000  Inversión</w:t>
            </w:r>
            <w:proofErr w:type="gramEnd"/>
            <w:r w:rsidRPr="004805E2">
              <w:rPr>
                <w:rFonts w:ascii="Arial" w:eastAsia="Times New Roman" w:hAnsi="Arial" w:cs="Arial"/>
                <w:color w:val="000000"/>
                <w:sz w:val="18"/>
                <w:szCs w:val="18"/>
                <w:lang w:val="es-ES" w:eastAsia="es-MX"/>
              </w:rPr>
              <w:t xml:space="preserve"> Pública</w:t>
            </w:r>
          </w:p>
        </w:tc>
        <w:tc>
          <w:tcPr>
            <w:tcW w:w="1392" w:type="dxa"/>
            <w:tcBorders>
              <w:top w:val="nil"/>
              <w:left w:val="nil"/>
              <w:bottom w:val="nil"/>
              <w:right w:val="single" w:sz="8" w:space="0" w:color="auto"/>
            </w:tcBorders>
            <w:shd w:val="clear" w:color="auto" w:fill="FFFFFF" w:themeFill="background1"/>
            <w:noWrap/>
            <w:vAlign w:val="center"/>
          </w:tcPr>
          <w:p w14:paraId="18AF46A7" w14:textId="487267F7" w:rsidR="004805E2" w:rsidRPr="004805E2" w:rsidRDefault="00613C70"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634,854,721</w:t>
            </w:r>
          </w:p>
        </w:tc>
        <w:tc>
          <w:tcPr>
            <w:tcW w:w="1403" w:type="dxa"/>
            <w:tcBorders>
              <w:top w:val="nil"/>
              <w:left w:val="nil"/>
              <w:bottom w:val="nil"/>
              <w:right w:val="single" w:sz="8" w:space="0" w:color="auto"/>
            </w:tcBorders>
            <w:shd w:val="clear" w:color="auto" w:fill="FFFFFF" w:themeFill="background1"/>
            <w:noWrap/>
            <w:vAlign w:val="center"/>
          </w:tcPr>
          <w:p w14:paraId="1736388E" w14:textId="2F9C0CAC" w:rsidR="004805E2" w:rsidRPr="004805E2" w:rsidRDefault="00613C70"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802,429,839</w:t>
            </w:r>
          </w:p>
        </w:tc>
        <w:tc>
          <w:tcPr>
            <w:tcW w:w="1292" w:type="dxa"/>
            <w:tcBorders>
              <w:top w:val="nil"/>
              <w:left w:val="nil"/>
              <w:bottom w:val="nil"/>
              <w:right w:val="single" w:sz="8" w:space="0" w:color="auto"/>
            </w:tcBorders>
            <w:shd w:val="clear" w:color="auto" w:fill="FFFFFF" w:themeFill="background1"/>
            <w:noWrap/>
            <w:vAlign w:val="center"/>
          </w:tcPr>
          <w:p w14:paraId="162468CB" w14:textId="0B4E0699" w:rsidR="004805E2" w:rsidRPr="004805E2" w:rsidRDefault="00613C70"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75,881,966</w:t>
            </w:r>
          </w:p>
        </w:tc>
        <w:tc>
          <w:tcPr>
            <w:tcW w:w="1292" w:type="dxa"/>
            <w:tcBorders>
              <w:top w:val="nil"/>
              <w:left w:val="nil"/>
              <w:bottom w:val="nil"/>
              <w:right w:val="single" w:sz="8" w:space="0" w:color="auto"/>
            </w:tcBorders>
            <w:shd w:val="clear" w:color="auto" w:fill="FFFFFF" w:themeFill="background1"/>
            <w:noWrap/>
            <w:vAlign w:val="center"/>
          </w:tcPr>
          <w:p w14:paraId="0DD4F8FC" w14:textId="3B1F5104" w:rsidR="004805E2" w:rsidRPr="004805E2" w:rsidRDefault="00613C70"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40,269,609</w:t>
            </w:r>
          </w:p>
        </w:tc>
        <w:tc>
          <w:tcPr>
            <w:tcW w:w="1401" w:type="dxa"/>
            <w:tcBorders>
              <w:top w:val="nil"/>
              <w:left w:val="nil"/>
              <w:bottom w:val="nil"/>
              <w:right w:val="single" w:sz="8" w:space="0" w:color="auto"/>
            </w:tcBorders>
            <w:shd w:val="clear" w:color="auto" w:fill="FFFFFF" w:themeFill="background1"/>
            <w:noWrap/>
            <w:vAlign w:val="center"/>
          </w:tcPr>
          <w:p w14:paraId="3E6088BB" w14:textId="628CC492" w:rsidR="004805E2" w:rsidRPr="004805E2" w:rsidRDefault="00613C70"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726,547,873</w:t>
            </w:r>
          </w:p>
        </w:tc>
      </w:tr>
      <w:tr w:rsidR="00580F9F" w:rsidRPr="004805E2" w14:paraId="160C6E92" w14:textId="77777777" w:rsidTr="00580F9F">
        <w:trPr>
          <w:trHeight w:val="507"/>
        </w:trPr>
        <w:tc>
          <w:tcPr>
            <w:tcW w:w="4135" w:type="dxa"/>
            <w:gridSpan w:val="2"/>
            <w:tcBorders>
              <w:top w:val="nil"/>
              <w:left w:val="single" w:sz="8" w:space="0" w:color="auto"/>
              <w:bottom w:val="nil"/>
              <w:right w:val="single" w:sz="8" w:space="0" w:color="000000"/>
            </w:tcBorders>
            <w:shd w:val="clear" w:color="auto" w:fill="FFFFFF" w:themeFill="background1"/>
            <w:vAlign w:val="center"/>
            <w:hideMark/>
          </w:tcPr>
          <w:p w14:paraId="3D9B87C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7000  Inversiones</w:t>
            </w:r>
            <w:proofErr w:type="gramEnd"/>
            <w:r w:rsidRPr="004805E2">
              <w:rPr>
                <w:rFonts w:ascii="Arial" w:eastAsia="Times New Roman" w:hAnsi="Arial" w:cs="Arial"/>
                <w:color w:val="000000"/>
                <w:sz w:val="18"/>
                <w:szCs w:val="18"/>
                <w:lang w:val="es-ES" w:eastAsia="es-MX"/>
              </w:rPr>
              <w:t xml:space="preserve"> Financieras y Otras Provisiones</w:t>
            </w:r>
          </w:p>
        </w:tc>
        <w:tc>
          <w:tcPr>
            <w:tcW w:w="1392" w:type="dxa"/>
            <w:tcBorders>
              <w:top w:val="nil"/>
              <w:left w:val="nil"/>
              <w:bottom w:val="nil"/>
              <w:right w:val="single" w:sz="8" w:space="0" w:color="auto"/>
            </w:tcBorders>
            <w:shd w:val="clear" w:color="auto" w:fill="FFFFFF" w:themeFill="background1"/>
            <w:noWrap/>
            <w:vAlign w:val="center"/>
          </w:tcPr>
          <w:p w14:paraId="12B465B0" w14:textId="43A8F9B2" w:rsidR="004805E2" w:rsidRPr="004805E2" w:rsidRDefault="00613C70"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03" w:type="dxa"/>
            <w:tcBorders>
              <w:top w:val="nil"/>
              <w:left w:val="nil"/>
              <w:bottom w:val="nil"/>
              <w:right w:val="single" w:sz="8" w:space="0" w:color="auto"/>
            </w:tcBorders>
            <w:shd w:val="clear" w:color="auto" w:fill="FFFFFF" w:themeFill="background1"/>
            <w:noWrap/>
            <w:vAlign w:val="center"/>
          </w:tcPr>
          <w:p w14:paraId="2DADD19A" w14:textId="3D8CE926" w:rsidR="004805E2" w:rsidRPr="004805E2" w:rsidRDefault="00613C70"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92" w:type="dxa"/>
            <w:tcBorders>
              <w:top w:val="nil"/>
              <w:left w:val="nil"/>
              <w:bottom w:val="nil"/>
              <w:right w:val="single" w:sz="8" w:space="0" w:color="auto"/>
            </w:tcBorders>
            <w:shd w:val="clear" w:color="auto" w:fill="FFFFFF" w:themeFill="background1"/>
            <w:noWrap/>
            <w:vAlign w:val="center"/>
          </w:tcPr>
          <w:p w14:paraId="004ED16C" w14:textId="61D92D58" w:rsidR="004805E2" w:rsidRPr="004805E2" w:rsidRDefault="00613C70"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92" w:type="dxa"/>
            <w:tcBorders>
              <w:top w:val="nil"/>
              <w:left w:val="nil"/>
              <w:bottom w:val="nil"/>
              <w:right w:val="single" w:sz="8" w:space="0" w:color="auto"/>
            </w:tcBorders>
            <w:shd w:val="clear" w:color="auto" w:fill="FFFFFF" w:themeFill="background1"/>
            <w:noWrap/>
            <w:vAlign w:val="center"/>
          </w:tcPr>
          <w:p w14:paraId="6AC4D2DB" w14:textId="63AD814D" w:rsidR="004805E2" w:rsidRPr="004805E2" w:rsidRDefault="00613C70"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01" w:type="dxa"/>
            <w:tcBorders>
              <w:top w:val="nil"/>
              <w:left w:val="nil"/>
              <w:bottom w:val="nil"/>
              <w:right w:val="single" w:sz="8" w:space="0" w:color="auto"/>
            </w:tcBorders>
            <w:shd w:val="clear" w:color="auto" w:fill="FFFFFF" w:themeFill="background1"/>
            <w:noWrap/>
            <w:vAlign w:val="center"/>
          </w:tcPr>
          <w:p w14:paraId="1BDA055D" w14:textId="12465C3D" w:rsidR="004805E2" w:rsidRPr="004805E2" w:rsidRDefault="00613C70"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580F9F" w:rsidRPr="004805E2" w14:paraId="1B4FE51E" w14:textId="77777777" w:rsidTr="00580F9F">
        <w:trPr>
          <w:trHeight w:val="140"/>
        </w:trPr>
        <w:tc>
          <w:tcPr>
            <w:tcW w:w="4135" w:type="dxa"/>
            <w:gridSpan w:val="2"/>
            <w:tcBorders>
              <w:top w:val="nil"/>
              <w:left w:val="single" w:sz="8" w:space="0" w:color="auto"/>
              <w:right w:val="single" w:sz="8" w:space="0" w:color="000000"/>
            </w:tcBorders>
            <w:shd w:val="clear" w:color="auto" w:fill="FFFFFF" w:themeFill="background1"/>
            <w:vAlign w:val="center"/>
            <w:hideMark/>
          </w:tcPr>
          <w:p w14:paraId="75FA89D6" w14:textId="77777777" w:rsidR="00613C70" w:rsidRPr="004805E2" w:rsidRDefault="00613C70" w:rsidP="00613C70">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8000  Participaciones</w:t>
            </w:r>
            <w:proofErr w:type="gramEnd"/>
            <w:r w:rsidRPr="004805E2">
              <w:rPr>
                <w:rFonts w:ascii="Arial" w:eastAsia="Times New Roman" w:hAnsi="Arial" w:cs="Arial"/>
                <w:color w:val="000000"/>
                <w:sz w:val="18"/>
                <w:szCs w:val="18"/>
                <w:lang w:val="es-ES" w:eastAsia="es-MX"/>
              </w:rPr>
              <w:t xml:space="preserve"> y Aportaciones</w:t>
            </w:r>
          </w:p>
        </w:tc>
        <w:tc>
          <w:tcPr>
            <w:tcW w:w="1392" w:type="dxa"/>
            <w:tcBorders>
              <w:top w:val="nil"/>
              <w:left w:val="nil"/>
              <w:right w:val="single" w:sz="8" w:space="0" w:color="auto"/>
            </w:tcBorders>
            <w:shd w:val="clear" w:color="auto" w:fill="FFFFFF" w:themeFill="background1"/>
            <w:noWrap/>
            <w:vAlign w:val="center"/>
          </w:tcPr>
          <w:p w14:paraId="2786DCCA" w14:textId="3524552A" w:rsidR="00613C70" w:rsidRPr="004805E2" w:rsidRDefault="00613C70" w:rsidP="00613C7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14,232,955,381</w:t>
            </w:r>
          </w:p>
        </w:tc>
        <w:tc>
          <w:tcPr>
            <w:tcW w:w="1403" w:type="dxa"/>
            <w:tcBorders>
              <w:top w:val="nil"/>
              <w:left w:val="nil"/>
              <w:right w:val="single" w:sz="8" w:space="0" w:color="auto"/>
            </w:tcBorders>
            <w:shd w:val="clear" w:color="auto" w:fill="FFFFFF" w:themeFill="background1"/>
            <w:noWrap/>
            <w:vAlign w:val="center"/>
          </w:tcPr>
          <w:p w14:paraId="7BD10992" w14:textId="4DE3F40A" w:rsidR="00613C70" w:rsidRPr="004805E2" w:rsidRDefault="00613C70" w:rsidP="00613C7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14,488,118,042</w:t>
            </w:r>
          </w:p>
        </w:tc>
        <w:tc>
          <w:tcPr>
            <w:tcW w:w="1292" w:type="dxa"/>
            <w:tcBorders>
              <w:top w:val="nil"/>
              <w:left w:val="nil"/>
              <w:right w:val="single" w:sz="8" w:space="0" w:color="auto"/>
            </w:tcBorders>
            <w:shd w:val="clear" w:color="auto" w:fill="FFFFFF" w:themeFill="background1"/>
            <w:noWrap/>
            <w:vAlign w:val="center"/>
          </w:tcPr>
          <w:p w14:paraId="1D691E3A" w14:textId="3D15FDEC" w:rsidR="00613C70" w:rsidRPr="004805E2" w:rsidRDefault="00613C70" w:rsidP="00613C7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962,622,982</w:t>
            </w:r>
          </w:p>
        </w:tc>
        <w:tc>
          <w:tcPr>
            <w:tcW w:w="1292" w:type="dxa"/>
            <w:tcBorders>
              <w:top w:val="nil"/>
              <w:left w:val="nil"/>
              <w:right w:val="single" w:sz="8" w:space="0" w:color="auto"/>
            </w:tcBorders>
            <w:shd w:val="clear" w:color="auto" w:fill="FFFFFF" w:themeFill="background1"/>
            <w:noWrap/>
            <w:vAlign w:val="center"/>
          </w:tcPr>
          <w:p w14:paraId="64B95808" w14:textId="0FBB1BDB" w:rsidR="00613C70" w:rsidRPr="004805E2" w:rsidRDefault="00613C70" w:rsidP="00613C7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836,824,581</w:t>
            </w:r>
          </w:p>
        </w:tc>
        <w:tc>
          <w:tcPr>
            <w:tcW w:w="1401" w:type="dxa"/>
            <w:tcBorders>
              <w:top w:val="nil"/>
              <w:left w:val="nil"/>
              <w:right w:val="single" w:sz="8" w:space="0" w:color="auto"/>
            </w:tcBorders>
            <w:shd w:val="clear" w:color="auto" w:fill="FFFFFF" w:themeFill="background1"/>
            <w:noWrap/>
            <w:vAlign w:val="center"/>
          </w:tcPr>
          <w:p w14:paraId="35731741" w14:textId="18286139" w:rsidR="00613C70" w:rsidRPr="004805E2" w:rsidRDefault="00613C70" w:rsidP="00613C70">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13,525,495,060</w:t>
            </w:r>
          </w:p>
        </w:tc>
      </w:tr>
      <w:tr w:rsidR="00580F9F" w:rsidRPr="004805E2" w14:paraId="606AA09B" w14:textId="77777777" w:rsidTr="00580F9F">
        <w:trPr>
          <w:trHeight w:val="303"/>
        </w:trPr>
        <w:tc>
          <w:tcPr>
            <w:tcW w:w="4135" w:type="dxa"/>
            <w:gridSpan w:val="2"/>
            <w:tcBorders>
              <w:top w:val="nil"/>
              <w:left w:val="single" w:sz="8" w:space="0" w:color="auto"/>
              <w:bottom w:val="single" w:sz="8" w:space="0" w:color="auto"/>
              <w:right w:val="single" w:sz="8" w:space="0" w:color="000000"/>
            </w:tcBorders>
            <w:shd w:val="clear" w:color="auto" w:fill="FFFFFF" w:themeFill="background1"/>
            <w:vAlign w:val="center"/>
            <w:hideMark/>
          </w:tcPr>
          <w:p w14:paraId="631574D5" w14:textId="77777777" w:rsidR="00613C70" w:rsidRPr="004805E2" w:rsidRDefault="00613C70" w:rsidP="00613C70">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9000  Deuda</w:t>
            </w:r>
            <w:proofErr w:type="gramEnd"/>
            <w:r w:rsidRPr="004805E2">
              <w:rPr>
                <w:rFonts w:ascii="Arial" w:eastAsia="Times New Roman" w:hAnsi="Arial" w:cs="Arial"/>
                <w:color w:val="000000"/>
                <w:sz w:val="18"/>
                <w:szCs w:val="18"/>
                <w:lang w:val="es-ES" w:eastAsia="es-MX"/>
              </w:rPr>
              <w:t xml:space="preserve"> Pública</w:t>
            </w:r>
          </w:p>
        </w:tc>
        <w:tc>
          <w:tcPr>
            <w:tcW w:w="1392" w:type="dxa"/>
            <w:tcBorders>
              <w:top w:val="nil"/>
              <w:left w:val="nil"/>
              <w:bottom w:val="single" w:sz="8" w:space="0" w:color="auto"/>
              <w:right w:val="single" w:sz="8" w:space="0" w:color="auto"/>
            </w:tcBorders>
            <w:shd w:val="clear" w:color="auto" w:fill="FFFFFF" w:themeFill="background1"/>
            <w:noWrap/>
            <w:vAlign w:val="center"/>
          </w:tcPr>
          <w:p w14:paraId="492FED6A" w14:textId="1871DDC9" w:rsidR="00613C70" w:rsidRPr="004805E2" w:rsidRDefault="00613C70" w:rsidP="00613C7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309,718,098</w:t>
            </w:r>
          </w:p>
        </w:tc>
        <w:tc>
          <w:tcPr>
            <w:tcW w:w="1403" w:type="dxa"/>
            <w:tcBorders>
              <w:top w:val="nil"/>
              <w:left w:val="nil"/>
              <w:bottom w:val="single" w:sz="8" w:space="0" w:color="auto"/>
              <w:right w:val="single" w:sz="8" w:space="0" w:color="auto"/>
            </w:tcBorders>
            <w:shd w:val="clear" w:color="auto" w:fill="FFFFFF" w:themeFill="background1"/>
            <w:noWrap/>
            <w:vAlign w:val="center"/>
          </w:tcPr>
          <w:p w14:paraId="4EB3D3C6" w14:textId="24D181EA" w:rsidR="00613C70" w:rsidRPr="004805E2" w:rsidRDefault="00613C70" w:rsidP="00613C7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309,718,098</w:t>
            </w:r>
          </w:p>
        </w:tc>
        <w:tc>
          <w:tcPr>
            <w:tcW w:w="1292" w:type="dxa"/>
            <w:tcBorders>
              <w:top w:val="nil"/>
              <w:left w:val="nil"/>
              <w:bottom w:val="single" w:sz="8" w:space="0" w:color="auto"/>
              <w:right w:val="single" w:sz="8" w:space="0" w:color="auto"/>
            </w:tcBorders>
            <w:shd w:val="clear" w:color="auto" w:fill="FFFFFF" w:themeFill="background1"/>
            <w:noWrap/>
            <w:vAlign w:val="center"/>
          </w:tcPr>
          <w:p w14:paraId="63D02BB8" w14:textId="627D2FFE" w:rsidR="00613C70" w:rsidRPr="004805E2" w:rsidRDefault="00613C70" w:rsidP="00613C7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20,628,806</w:t>
            </w:r>
          </w:p>
        </w:tc>
        <w:tc>
          <w:tcPr>
            <w:tcW w:w="1292" w:type="dxa"/>
            <w:tcBorders>
              <w:top w:val="nil"/>
              <w:left w:val="nil"/>
              <w:bottom w:val="single" w:sz="8" w:space="0" w:color="auto"/>
              <w:right w:val="single" w:sz="8" w:space="0" w:color="auto"/>
            </w:tcBorders>
            <w:shd w:val="clear" w:color="auto" w:fill="FFFFFF" w:themeFill="background1"/>
            <w:noWrap/>
            <w:vAlign w:val="center"/>
          </w:tcPr>
          <w:p w14:paraId="442A150D" w14:textId="1C893329" w:rsidR="00613C70" w:rsidRPr="004805E2" w:rsidRDefault="00613C70" w:rsidP="00613C7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3,894,352</w:t>
            </w:r>
          </w:p>
        </w:tc>
        <w:tc>
          <w:tcPr>
            <w:tcW w:w="1401" w:type="dxa"/>
            <w:tcBorders>
              <w:top w:val="nil"/>
              <w:left w:val="nil"/>
              <w:bottom w:val="single" w:sz="8" w:space="0" w:color="auto"/>
              <w:right w:val="single" w:sz="8" w:space="0" w:color="auto"/>
            </w:tcBorders>
            <w:shd w:val="clear" w:color="auto" w:fill="FFFFFF" w:themeFill="background1"/>
            <w:noWrap/>
            <w:vAlign w:val="center"/>
          </w:tcPr>
          <w:p w14:paraId="1D765A15" w14:textId="12BF200B" w:rsidR="00613C70" w:rsidRPr="004805E2" w:rsidRDefault="00613C70" w:rsidP="00613C70">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289,089,292</w:t>
            </w:r>
          </w:p>
        </w:tc>
      </w:tr>
      <w:tr w:rsidR="00580F9F" w:rsidRPr="004805E2" w14:paraId="5A8A72EE" w14:textId="77777777" w:rsidTr="00580F9F">
        <w:trPr>
          <w:trHeight w:val="318"/>
        </w:trPr>
        <w:tc>
          <w:tcPr>
            <w:tcW w:w="848" w:type="dxa"/>
            <w:tcBorders>
              <w:top w:val="single" w:sz="8" w:space="0" w:color="auto"/>
              <w:left w:val="single" w:sz="8" w:space="0" w:color="auto"/>
              <w:bottom w:val="single" w:sz="8" w:space="0" w:color="auto"/>
              <w:right w:val="nil"/>
            </w:tcBorders>
            <w:shd w:val="clear" w:color="auto" w:fill="FFFFFF" w:themeFill="background1"/>
            <w:noWrap/>
            <w:vAlign w:val="center"/>
            <w:hideMark/>
          </w:tcPr>
          <w:p w14:paraId="0992652D" w14:textId="77777777" w:rsidR="00613C70" w:rsidRPr="004805E2" w:rsidRDefault="00613C70" w:rsidP="00613C70">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 </w:t>
            </w:r>
          </w:p>
        </w:tc>
        <w:tc>
          <w:tcPr>
            <w:tcW w:w="3287" w:type="dxa"/>
            <w:tcBorders>
              <w:top w:val="single" w:sz="8" w:space="0" w:color="auto"/>
              <w:left w:val="nil"/>
              <w:bottom w:val="single" w:sz="8" w:space="0" w:color="auto"/>
              <w:right w:val="single" w:sz="8" w:space="0" w:color="auto"/>
            </w:tcBorders>
            <w:shd w:val="clear" w:color="auto" w:fill="FFFFFF" w:themeFill="background1"/>
            <w:vAlign w:val="center"/>
            <w:hideMark/>
          </w:tcPr>
          <w:p w14:paraId="50402C90" w14:textId="77777777" w:rsidR="00613C70" w:rsidRPr="004805E2" w:rsidRDefault="00613C70" w:rsidP="00613C70">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Total</w:t>
            </w:r>
          </w:p>
        </w:tc>
        <w:tc>
          <w:tcPr>
            <w:tcW w:w="1392" w:type="dxa"/>
            <w:tcBorders>
              <w:top w:val="single" w:sz="8" w:space="0" w:color="auto"/>
              <w:left w:val="nil"/>
              <w:bottom w:val="single" w:sz="8" w:space="0" w:color="auto"/>
              <w:right w:val="single" w:sz="8" w:space="0" w:color="auto"/>
            </w:tcBorders>
            <w:shd w:val="clear" w:color="auto" w:fill="FFFFFF" w:themeFill="background1"/>
            <w:noWrap/>
            <w:vAlign w:val="center"/>
          </w:tcPr>
          <w:p w14:paraId="48FA7983" w14:textId="28191B76" w:rsidR="00613C70" w:rsidRPr="004805E2" w:rsidRDefault="00613C70" w:rsidP="00613C70">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24,999,104,285</w:t>
            </w:r>
          </w:p>
        </w:tc>
        <w:tc>
          <w:tcPr>
            <w:tcW w:w="1403" w:type="dxa"/>
            <w:tcBorders>
              <w:top w:val="single" w:sz="8" w:space="0" w:color="auto"/>
              <w:left w:val="nil"/>
              <w:bottom w:val="single" w:sz="8" w:space="0" w:color="auto"/>
              <w:right w:val="single" w:sz="8" w:space="0" w:color="auto"/>
            </w:tcBorders>
            <w:shd w:val="clear" w:color="auto" w:fill="FFFFFF" w:themeFill="background1"/>
            <w:noWrap/>
            <w:vAlign w:val="center"/>
          </w:tcPr>
          <w:p w14:paraId="4C147154" w14:textId="1292B8A9" w:rsidR="00613C70" w:rsidRPr="004805E2" w:rsidRDefault="00613C70" w:rsidP="00613C70">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25,509,064,403</w:t>
            </w:r>
          </w:p>
        </w:tc>
        <w:tc>
          <w:tcPr>
            <w:tcW w:w="1292" w:type="dxa"/>
            <w:tcBorders>
              <w:top w:val="single" w:sz="8" w:space="0" w:color="auto"/>
              <w:left w:val="nil"/>
              <w:bottom w:val="single" w:sz="8" w:space="0" w:color="auto"/>
              <w:right w:val="single" w:sz="8" w:space="0" w:color="auto"/>
            </w:tcBorders>
            <w:shd w:val="clear" w:color="auto" w:fill="FFFFFF" w:themeFill="background1"/>
            <w:noWrap/>
            <w:vAlign w:val="center"/>
          </w:tcPr>
          <w:p w14:paraId="474C7C15" w14:textId="48C8A959" w:rsidR="00613C70" w:rsidRPr="004805E2" w:rsidRDefault="00613C70" w:rsidP="00613C70">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1,749,749,585</w:t>
            </w:r>
          </w:p>
        </w:tc>
        <w:tc>
          <w:tcPr>
            <w:tcW w:w="1292" w:type="dxa"/>
            <w:tcBorders>
              <w:top w:val="single" w:sz="8" w:space="0" w:color="auto"/>
              <w:left w:val="nil"/>
              <w:bottom w:val="single" w:sz="8" w:space="0" w:color="auto"/>
              <w:right w:val="single" w:sz="8" w:space="0" w:color="auto"/>
            </w:tcBorders>
            <w:shd w:val="clear" w:color="auto" w:fill="FFFFFF" w:themeFill="background1"/>
            <w:noWrap/>
            <w:vAlign w:val="center"/>
          </w:tcPr>
          <w:p w14:paraId="5C40FFED" w14:textId="67D30653" w:rsidR="00613C70" w:rsidRPr="004805E2" w:rsidRDefault="00613C70" w:rsidP="00613C70">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1,429,640,814</w:t>
            </w:r>
          </w:p>
        </w:tc>
        <w:tc>
          <w:tcPr>
            <w:tcW w:w="1401" w:type="dxa"/>
            <w:tcBorders>
              <w:top w:val="single" w:sz="8" w:space="0" w:color="auto"/>
              <w:left w:val="nil"/>
              <w:bottom w:val="single" w:sz="8" w:space="0" w:color="auto"/>
              <w:right w:val="single" w:sz="8" w:space="0" w:color="auto"/>
            </w:tcBorders>
            <w:shd w:val="clear" w:color="auto" w:fill="FFFFFF" w:themeFill="background1"/>
            <w:noWrap/>
            <w:vAlign w:val="center"/>
          </w:tcPr>
          <w:p w14:paraId="44A7202F" w14:textId="60CCFA67" w:rsidR="00613C70" w:rsidRPr="004805E2" w:rsidRDefault="00613C70" w:rsidP="00613C70">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23,759,314,818</w:t>
            </w:r>
          </w:p>
        </w:tc>
      </w:tr>
    </w:tbl>
    <w:p w14:paraId="7E44531B" w14:textId="77777777" w:rsidR="006B47F9" w:rsidRDefault="006B47F9" w:rsidP="00522E0E"/>
    <w:p w14:paraId="1C57E121" w14:textId="7CCD4171" w:rsidR="00E559CE" w:rsidRPr="00460217" w:rsidRDefault="00E559CE" w:rsidP="008E5761">
      <w:pPr>
        <w:pStyle w:val="Texto"/>
        <w:numPr>
          <w:ilvl w:val="0"/>
          <w:numId w:val="22"/>
        </w:numPr>
        <w:spacing w:after="0" w:line="240" w:lineRule="auto"/>
        <w:jc w:val="center"/>
        <w:rPr>
          <w:b/>
          <w:sz w:val="24"/>
          <w:szCs w:val="24"/>
          <w:lang w:val="es-MX"/>
        </w:rPr>
      </w:pPr>
      <w:r w:rsidRPr="00460217">
        <w:rPr>
          <w:b/>
          <w:sz w:val="24"/>
          <w:szCs w:val="24"/>
          <w:lang w:val="es-MX"/>
        </w:rPr>
        <w:t>NOTAS DE GESTIÓN ADMINISTRATIVA</w:t>
      </w:r>
    </w:p>
    <w:p w14:paraId="607B7F3D" w14:textId="77777777" w:rsidR="008E5761" w:rsidRDefault="008E5761" w:rsidP="008E5761">
      <w:pPr>
        <w:pStyle w:val="Texto"/>
        <w:spacing w:after="0" w:line="240" w:lineRule="auto"/>
        <w:ind w:left="720" w:firstLine="0"/>
        <w:rPr>
          <w:b/>
          <w:sz w:val="22"/>
          <w:szCs w:val="22"/>
          <w:lang w:val="es-MX"/>
        </w:rPr>
      </w:pP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3C4C6918" w14:textId="726C288F" w:rsidR="00C52908" w:rsidRDefault="00C52908" w:rsidP="00AF3B9C">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5A687EFB" w14:textId="77777777" w:rsidR="00C52908" w:rsidRDefault="00C52908" w:rsidP="00C52908">
      <w:pPr>
        <w:pStyle w:val="Texto"/>
        <w:spacing w:after="0" w:line="240" w:lineRule="exact"/>
        <w:ind w:left="648" w:firstLine="0"/>
        <w:rPr>
          <w:rFonts w:eastAsia="Calibri"/>
          <w:b/>
          <w:sz w:val="22"/>
          <w:szCs w:val="22"/>
          <w:lang w:val="es-MX" w:eastAsia="en-US"/>
        </w:rPr>
      </w:pPr>
    </w:p>
    <w:p w14:paraId="75DC4509"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1E517304"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35B626F6" w14:textId="77777777" w:rsidR="00C52908" w:rsidRDefault="00C52908" w:rsidP="00C52908">
      <w:pPr>
        <w:pStyle w:val="Texto"/>
        <w:spacing w:after="0" w:line="240" w:lineRule="exact"/>
        <w:ind w:left="648" w:firstLine="0"/>
        <w:rPr>
          <w:rFonts w:eastAsia="Calibri"/>
          <w:sz w:val="22"/>
          <w:szCs w:val="22"/>
          <w:lang w:val="es-MX" w:eastAsia="en-US"/>
        </w:rPr>
      </w:pPr>
    </w:p>
    <w:p w14:paraId="280182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7D2F22BF" w14:textId="77777777" w:rsidR="00C52908" w:rsidRDefault="00C52908" w:rsidP="00AF3B9C">
      <w:pPr>
        <w:pStyle w:val="Texto"/>
        <w:spacing w:after="0" w:line="240" w:lineRule="exact"/>
        <w:ind w:firstLine="0"/>
        <w:rPr>
          <w:rFonts w:eastAsia="Calibri"/>
          <w:b/>
          <w:sz w:val="22"/>
          <w:szCs w:val="22"/>
          <w:lang w:val="es-MX" w:eastAsia="en-US"/>
        </w:rPr>
      </w:pPr>
    </w:p>
    <w:p w14:paraId="145505BB"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1CC992A7"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7C0BE196" w14:textId="77777777" w:rsidR="00C52908" w:rsidRDefault="00C52908" w:rsidP="00C52908">
      <w:pPr>
        <w:pStyle w:val="Texto"/>
        <w:spacing w:after="0" w:line="240" w:lineRule="exact"/>
        <w:ind w:left="648" w:firstLine="0"/>
        <w:rPr>
          <w:rFonts w:eastAsia="Calibri"/>
          <w:sz w:val="22"/>
          <w:szCs w:val="22"/>
          <w:lang w:val="es-MX" w:eastAsia="en-US"/>
        </w:rPr>
      </w:pPr>
    </w:p>
    <w:p w14:paraId="6EDA3E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3883024C" w14:textId="15F2D5CF" w:rsidR="00E559CE" w:rsidRDefault="00E559CE" w:rsidP="00E559CE">
      <w:pPr>
        <w:ind w:left="-709"/>
      </w:pPr>
    </w:p>
    <w:p w14:paraId="66C9C1EE"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27.8%, superior al 19.7% a nivel nacional. Fue la cuarta entidad en proporción de </w:t>
      </w:r>
      <w:r w:rsidRPr="000D0AA7">
        <w:rPr>
          <w:rFonts w:eastAsia="Calibri"/>
          <w:sz w:val="22"/>
          <w:szCs w:val="22"/>
          <w:lang w:val="es-MX" w:eastAsia="en-US"/>
        </w:rPr>
        <w:lastRenderedPageBreak/>
        <w:t>disminución de empleo. De acuerdo con el IMSS en los meses pico de la pandemia se perdieron más de 22 mil empleos. Siendo las regiones de Los Cabos y La Paz las de mayor afectación.</w:t>
      </w:r>
    </w:p>
    <w:p w14:paraId="58637F8E" w14:textId="77777777" w:rsidR="00C52908" w:rsidRDefault="00C52908" w:rsidP="00AF3B9C">
      <w:pPr>
        <w:pStyle w:val="Texto"/>
        <w:spacing w:after="0" w:line="240" w:lineRule="exact"/>
        <w:ind w:firstLine="0"/>
        <w:rPr>
          <w:rFonts w:eastAsia="Calibri"/>
          <w:b/>
          <w:sz w:val="22"/>
          <w:szCs w:val="22"/>
          <w:lang w:val="es-MX" w:eastAsia="en-US"/>
        </w:rPr>
      </w:pPr>
    </w:p>
    <w:p w14:paraId="7C214A1E" w14:textId="77777777" w:rsidR="00C52908" w:rsidRPr="00EE1249" w:rsidRDefault="00C52908" w:rsidP="00C52908">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24255171"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46B22F4C" w14:textId="77777777" w:rsidR="00C52908" w:rsidRDefault="00C52908" w:rsidP="00C52908">
      <w:pPr>
        <w:pStyle w:val="Texto"/>
        <w:spacing w:after="0" w:line="240" w:lineRule="exact"/>
        <w:ind w:left="648" w:firstLine="0"/>
        <w:rPr>
          <w:rFonts w:eastAsia="Calibri"/>
          <w:sz w:val="22"/>
          <w:szCs w:val="22"/>
          <w:lang w:val="es-MX" w:eastAsia="en-US"/>
        </w:rPr>
      </w:pPr>
    </w:p>
    <w:p w14:paraId="3CCD48E2"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A71CA83" w14:textId="77777777" w:rsidR="00C52908" w:rsidRDefault="00C52908" w:rsidP="00C52908">
      <w:pPr>
        <w:pStyle w:val="Texto"/>
        <w:spacing w:after="0" w:line="240" w:lineRule="exact"/>
        <w:ind w:left="648" w:firstLine="0"/>
        <w:rPr>
          <w:rFonts w:eastAsia="Calibri"/>
          <w:sz w:val="22"/>
          <w:szCs w:val="22"/>
          <w:lang w:val="es-MX" w:eastAsia="en-US"/>
        </w:rPr>
      </w:pPr>
    </w:p>
    <w:p w14:paraId="52B7015E" w14:textId="3A5CF09C" w:rsidR="00C52908" w:rsidRDefault="00C52908" w:rsidP="00AF3B9C">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51BC4951" w14:textId="77777777" w:rsidR="00C52908" w:rsidRDefault="00C52908" w:rsidP="00C52908">
      <w:pPr>
        <w:pStyle w:val="Texto"/>
        <w:spacing w:after="0" w:line="240" w:lineRule="exact"/>
        <w:ind w:left="648" w:firstLine="0"/>
        <w:rPr>
          <w:rFonts w:eastAsia="Calibri"/>
          <w:b/>
          <w:sz w:val="22"/>
          <w:szCs w:val="22"/>
          <w:lang w:val="es-MX" w:eastAsia="en-US"/>
        </w:rPr>
      </w:pPr>
    </w:p>
    <w:p w14:paraId="3F557DEB" w14:textId="77777777" w:rsidR="00C52908" w:rsidRPr="008D2CAB" w:rsidRDefault="00C52908" w:rsidP="00C52908">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200123DE" w14:textId="1A87517D"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4AA8BD3F" w14:textId="77777777" w:rsidR="00AF3B9C" w:rsidRPr="00AF3B9C" w:rsidRDefault="00AF3B9C" w:rsidP="00AF3B9C">
      <w:pPr>
        <w:pStyle w:val="Texto"/>
        <w:spacing w:after="0" w:line="240" w:lineRule="exact"/>
        <w:ind w:left="648" w:firstLine="0"/>
        <w:rPr>
          <w:rFonts w:eastAsia="Calibri"/>
          <w:sz w:val="22"/>
          <w:szCs w:val="22"/>
          <w:lang w:val="es-MX" w:eastAsia="en-US"/>
        </w:rPr>
      </w:pPr>
    </w:p>
    <w:p w14:paraId="7205DC12" w14:textId="4671046F"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65D8A436" w14:textId="77777777" w:rsidR="00C52908" w:rsidRDefault="00C52908" w:rsidP="00C52908">
      <w:pPr>
        <w:pStyle w:val="Texto"/>
        <w:spacing w:after="0" w:line="240" w:lineRule="exact"/>
        <w:ind w:left="648" w:firstLine="0"/>
        <w:rPr>
          <w:rFonts w:eastAsia="Calibri"/>
          <w:sz w:val="22"/>
          <w:szCs w:val="22"/>
          <w:lang w:val="es-MX" w:eastAsia="en-US"/>
        </w:rPr>
      </w:pPr>
    </w:p>
    <w:p w14:paraId="43208741"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51F1A812" w14:textId="77777777" w:rsidR="00C52908" w:rsidRDefault="00C52908" w:rsidP="00C52908">
      <w:pPr>
        <w:pStyle w:val="Texto"/>
        <w:spacing w:after="0" w:line="240" w:lineRule="exact"/>
        <w:ind w:left="648" w:firstLine="0"/>
        <w:rPr>
          <w:rFonts w:eastAsia="Calibri"/>
          <w:sz w:val="22"/>
          <w:szCs w:val="22"/>
          <w:lang w:val="es-MX" w:eastAsia="en-US"/>
        </w:rPr>
      </w:pPr>
    </w:p>
    <w:p w14:paraId="3EC9A41D" w14:textId="77777777" w:rsidR="00C52908" w:rsidRPr="004D314E"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lastRenderedPageBreak/>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1895B414" w14:textId="77777777" w:rsidR="00C52908" w:rsidRPr="00DB1374" w:rsidRDefault="00C52908" w:rsidP="00C52908">
      <w:pPr>
        <w:jc w:val="both"/>
        <w:rPr>
          <w:rFonts w:ascii="Arial" w:hAnsi="Arial" w:cs="Arial"/>
          <w:b/>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C52908">
      <w:pPr>
        <w:ind w:left="708"/>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C52908" w:rsidRDefault="00C52908" w:rsidP="00C52908">
      <w:pPr>
        <w:pStyle w:val="Prrafodelista"/>
        <w:numPr>
          <w:ilvl w:val="0"/>
          <w:numId w:val="10"/>
        </w:numPr>
        <w:tabs>
          <w:tab w:val="left" w:pos="1134"/>
        </w:tabs>
        <w:jc w:val="both"/>
      </w:pPr>
      <w:r w:rsidRPr="00C52908">
        <w:t>Economía Pública y Planeación del Desarrollo.</w:t>
      </w:r>
    </w:p>
    <w:p w14:paraId="22A76512" w14:textId="68997C22" w:rsidR="00C52908" w:rsidRPr="00C01A7A" w:rsidRDefault="00C52908" w:rsidP="00C52908">
      <w:pPr>
        <w:ind w:left="709"/>
        <w:jc w:val="both"/>
        <w:rPr>
          <w:rFonts w:ascii="Arial" w:hAnsi="Arial" w:cs="Arial"/>
        </w:rPr>
      </w:pPr>
      <w:bookmarkStart w:id="0"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lastRenderedPageBreak/>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0"/>
    </w:p>
    <w:p w14:paraId="6EDF3D44" w14:textId="2F3CD52C" w:rsidR="00C52908" w:rsidRPr="00C52908" w:rsidRDefault="00C52908" w:rsidP="00C52908">
      <w:pPr>
        <w:numPr>
          <w:ilvl w:val="0"/>
          <w:numId w:val="10"/>
        </w:numPr>
        <w:tabs>
          <w:tab w:val="clear" w:pos="1440"/>
          <w:tab w:val="num" w:pos="0"/>
        </w:tabs>
        <w:spacing w:after="0" w:line="240" w:lineRule="auto"/>
        <w:ind w:left="0" w:firstLine="1134"/>
        <w:jc w:val="both"/>
        <w:rPr>
          <w:rFonts w:ascii="Arial" w:hAnsi="Arial" w:cs="Arial"/>
        </w:rPr>
      </w:pPr>
      <w:r w:rsidRPr="00C01A7A">
        <w:rPr>
          <w:rFonts w:ascii="Arial" w:hAnsi="Arial" w:cs="Arial"/>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C52908" w:rsidRDefault="00C52908" w:rsidP="00C52908">
      <w:pPr>
        <w:numPr>
          <w:ilvl w:val="0"/>
          <w:numId w:val="10"/>
        </w:numPr>
        <w:tabs>
          <w:tab w:val="clear" w:pos="1440"/>
          <w:tab w:val="num" w:pos="709"/>
        </w:tabs>
        <w:spacing w:after="0" w:line="240" w:lineRule="auto"/>
        <w:ind w:left="851" w:firstLine="283"/>
        <w:jc w:val="both"/>
        <w:rPr>
          <w:rFonts w:ascii="Arial" w:hAnsi="Arial" w:cs="Arial"/>
        </w:rPr>
      </w:pPr>
      <w:r w:rsidRPr="00C01A7A">
        <w:rPr>
          <w:rFonts w:ascii="Arial" w:hAnsi="Arial" w:cs="Arial"/>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1"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57DE0AF2"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B02EC1">
        <w:rPr>
          <w:rFonts w:ascii="Arial" w:hAnsi="Arial" w:cs="Arial"/>
        </w:rPr>
        <w:t>5</w:t>
      </w:r>
      <w:r>
        <w:rPr>
          <w:rFonts w:ascii="Arial" w:hAnsi="Arial" w:cs="Arial"/>
        </w:rPr>
        <w:t>;</w:t>
      </w:r>
    </w:p>
    <w:p w14:paraId="6D4581F3" w14:textId="277CFB7C" w:rsidR="00640F54" w:rsidRPr="00C01A7A" w:rsidRDefault="00640F54" w:rsidP="00640F54">
      <w:pPr>
        <w:numPr>
          <w:ilvl w:val="0"/>
          <w:numId w:val="12"/>
        </w:numPr>
        <w:spacing w:after="0" w:line="240" w:lineRule="auto"/>
        <w:jc w:val="both"/>
        <w:rPr>
          <w:rFonts w:ascii="Arial" w:hAnsi="Arial" w:cs="Arial"/>
        </w:rPr>
      </w:pPr>
      <w:hyperlink r:id="rId8" w:tgtFrame="_blank" w:history="1">
        <w:r w:rsidRPr="00C01A7A">
          <w:rPr>
            <w:rFonts w:ascii="Helvetica" w:eastAsia="Times New Roman" w:hAnsi="Helvetica" w:cs="Helvetica"/>
            <w:sz w:val="21"/>
            <w:szCs w:val="21"/>
            <w:lang w:eastAsia="es-MX"/>
          </w:rPr>
          <w:t xml:space="preserve">Presupuesto de Egresos </w:t>
        </w:r>
        <w:r>
          <w:rPr>
            <w:rFonts w:ascii="Helvetica" w:eastAsia="Times New Roman" w:hAnsi="Helvetica" w:cs="Helvetica"/>
            <w:sz w:val="21"/>
            <w:szCs w:val="21"/>
            <w:lang w:eastAsia="es-MX"/>
          </w:rPr>
          <w:t>del Estado de Baja California Sur para el ejercicio fiscal 202</w:t>
        </w:r>
      </w:hyperlink>
      <w:r w:rsidR="00B02EC1">
        <w:rPr>
          <w:rFonts w:ascii="Helvetica" w:eastAsia="Times New Roman" w:hAnsi="Helvetica" w:cs="Helvetica"/>
          <w:sz w:val="21"/>
          <w:szCs w:val="21"/>
          <w:lang w:eastAsia="es-MX"/>
        </w:rPr>
        <w:t>5</w:t>
      </w:r>
      <w:r>
        <w:rPr>
          <w:rFonts w:ascii="Helvetica" w:eastAsia="Times New Roman" w:hAnsi="Helvetica" w:cs="Helvetica"/>
          <w:sz w:val="21"/>
          <w:szCs w:val="21"/>
          <w:lang w:eastAsia="es-MX"/>
        </w:rPr>
        <w:t>;</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lastRenderedPageBreak/>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1"/>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47C6EFCB" w14:textId="22D432DF" w:rsidR="00640F54" w:rsidRPr="00FD314C"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11FDBEB" w14:textId="77777777" w:rsidR="00AF3B9C" w:rsidRDefault="00AF3B9C" w:rsidP="00AF3B9C">
      <w:pPr>
        <w:pStyle w:val="Prrafodelista"/>
      </w:pP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lastRenderedPageBreak/>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631D6EAF"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w:t>
      </w:r>
      <w:r w:rsidRPr="00C01A7A">
        <w:rPr>
          <w:rFonts w:ascii="Arial" w:hAnsi="Arial" w:cs="Arial"/>
        </w:rPr>
        <w:lastRenderedPageBreak/>
        <w:t xml:space="preserve">del ejercicio en el que se vuelven </w:t>
      </w:r>
      <w:r w:rsidRPr="0026178D">
        <w:rPr>
          <w:rFonts w:ascii="Arial" w:hAnsi="Arial" w:cs="Arial"/>
        </w:rPr>
        <w:t>exigibles</w:t>
      </w:r>
      <w:r w:rsidRPr="0094019A">
        <w:rPr>
          <w:rFonts w:ascii="Arial" w:hAnsi="Arial" w:cs="Arial"/>
          <w:shd w:val="clear" w:color="auto" w:fill="FFFFFF"/>
        </w:rPr>
        <w:t xml:space="preserve">. Al </w:t>
      </w:r>
      <w:r w:rsidR="00B841AB">
        <w:rPr>
          <w:rFonts w:ascii="Arial" w:hAnsi="Arial" w:cs="Arial"/>
          <w:shd w:val="clear" w:color="auto" w:fill="FFFFFF"/>
        </w:rPr>
        <w:t>3</w:t>
      </w:r>
      <w:r w:rsidR="000257FE">
        <w:rPr>
          <w:rFonts w:ascii="Arial" w:hAnsi="Arial" w:cs="Arial"/>
          <w:shd w:val="clear" w:color="auto" w:fill="FFFFFF"/>
        </w:rPr>
        <w:t>1</w:t>
      </w:r>
      <w:r w:rsidRPr="0094019A">
        <w:rPr>
          <w:rFonts w:ascii="Arial" w:hAnsi="Arial" w:cs="Arial"/>
          <w:shd w:val="clear" w:color="auto" w:fill="FFFFFF"/>
        </w:rPr>
        <w:t xml:space="preserve"> de </w:t>
      </w:r>
      <w:r w:rsidR="00BA632F">
        <w:rPr>
          <w:rFonts w:ascii="Arial" w:hAnsi="Arial" w:cs="Arial"/>
          <w:shd w:val="clear" w:color="auto" w:fill="FFFFFF"/>
        </w:rPr>
        <w:t>e</w:t>
      </w:r>
      <w:r w:rsidR="00E643BE">
        <w:rPr>
          <w:rFonts w:ascii="Arial" w:hAnsi="Arial" w:cs="Arial"/>
          <w:shd w:val="clear" w:color="auto" w:fill="FFFFFF"/>
        </w:rPr>
        <w:t>nero</w:t>
      </w:r>
      <w:r w:rsidR="00C712C0">
        <w:rPr>
          <w:rFonts w:ascii="Arial" w:hAnsi="Arial" w:cs="Arial"/>
          <w:shd w:val="clear" w:color="auto" w:fill="FFFFFF"/>
        </w:rPr>
        <w:t xml:space="preserve"> </w:t>
      </w:r>
      <w:r>
        <w:rPr>
          <w:rFonts w:ascii="Arial" w:hAnsi="Arial" w:cs="Arial"/>
          <w:shd w:val="clear" w:color="auto" w:fill="FFFFFF"/>
        </w:rPr>
        <w:t>de 202</w:t>
      </w:r>
      <w:r w:rsidR="00E643BE">
        <w:rPr>
          <w:rFonts w:ascii="Arial" w:hAnsi="Arial" w:cs="Arial"/>
          <w:shd w:val="clear" w:color="auto" w:fill="FFFFFF"/>
        </w:rPr>
        <w:t>5</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745F1E5C" w14:textId="733A5FC3" w:rsidR="00661F16"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2D771EE7" w14:textId="77777777" w:rsidR="00AF3B9C" w:rsidRPr="00AF3B9C" w:rsidRDefault="00AF3B9C" w:rsidP="00640F54">
      <w:pPr>
        <w:jc w:val="both"/>
        <w:rPr>
          <w:rFonts w:ascii="Arial" w:hAnsi="Arial" w:cs="Arial"/>
          <w:color w:val="000000"/>
        </w:rPr>
      </w:pP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09ACDEE2" w14:textId="5C8785A0" w:rsidR="00640F54" w:rsidRPr="00C01A7A" w:rsidRDefault="00640F54" w:rsidP="00580F9F">
      <w:pPr>
        <w:jc w:val="both"/>
        <w:rPr>
          <w:rFonts w:ascii="Arial" w:hAnsi="Arial" w:cs="Arial"/>
        </w:rPr>
      </w:pPr>
      <w:r w:rsidRPr="00C01A7A">
        <w:rPr>
          <w:rFonts w:ascii="Arial" w:hAnsi="Arial" w:cs="Arial"/>
          <w:b/>
        </w:rPr>
        <w:lastRenderedPageBreak/>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30CF86D2" w14:textId="2F899557" w:rsidR="00640F54" w:rsidRP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5D507AB8" w14:textId="695F49C5" w:rsidR="00AF3B9C" w:rsidRPr="00C01A7A"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35231722" w14:textId="77777777" w:rsidR="00527927" w:rsidRDefault="0052792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736648FB"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5175F">
        <w:rPr>
          <w:rFonts w:ascii="Arial" w:hAnsi="Arial" w:cs="Arial"/>
        </w:rPr>
        <w:t>3</w:t>
      </w:r>
      <w:r w:rsidR="000257FE">
        <w:rPr>
          <w:rFonts w:ascii="Arial" w:hAnsi="Arial" w:cs="Arial"/>
        </w:rPr>
        <w:t>1</w:t>
      </w:r>
      <w:r>
        <w:rPr>
          <w:rFonts w:ascii="Arial" w:hAnsi="Arial" w:cs="Arial"/>
        </w:rPr>
        <w:t xml:space="preserve"> </w:t>
      </w:r>
      <w:r w:rsidRPr="0026178D">
        <w:rPr>
          <w:rFonts w:ascii="Arial" w:hAnsi="Arial" w:cs="Arial"/>
        </w:rPr>
        <w:t xml:space="preserve">de </w:t>
      </w:r>
      <w:r w:rsidR="001330F0">
        <w:rPr>
          <w:rFonts w:ascii="Arial" w:hAnsi="Arial" w:cs="Arial"/>
        </w:rPr>
        <w:t>e</w:t>
      </w:r>
      <w:r w:rsidR="00E643BE">
        <w:rPr>
          <w:rFonts w:ascii="Arial" w:hAnsi="Arial" w:cs="Arial"/>
        </w:rPr>
        <w:t>nero</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E643BE">
        <w:rPr>
          <w:rFonts w:ascii="Arial" w:hAnsi="Arial" w:cs="Arial"/>
        </w:rPr>
        <w:t>5</w:t>
      </w:r>
      <w:r w:rsidRPr="0026178D">
        <w:rPr>
          <w:rFonts w:ascii="Arial" w:hAnsi="Arial" w:cs="Arial"/>
        </w:rPr>
        <w:t xml:space="preserve"> se integra de la siguiente manera: $</w:t>
      </w:r>
      <w:r w:rsidRPr="008E5761">
        <w:rPr>
          <w:rFonts w:ascii="Arial" w:hAnsi="Arial" w:cs="Arial"/>
          <w:shd w:val="clear" w:color="auto" w:fill="FFFFFF" w:themeFill="background1"/>
        </w:rPr>
        <w:t>6</w:t>
      </w:r>
      <w:r w:rsidR="00E643BE" w:rsidRPr="008E5761">
        <w:rPr>
          <w:rFonts w:ascii="Arial" w:hAnsi="Arial" w:cs="Arial"/>
          <w:shd w:val="clear" w:color="auto" w:fill="FFFFFF" w:themeFill="background1"/>
        </w:rPr>
        <w:t>08</w:t>
      </w:r>
      <w:r w:rsidR="00D54AAA" w:rsidRPr="008E5761">
        <w:rPr>
          <w:rFonts w:ascii="Arial" w:hAnsi="Arial" w:cs="Arial"/>
          <w:shd w:val="clear" w:color="auto" w:fill="FFFFFF" w:themeFill="background1"/>
        </w:rPr>
        <w:t>.</w:t>
      </w:r>
      <w:r w:rsidR="00E643BE" w:rsidRPr="008E5761">
        <w:rPr>
          <w:rFonts w:ascii="Arial" w:hAnsi="Arial" w:cs="Arial"/>
          <w:shd w:val="clear" w:color="auto" w:fill="FFFFFF" w:themeFill="background1"/>
        </w:rPr>
        <w:t>0</w:t>
      </w:r>
      <w:r w:rsidRPr="008E5761">
        <w:rPr>
          <w:rFonts w:ascii="Arial" w:hAnsi="Arial" w:cs="Arial"/>
          <w:shd w:val="clear" w:color="auto" w:fill="FFFFFF" w:themeFill="background1"/>
        </w:rPr>
        <w:t xml:space="preserve"> millones de pesos corresponde a la deuda contratada con la banca comercial, $1,2</w:t>
      </w:r>
      <w:r w:rsidR="00D54AAA" w:rsidRPr="008E5761">
        <w:rPr>
          <w:rFonts w:ascii="Arial" w:hAnsi="Arial" w:cs="Arial"/>
          <w:shd w:val="clear" w:color="auto" w:fill="FFFFFF" w:themeFill="background1"/>
        </w:rPr>
        <w:t>7</w:t>
      </w:r>
      <w:r w:rsidR="00E643BE" w:rsidRPr="008E5761">
        <w:rPr>
          <w:rFonts w:ascii="Arial" w:hAnsi="Arial" w:cs="Arial"/>
          <w:shd w:val="clear" w:color="auto" w:fill="FFFFFF" w:themeFill="background1"/>
        </w:rPr>
        <w:t>0</w:t>
      </w:r>
      <w:r w:rsidR="009B29EF" w:rsidRPr="008E5761">
        <w:rPr>
          <w:rFonts w:ascii="Arial" w:hAnsi="Arial" w:cs="Arial"/>
          <w:shd w:val="clear" w:color="auto" w:fill="FFFFFF" w:themeFill="background1"/>
        </w:rPr>
        <w:t>.</w:t>
      </w:r>
      <w:r w:rsidR="00E643BE" w:rsidRPr="008E5761">
        <w:rPr>
          <w:rFonts w:ascii="Arial" w:hAnsi="Arial" w:cs="Arial"/>
          <w:shd w:val="clear" w:color="auto" w:fill="FFFFFF" w:themeFill="background1"/>
        </w:rPr>
        <w:t>1</w:t>
      </w:r>
      <w:r w:rsidRPr="008E5761">
        <w:rPr>
          <w:rFonts w:ascii="Arial" w:hAnsi="Arial" w:cs="Arial"/>
          <w:shd w:val="clear" w:color="auto" w:fill="FFFFFF" w:themeFill="background1"/>
        </w:rPr>
        <w:t xml:space="preserve"> millones</w:t>
      </w:r>
      <w:r>
        <w:rPr>
          <w:rFonts w:ascii="Arial" w:hAnsi="Arial" w:cs="Arial"/>
        </w:rPr>
        <w:t xml:space="preserve"> de pesos </w:t>
      </w:r>
      <w:r w:rsidRPr="0026178D">
        <w:rPr>
          <w:rFonts w:ascii="Arial" w:hAnsi="Arial" w:cs="Arial"/>
        </w:rPr>
        <w:t xml:space="preserve">corresponde a la deuda contratada </w:t>
      </w:r>
      <w:r>
        <w:rPr>
          <w:rFonts w:ascii="Arial" w:hAnsi="Arial" w:cs="Arial"/>
        </w:rPr>
        <w:t>con la banca de desarrollo.</w:t>
      </w:r>
    </w:p>
    <w:p w14:paraId="4F88A874" w14:textId="1E8E989A" w:rsidR="00661F16" w:rsidRDefault="00640F54" w:rsidP="00661F16">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0F1545B4" w14:textId="77777777" w:rsidR="007E547A" w:rsidRDefault="007E547A" w:rsidP="00B469D2">
      <w:pPr>
        <w:spacing w:line="276" w:lineRule="auto"/>
        <w:jc w:val="both"/>
        <w:rPr>
          <w:rFonts w:ascii="Arial" w:hAnsi="Arial" w:cs="Arial"/>
        </w:rPr>
      </w:pPr>
    </w:p>
    <w:p w14:paraId="64CC07E9" w14:textId="77777777" w:rsidR="007E547A" w:rsidRDefault="007E547A" w:rsidP="00B469D2">
      <w:pPr>
        <w:spacing w:line="276" w:lineRule="auto"/>
        <w:jc w:val="both"/>
        <w:rPr>
          <w:rFonts w:ascii="Arial" w:hAnsi="Arial" w:cs="Arial"/>
        </w:rPr>
      </w:pPr>
    </w:p>
    <w:p w14:paraId="44FC407A" w14:textId="3E1FCB6E" w:rsidR="00D57053" w:rsidRPr="00B469D2" w:rsidRDefault="00640F54" w:rsidP="00B469D2">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65A8918D" w14:textId="77777777" w:rsidR="00AF3B9C" w:rsidRPr="002821A8" w:rsidRDefault="00AF3B9C" w:rsidP="002821A8">
      <w:pPr>
        <w:spacing w:after="0" w:line="240" w:lineRule="auto"/>
        <w:jc w:val="both"/>
        <w:rPr>
          <w:rFonts w:ascii="Calibri" w:eastAsia="Times New Roman" w:hAnsi="Calibri" w:cs="Calibri"/>
          <w:b/>
          <w:bCs/>
          <w:color w:val="000000"/>
          <w:lang w:eastAsia="es-MX"/>
        </w:rPr>
      </w:pPr>
    </w:p>
    <w:p w14:paraId="44A8E809" w14:textId="77777777" w:rsidR="00706455" w:rsidRDefault="00706455" w:rsidP="00B56C86">
      <w:pPr>
        <w:spacing w:after="0" w:line="240" w:lineRule="auto"/>
        <w:jc w:val="center"/>
        <w:rPr>
          <w:rFonts w:ascii="Calibri" w:hAnsi="Calibri" w:cs="Calibri"/>
          <w:b/>
          <w:bCs/>
          <w:color w:val="000000"/>
        </w:rPr>
      </w:pPr>
    </w:p>
    <w:p w14:paraId="1E3C97D5" w14:textId="77777777" w:rsidR="00FD314C" w:rsidRDefault="00FD314C" w:rsidP="007E547A">
      <w:pPr>
        <w:spacing w:after="0" w:line="240" w:lineRule="auto"/>
        <w:rPr>
          <w:rFonts w:ascii="Calibri" w:hAnsi="Calibri" w:cs="Calibri"/>
          <w:b/>
          <w:bCs/>
          <w:color w:val="000000"/>
        </w:rPr>
      </w:pPr>
    </w:p>
    <w:p w14:paraId="346168DA" w14:textId="77777777" w:rsidR="00706455" w:rsidRDefault="00706455" w:rsidP="00460217">
      <w:pPr>
        <w:spacing w:after="0" w:line="240" w:lineRule="auto"/>
        <w:rPr>
          <w:rFonts w:ascii="Calibri" w:hAnsi="Calibri" w:cs="Calibri"/>
          <w:b/>
          <w:bCs/>
          <w:color w:val="000000"/>
        </w:rPr>
      </w:pPr>
    </w:p>
    <w:p w14:paraId="527F5C41" w14:textId="58E39E4E" w:rsidR="002821A8" w:rsidRPr="002821A8" w:rsidRDefault="00D57053" w:rsidP="00B56C86">
      <w:pPr>
        <w:spacing w:after="0" w:line="240" w:lineRule="auto"/>
        <w:jc w:val="center"/>
        <w:rPr>
          <w:rFonts w:ascii="Calibri" w:eastAsia="Times New Roman" w:hAnsi="Calibri" w:cs="Calibri"/>
          <w:b/>
          <w:bCs/>
          <w:color w:val="000000"/>
          <w:lang w:eastAsia="es-MX"/>
        </w:rPr>
      </w:pPr>
      <w:r>
        <w:rPr>
          <w:rFonts w:ascii="Calibri" w:hAnsi="Calibri" w:cs="Calibri"/>
          <w:b/>
          <w:bCs/>
          <w:color w:val="000000"/>
        </w:rPr>
        <w:t xml:space="preserve">DEUDA DIRECTA A LARGO PLAZO AL </w:t>
      </w:r>
      <w:r w:rsidR="00FC19E9">
        <w:rPr>
          <w:rFonts w:ascii="Calibri" w:hAnsi="Calibri" w:cs="Calibri"/>
          <w:b/>
          <w:bCs/>
          <w:color w:val="000000"/>
        </w:rPr>
        <w:t>3</w:t>
      </w:r>
      <w:r w:rsidR="00292B4C">
        <w:rPr>
          <w:rFonts w:ascii="Calibri" w:hAnsi="Calibri" w:cs="Calibri"/>
          <w:b/>
          <w:bCs/>
          <w:color w:val="000000"/>
        </w:rPr>
        <w:t>1</w:t>
      </w:r>
      <w:r>
        <w:rPr>
          <w:rFonts w:ascii="Calibri" w:hAnsi="Calibri" w:cs="Calibri"/>
          <w:b/>
          <w:bCs/>
          <w:color w:val="000000"/>
        </w:rPr>
        <w:t xml:space="preserve"> DE </w:t>
      </w:r>
      <w:r w:rsidR="00893321">
        <w:rPr>
          <w:rFonts w:ascii="Calibri" w:hAnsi="Calibri" w:cs="Calibri"/>
          <w:b/>
          <w:bCs/>
          <w:color w:val="000000"/>
        </w:rPr>
        <w:t>E</w:t>
      </w:r>
      <w:r w:rsidR="00E643BE">
        <w:rPr>
          <w:rFonts w:ascii="Calibri" w:hAnsi="Calibri" w:cs="Calibri"/>
          <w:b/>
          <w:bCs/>
          <w:color w:val="000000"/>
        </w:rPr>
        <w:t>NERO</w:t>
      </w:r>
      <w:r>
        <w:rPr>
          <w:rFonts w:ascii="Calibri" w:hAnsi="Calibri" w:cs="Calibri"/>
          <w:b/>
          <w:bCs/>
          <w:color w:val="000000"/>
        </w:rPr>
        <w:t xml:space="preserve"> DE 202</w:t>
      </w:r>
      <w:r w:rsidR="00E643BE">
        <w:rPr>
          <w:rFonts w:ascii="Calibri" w:hAnsi="Calibri" w:cs="Calibri"/>
          <w:b/>
          <w:bCs/>
          <w:color w:val="000000"/>
        </w:rPr>
        <w:t>5</w:t>
      </w:r>
    </w:p>
    <w:tbl>
      <w:tblPr>
        <w:tblW w:w="9498" w:type="dxa"/>
        <w:tblLayout w:type="fixed"/>
        <w:tblCellMar>
          <w:left w:w="70" w:type="dxa"/>
          <w:right w:w="70" w:type="dxa"/>
        </w:tblCellMar>
        <w:tblLook w:val="04A0" w:firstRow="1" w:lastRow="0" w:firstColumn="1" w:lastColumn="0" w:noHBand="0" w:noVBand="1"/>
      </w:tblPr>
      <w:tblGrid>
        <w:gridCol w:w="1134"/>
        <w:gridCol w:w="1276"/>
        <w:gridCol w:w="1418"/>
        <w:gridCol w:w="1701"/>
        <w:gridCol w:w="1275"/>
        <w:gridCol w:w="1276"/>
        <w:gridCol w:w="1418"/>
      </w:tblGrid>
      <w:tr w:rsidR="00D57053" w:rsidRPr="002821A8" w14:paraId="40C87CA9" w14:textId="77777777" w:rsidTr="00587609">
        <w:trPr>
          <w:trHeight w:val="300"/>
        </w:trPr>
        <w:tc>
          <w:tcPr>
            <w:tcW w:w="1134" w:type="dxa"/>
            <w:tcBorders>
              <w:top w:val="nil"/>
              <w:left w:val="nil"/>
              <w:bottom w:val="nil"/>
              <w:right w:val="nil"/>
            </w:tcBorders>
            <w:shd w:val="clear" w:color="auto" w:fill="auto"/>
            <w:noWrap/>
            <w:vAlign w:val="bottom"/>
            <w:hideMark/>
          </w:tcPr>
          <w:p w14:paraId="6D2FA407"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57B4877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43BEDCCB"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701" w:type="dxa"/>
            <w:tcBorders>
              <w:top w:val="nil"/>
              <w:left w:val="nil"/>
              <w:bottom w:val="nil"/>
              <w:right w:val="nil"/>
            </w:tcBorders>
            <w:shd w:val="clear" w:color="auto" w:fill="auto"/>
            <w:noWrap/>
            <w:vAlign w:val="bottom"/>
            <w:hideMark/>
          </w:tcPr>
          <w:p w14:paraId="0C29206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5" w:type="dxa"/>
            <w:tcBorders>
              <w:top w:val="nil"/>
              <w:left w:val="nil"/>
              <w:bottom w:val="nil"/>
              <w:right w:val="nil"/>
            </w:tcBorders>
            <w:shd w:val="clear" w:color="auto" w:fill="auto"/>
            <w:noWrap/>
            <w:vAlign w:val="bottom"/>
            <w:hideMark/>
          </w:tcPr>
          <w:p w14:paraId="20CDD6C8"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13B580B0"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3516A519"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r>
      <w:tr w:rsidR="002821A8" w:rsidRPr="002821A8" w14:paraId="7DA02985" w14:textId="77777777" w:rsidTr="00587609">
        <w:trPr>
          <w:trHeight w:val="1395"/>
        </w:trPr>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Deudor </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Acreedor</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Monto Original Contratado en Pesos</w:t>
            </w:r>
          </w:p>
        </w:tc>
        <w:tc>
          <w:tcPr>
            <w:tcW w:w="1701"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1FFCEF16"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Saldo por pagar al </w:t>
            </w:r>
            <w:r w:rsidR="0075175F">
              <w:rPr>
                <w:rFonts w:ascii="Calibri" w:eastAsia="Times New Roman" w:hAnsi="Calibri" w:cs="Calibri"/>
                <w:b/>
                <w:bCs/>
                <w:color w:val="000000"/>
                <w:lang w:val="es-ES" w:eastAsia="es-MX"/>
              </w:rPr>
              <w:t>3</w:t>
            </w:r>
            <w:r w:rsidR="00292B4C">
              <w:rPr>
                <w:rFonts w:ascii="Calibri" w:eastAsia="Times New Roman" w:hAnsi="Calibri" w:cs="Calibri"/>
                <w:b/>
                <w:bCs/>
                <w:color w:val="000000"/>
                <w:lang w:val="es-ES" w:eastAsia="es-MX"/>
              </w:rPr>
              <w:t>1</w:t>
            </w:r>
            <w:r w:rsidRPr="002821A8">
              <w:rPr>
                <w:rFonts w:ascii="Calibri" w:eastAsia="Times New Roman" w:hAnsi="Calibri" w:cs="Calibri"/>
                <w:b/>
                <w:bCs/>
                <w:color w:val="000000"/>
                <w:lang w:val="es-ES" w:eastAsia="es-MX"/>
              </w:rPr>
              <w:t>/</w:t>
            </w:r>
            <w:r w:rsidR="00E643BE">
              <w:rPr>
                <w:rFonts w:ascii="Calibri" w:eastAsia="Times New Roman" w:hAnsi="Calibri" w:cs="Calibri"/>
                <w:b/>
                <w:bCs/>
                <w:color w:val="000000"/>
                <w:lang w:val="es-ES" w:eastAsia="es-MX"/>
              </w:rPr>
              <w:t>Ene</w:t>
            </w:r>
            <w:r w:rsidRPr="002821A8">
              <w:rPr>
                <w:rFonts w:ascii="Calibri" w:eastAsia="Times New Roman" w:hAnsi="Calibri" w:cs="Calibri"/>
                <w:b/>
                <w:bCs/>
                <w:color w:val="000000"/>
                <w:lang w:val="es-ES" w:eastAsia="es-MX"/>
              </w:rPr>
              <w:t>/202</w:t>
            </w:r>
            <w:r w:rsidR="00E643BE">
              <w:rPr>
                <w:rFonts w:ascii="Calibri" w:eastAsia="Times New Roman" w:hAnsi="Calibri" w:cs="Calibri"/>
                <w:b/>
                <w:bCs/>
                <w:color w:val="000000"/>
                <w:lang w:val="es-ES" w:eastAsia="es-MX"/>
              </w:rPr>
              <w:t>5</w:t>
            </w:r>
          </w:p>
        </w:tc>
        <w:tc>
          <w:tcPr>
            <w:tcW w:w="1275"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No. de </w:t>
            </w:r>
            <w:proofErr w:type="spellStart"/>
            <w:r w:rsidRPr="002821A8">
              <w:rPr>
                <w:rFonts w:ascii="Calibri" w:eastAsia="Times New Roman" w:hAnsi="Calibri" w:cs="Calibri"/>
                <w:b/>
                <w:bCs/>
                <w:color w:val="000000"/>
                <w:lang w:val="es-ES" w:eastAsia="es-MX"/>
              </w:rPr>
              <w:t>Inscrip</w:t>
            </w:r>
            <w:proofErr w:type="spellEnd"/>
            <w:r w:rsidRPr="002821A8">
              <w:rPr>
                <w:rFonts w:ascii="Calibri" w:eastAsia="Times New Roman" w:hAnsi="Calibri" w:cs="Calibri"/>
                <w:b/>
                <w:bCs/>
                <w:color w:val="000000"/>
                <w:lang w:val="es-ES" w:eastAsia="es-MX"/>
              </w:rPr>
              <w:t>. / Acta de la S.H.C.P.</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Tasa de Interés Contratada</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Fecha de Vencimiento</w:t>
            </w:r>
          </w:p>
        </w:tc>
      </w:tr>
      <w:tr w:rsidR="00D57053" w:rsidRPr="002821A8" w14:paraId="66CBC0C5" w14:textId="77777777" w:rsidTr="00587609">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0465BCF8"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4E0F2E11"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37670FF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701" w:type="dxa"/>
            <w:tcBorders>
              <w:top w:val="nil"/>
              <w:left w:val="nil"/>
              <w:bottom w:val="nil"/>
              <w:right w:val="single" w:sz="4" w:space="0" w:color="auto"/>
            </w:tcBorders>
            <w:shd w:val="clear" w:color="auto" w:fill="auto"/>
            <w:noWrap/>
            <w:vAlign w:val="bottom"/>
            <w:hideMark/>
          </w:tcPr>
          <w:p w14:paraId="07DBCBF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5" w:type="dxa"/>
            <w:tcBorders>
              <w:top w:val="nil"/>
              <w:left w:val="nil"/>
              <w:bottom w:val="nil"/>
              <w:right w:val="single" w:sz="4" w:space="0" w:color="auto"/>
            </w:tcBorders>
            <w:shd w:val="clear" w:color="auto" w:fill="auto"/>
            <w:noWrap/>
            <w:vAlign w:val="bottom"/>
            <w:hideMark/>
          </w:tcPr>
          <w:p w14:paraId="162BE79F"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2D61770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0F20578F"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r>
      <w:tr w:rsidR="00D57053" w:rsidRPr="002821A8" w14:paraId="388BC58C" w14:textId="77777777" w:rsidTr="00587609">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1AF2BC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282EF51E"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2C7E3D7E"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701" w:type="dxa"/>
            <w:tcBorders>
              <w:top w:val="nil"/>
              <w:left w:val="nil"/>
              <w:bottom w:val="nil"/>
              <w:right w:val="single" w:sz="4" w:space="0" w:color="auto"/>
            </w:tcBorders>
            <w:shd w:val="clear" w:color="auto" w:fill="auto"/>
            <w:noWrap/>
            <w:vAlign w:val="bottom"/>
            <w:hideMark/>
          </w:tcPr>
          <w:p w14:paraId="0209CA18"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5" w:type="dxa"/>
            <w:tcBorders>
              <w:top w:val="nil"/>
              <w:left w:val="nil"/>
              <w:bottom w:val="nil"/>
              <w:right w:val="single" w:sz="4" w:space="0" w:color="auto"/>
            </w:tcBorders>
            <w:shd w:val="clear" w:color="auto" w:fill="auto"/>
            <w:noWrap/>
            <w:vAlign w:val="bottom"/>
            <w:hideMark/>
          </w:tcPr>
          <w:p w14:paraId="4C9A9A7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622587D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54D989E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r>
      <w:tr w:rsidR="00D57053" w:rsidRPr="002821A8" w14:paraId="059A8217" w14:textId="77777777" w:rsidTr="00587609">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65265DE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BED632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xml:space="preserve">BANAMEX </w:t>
            </w:r>
          </w:p>
        </w:tc>
        <w:tc>
          <w:tcPr>
            <w:tcW w:w="1418" w:type="dxa"/>
            <w:tcBorders>
              <w:top w:val="nil"/>
              <w:left w:val="nil"/>
              <w:bottom w:val="nil"/>
              <w:right w:val="single" w:sz="4" w:space="0" w:color="auto"/>
            </w:tcBorders>
            <w:shd w:val="clear" w:color="auto" w:fill="auto"/>
            <w:noWrap/>
            <w:vAlign w:val="bottom"/>
            <w:hideMark/>
          </w:tcPr>
          <w:p w14:paraId="2D018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887,000,000</w:t>
            </w:r>
          </w:p>
        </w:tc>
        <w:tc>
          <w:tcPr>
            <w:tcW w:w="1701" w:type="dxa"/>
            <w:tcBorders>
              <w:top w:val="nil"/>
              <w:left w:val="nil"/>
              <w:bottom w:val="nil"/>
              <w:right w:val="single" w:sz="4" w:space="0" w:color="auto"/>
            </w:tcBorders>
            <w:shd w:val="clear" w:color="auto" w:fill="FFFFFF" w:themeFill="background1"/>
            <w:noWrap/>
            <w:vAlign w:val="bottom"/>
            <w:hideMark/>
          </w:tcPr>
          <w:p w14:paraId="2EE97B03" w14:textId="31C00550" w:rsidR="002821A8" w:rsidRPr="002821A8" w:rsidRDefault="00E643BE"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608,046,541</w:t>
            </w:r>
            <w:r w:rsidR="00587609">
              <w:rPr>
                <w:rFonts w:ascii="Calibri" w:eastAsia="Times New Roman" w:hAnsi="Calibri" w:cs="Calibri"/>
                <w:color w:val="000000"/>
                <w:sz w:val="20"/>
                <w:szCs w:val="20"/>
                <w:lang w:eastAsia="es-MX"/>
              </w:rPr>
              <w:t>.37</w:t>
            </w:r>
          </w:p>
        </w:tc>
        <w:tc>
          <w:tcPr>
            <w:tcW w:w="1275" w:type="dxa"/>
            <w:tcBorders>
              <w:top w:val="nil"/>
              <w:left w:val="nil"/>
              <w:bottom w:val="nil"/>
              <w:right w:val="single" w:sz="4" w:space="0" w:color="auto"/>
            </w:tcBorders>
            <w:shd w:val="clear" w:color="auto" w:fill="auto"/>
            <w:noWrap/>
            <w:vAlign w:val="bottom"/>
            <w:hideMark/>
          </w:tcPr>
          <w:p w14:paraId="4E20DC7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P03-0315018</w:t>
            </w:r>
          </w:p>
        </w:tc>
        <w:tc>
          <w:tcPr>
            <w:tcW w:w="1276" w:type="dxa"/>
            <w:tcBorders>
              <w:top w:val="nil"/>
              <w:left w:val="nil"/>
              <w:bottom w:val="nil"/>
              <w:right w:val="single" w:sz="4" w:space="0" w:color="auto"/>
            </w:tcBorders>
            <w:shd w:val="clear" w:color="auto" w:fill="auto"/>
            <w:noWrap/>
            <w:vAlign w:val="bottom"/>
            <w:hideMark/>
          </w:tcPr>
          <w:p w14:paraId="5DB6617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TIIE+0.65%</w:t>
            </w:r>
          </w:p>
        </w:tc>
        <w:tc>
          <w:tcPr>
            <w:tcW w:w="1418" w:type="dxa"/>
            <w:tcBorders>
              <w:top w:val="nil"/>
              <w:left w:val="nil"/>
              <w:bottom w:val="nil"/>
              <w:right w:val="single" w:sz="4" w:space="0" w:color="auto"/>
            </w:tcBorders>
            <w:shd w:val="clear" w:color="auto" w:fill="auto"/>
            <w:noWrap/>
            <w:vAlign w:val="bottom"/>
            <w:hideMark/>
          </w:tcPr>
          <w:p w14:paraId="38C556A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28-mar-35</w:t>
            </w:r>
          </w:p>
        </w:tc>
      </w:tr>
      <w:tr w:rsidR="00D57053" w:rsidRPr="002821A8" w14:paraId="512C9D7F" w14:textId="77777777" w:rsidTr="00587609">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137D670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4CE633A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w:t>
            </w:r>
          </w:p>
        </w:tc>
        <w:tc>
          <w:tcPr>
            <w:tcW w:w="1418" w:type="dxa"/>
            <w:tcBorders>
              <w:top w:val="nil"/>
              <w:left w:val="nil"/>
              <w:bottom w:val="nil"/>
              <w:right w:val="single" w:sz="4" w:space="0" w:color="auto"/>
            </w:tcBorders>
            <w:shd w:val="clear" w:color="auto" w:fill="auto"/>
            <w:noWrap/>
            <w:vAlign w:val="bottom"/>
            <w:hideMark/>
          </w:tcPr>
          <w:p w14:paraId="3657C19E"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730,000,000</w:t>
            </w:r>
          </w:p>
        </w:tc>
        <w:tc>
          <w:tcPr>
            <w:tcW w:w="1701" w:type="dxa"/>
            <w:tcBorders>
              <w:top w:val="nil"/>
              <w:left w:val="nil"/>
              <w:bottom w:val="nil"/>
              <w:right w:val="single" w:sz="4" w:space="0" w:color="auto"/>
            </w:tcBorders>
            <w:shd w:val="clear" w:color="auto" w:fill="FFFFFF" w:themeFill="background1"/>
            <w:noWrap/>
            <w:vAlign w:val="bottom"/>
            <w:hideMark/>
          </w:tcPr>
          <w:p w14:paraId="5FAB9639" w14:textId="36BF0F27" w:rsidR="002821A8" w:rsidRPr="002821A8" w:rsidRDefault="00E643BE"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val="es-ES" w:eastAsia="es-MX"/>
              </w:rPr>
              <w:t>608,366,564</w:t>
            </w:r>
            <w:r w:rsidR="00587609">
              <w:rPr>
                <w:rFonts w:ascii="Calibri" w:eastAsia="Times New Roman" w:hAnsi="Calibri" w:cs="Calibri"/>
                <w:color w:val="000000"/>
                <w:sz w:val="20"/>
                <w:szCs w:val="20"/>
                <w:lang w:val="es-ES" w:eastAsia="es-MX"/>
              </w:rPr>
              <w:t>.02</w:t>
            </w:r>
          </w:p>
        </w:tc>
        <w:tc>
          <w:tcPr>
            <w:tcW w:w="1275" w:type="dxa"/>
            <w:tcBorders>
              <w:top w:val="nil"/>
              <w:left w:val="nil"/>
              <w:bottom w:val="nil"/>
              <w:right w:val="single" w:sz="4" w:space="0" w:color="auto"/>
            </w:tcBorders>
            <w:shd w:val="clear" w:color="auto" w:fill="auto"/>
            <w:noWrap/>
            <w:vAlign w:val="bottom"/>
            <w:hideMark/>
          </w:tcPr>
          <w:p w14:paraId="54AF020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P03-0315027</w:t>
            </w:r>
          </w:p>
        </w:tc>
        <w:tc>
          <w:tcPr>
            <w:tcW w:w="1276" w:type="dxa"/>
            <w:tcBorders>
              <w:top w:val="nil"/>
              <w:left w:val="nil"/>
              <w:bottom w:val="nil"/>
              <w:right w:val="single" w:sz="4" w:space="0" w:color="auto"/>
            </w:tcBorders>
            <w:shd w:val="clear" w:color="auto" w:fill="auto"/>
            <w:noWrap/>
            <w:vAlign w:val="bottom"/>
            <w:hideMark/>
          </w:tcPr>
          <w:p w14:paraId="58ED303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TIIE+0.90%</w:t>
            </w:r>
          </w:p>
        </w:tc>
        <w:tc>
          <w:tcPr>
            <w:tcW w:w="1418" w:type="dxa"/>
            <w:tcBorders>
              <w:top w:val="nil"/>
              <w:left w:val="nil"/>
              <w:bottom w:val="nil"/>
              <w:right w:val="single" w:sz="4" w:space="0" w:color="auto"/>
            </w:tcBorders>
            <w:shd w:val="clear" w:color="auto" w:fill="auto"/>
            <w:noWrap/>
            <w:vAlign w:val="bottom"/>
            <w:hideMark/>
          </w:tcPr>
          <w:p w14:paraId="1E5F82E0"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26-mar-35</w:t>
            </w:r>
          </w:p>
        </w:tc>
      </w:tr>
      <w:tr w:rsidR="00D57053" w:rsidRPr="002821A8" w14:paraId="6AE26DBB" w14:textId="77777777" w:rsidTr="00587609">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7A2EDF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090455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 1/</w:t>
            </w:r>
          </w:p>
        </w:tc>
        <w:tc>
          <w:tcPr>
            <w:tcW w:w="1418" w:type="dxa"/>
            <w:tcBorders>
              <w:top w:val="nil"/>
              <w:left w:val="nil"/>
              <w:bottom w:val="nil"/>
              <w:right w:val="single" w:sz="4" w:space="0" w:color="auto"/>
            </w:tcBorders>
            <w:shd w:val="clear" w:color="auto" w:fill="auto"/>
            <w:noWrap/>
            <w:vAlign w:val="bottom"/>
            <w:hideMark/>
          </w:tcPr>
          <w:p w14:paraId="39C02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676,774,569</w:t>
            </w:r>
          </w:p>
        </w:tc>
        <w:tc>
          <w:tcPr>
            <w:tcW w:w="1701" w:type="dxa"/>
            <w:tcBorders>
              <w:top w:val="nil"/>
              <w:left w:val="nil"/>
              <w:bottom w:val="nil"/>
              <w:right w:val="single" w:sz="4" w:space="0" w:color="auto"/>
            </w:tcBorders>
            <w:shd w:val="clear" w:color="auto" w:fill="FFFFFF" w:themeFill="background1"/>
            <w:noWrap/>
            <w:vAlign w:val="bottom"/>
            <w:hideMark/>
          </w:tcPr>
          <w:p w14:paraId="1BE9AA99" w14:textId="35FDA6ED"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661,736,630</w:t>
            </w:r>
            <w:r w:rsidR="00587609">
              <w:rPr>
                <w:rFonts w:ascii="Calibri" w:eastAsia="Times New Roman" w:hAnsi="Calibri" w:cs="Calibri"/>
                <w:color w:val="000000"/>
                <w:sz w:val="20"/>
                <w:szCs w:val="20"/>
                <w:lang w:val="es-ES" w:eastAsia="es-MX"/>
              </w:rPr>
              <w:t>.00</w:t>
            </w:r>
          </w:p>
        </w:tc>
        <w:tc>
          <w:tcPr>
            <w:tcW w:w="1275" w:type="dxa"/>
            <w:tcBorders>
              <w:top w:val="nil"/>
              <w:left w:val="nil"/>
              <w:bottom w:val="nil"/>
              <w:right w:val="single" w:sz="4" w:space="0" w:color="auto"/>
            </w:tcBorders>
            <w:shd w:val="clear" w:color="auto" w:fill="auto"/>
            <w:noWrap/>
            <w:vAlign w:val="bottom"/>
            <w:hideMark/>
          </w:tcPr>
          <w:p w14:paraId="6E426D0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P03-0916039</w:t>
            </w:r>
          </w:p>
        </w:tc>
        <w:tc>
          <w:tcPr>
            <w:tcW w:w="1276" w:type="dxa"/>
            <w:tcBorders>
              <w:top w:val="nil"/>
              <w:left w:val="nil"/>
              <w:bottom w:val="nil"/>
              <w:right w:val="single" w:sz="4" w:space="0" w:color="auto"/>
            </w:tcBorders>
            <w:shd w:val="clear" w:color="auto" w:fill="auto"/>
            <w:noWrap/>
            <w:vAlign w:val="bottom"/>
            <w:hideMark/>
          </w:tcPr>
          <w:p w14:paraId="055D56E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Por determinar</w:t>
            </w:r>
          </w:p>
        </w:tc>
        <w:tc>
          <w:tcPr>
            <w:tcW w:w="1418" w:type="dxa"/>
            <w:tcBorders>
              <w:top w:val="nil"/>
              <w:left w:val="nil"/>
              <w:bottom w:val="nil"/>
              <w:right w:val="single" w:sz="4" w:space="0" w:color="auto"/>
            </w:tcBorders>
            <w:shd w:val="clear" w:color="auto" w:fill="auto"/>
            <w:noWrap/>
            <w:vAlign w:val="bottom"/>
            <w:hideMark/>
          </w:tcPr>
          <w:p w14:paraId="68DC6A2F" w14:textId="2E33CDE4" w:rsidR="002821A8" w:rsidRPr="002821A8" w:rsidRDefault="002821A8" w:rsidP="00AF3B9C">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eastAsia="es-MX"/>
              </w:rPr>
              <w:t> </w:t>
            </w:r>
            <w:r w:rsidR="00AF3B9C">
              <w:rPr>
                <w:rFonts w:ascii="Calibri" w:eastAsia="Times New Roman" w:hAnsi="Calibri" w:cs="Calibri"/>
                <w:color w:val="000000"/>
                <w:sz w:val="20"/>
                <w:szCs w:val="20"/>
                <w:lang w:eastAsia="es-MX"/>
              </w:rPr>
              <w:t>25-ene-29</w:t>
            </w:r>
          </w:p>
        </w:tc>
      </w:tr>
      <w:tr w:rsidR="00D57053" w:rsidRPr="002821A8" w14:paraId="6EB75D58" w14:textId="77777777" w:rsidTr="00587609">
        <w:trPr>
          <w:trHeight w:val="5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9884EA"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2FC0B9" w14:textId="77777777" w:rsidR="002821A8" w:rsidRPr="002821A8" w:rsidRDefault="002821A8" w:rsidP="002821A8">
            <w:pPr>
              <w:spacing w:after="0" w:line="240" w:lineRule="auto"/>
              <w:jc w:val="center"/>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4401707E" w14:textId="534AE4A4"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2,293,774,569</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06457236" w14:textId="76052646" w:rsidR="002821A8" w:rsidRPr="002821A8" w:rsidRDefault="00D54AAA" w:rsidP="002821A8">
            <w:pPr>
              <w:spacing w:after="0" w:line="240" w:lineRule="auto"/>
              <w:jc w:val="right"/>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val="es-ES" w:eastAsia="es-MX"/>
              </w:rPr>
              <w:t>1</w:t>
            </w:r>
            <w:r w:rsidR="00D23F09">
              <w:rPr>
                <w:rFonts w:ascii="Calibri" w:eastAsia="Times New Roman" w:hAnsi="Calibri" w:cs="Calibri"/>
                <w:b/>
                <w:bCs/>
                <w:color w:val="000000"/>
                <w:sz w:val="20"/>
                <w:szCs w:val="20"/>
                <w:lang w:val="es-ES" w:eastAsia="es-MX"/>
              </w:rPr>
              <w:t>,8</w:t>
            </w:r>
            <w:r w:rsidR="00E643BE">
              <w:rPr>
                <w:rFonts w:ascii="Calibri" w:eastAsia="Times New Roman" w:hAnsi="Calibri" w:cs="Calibri"/>
                <w:b/>
                <w:bCs/>
                <w:color w:val="000000"/>
                <w:sz w:val="20"/>
                <w:szCs w:val="20"/>
                <w:lang w:val="es-ES" w:eastAsia="es-MX"/>
              </w:rPr>
              <w:t>78</w:t>
            </w:r>
            <w:r w:rsidR="00D23F09">
              <w:rPr>
                <w:rFonts w:ascii="Calibri" w:eastAsia="Times New Roman" w:hAnsi="Calibri" w:cs="Calibri"/>
                <w:b/>
                <w:bCs/>
                <w:color w:val="000000"/>
                <w:sz w:val="20"/>
                <w:szCs w:val="20"/>
                <w:lang w:val="es-ES" w:eastAsia="es-MX"/>
              </w:rPr>
              <w:t>,</w:t>
            </w:r>
            <w:r w:rsidR="00E643BE">
              <w:rPr>
                <w:rFonts w:ascii="Calibri" w:eastAsia="Times New Roman" w:hAnsi="Calibri" w:cs="Calibri"/>
                <w:b/>
                <w:bCs/>
                <w:color w:val="000000"/>
                <w:sz w:val="20"/>
                <w:szCs w:val="20"/>
                <w:lang w:val="es-ES" w:eastAsia="es-MX"/>
              </w:rPr>
              <w:t>149</w:t>
            </w:r>
            <w:r w:rsidR="00D23F09">
              <w:rPr>
                <w:rFonts w:ascii="Calibri" w:eastAsia="Times New Roman" w:hAnsi="Calibri" w:cs="Calibri"/>
                <w:b/>
                <w:bCs/>
                <w:color w:val="000000"/>
                <w:sz w:val="20"/>
                <w:szCs w:val="20"/>
                <w:lang w:val="es-ES" w:eastAsia="es-MX"/>
              </w:rPr>
              <w:t>,</w:t>
            </w:r>
            <w:r w:rsidR="00E643BE">
              <w:rPr>
                <w:rFonts w:ascii="Calibri" w:eastAsia="Times New Roman" w:hAnsi="Calibri" w:cs="Calibri"/>
                <w:b/>
                <w:bCs/>
                <w:color w:val="000000"/>
                <w:sz w:val="20"/>
                <w:szCs w:val="20"/>
                <w:lang w:val="es-ES" w:eastAsia="es-MX"/>
              </w:rPr>
              <w:t>735</w:t>
            </w:r>
            <w:r w:rsidR="00587609">
              <w:rPr>
                <w:rFonts w:ascii="Calibri" w:eastAsia="Times New Roman" w:hAnsi="Calibri" w:cs="Calibri"/>
                <w:b/>
                <w:bCs/>
                <w:color w:val="000000"/>
                <w:sz w:val="20"/>
                <w:szCs w:val="20"/>
                <w:lang w:val="es-ES" w:eastAsia="es-MX"/>
              </w:rPr>
              <w:t>.39</w:t>
            </w:r>
          </w:p>
        </w:tc>
        <w:tc>
          <w:tcPr>
            <w:tcW w:w="1275" w:type="dxa"/>
            <w:tcBorders>
              <w:top w:val="nil"/>
              <w:left w:val="nil"/>
              <w:bottom w:val="single" w:sz="4" w:space="0" w:color="auto"/>
              <w:right w:val="single" w:sz="4" w:space="0" w:color="auto"/>
            </w:tcBorders>
            <w:shd w:val="clear" w:color="auto" w:fill="auto"/>
            <w:noWrap/>
            <w:vAlign w:val="bottom"/>
            <w:hideMark/>
          </w:tcPr>
          <w:p w14:paraId="313B2C54"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205A86"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3D8F82"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r>
    </w:tbl>
    <w:p w14:paraId="627E5539" w14:textId="77777777" w:rsidR="00054EAF" w:rsidRDefault="00054EAF" w:rsidP="00054EAF">
      <w:pPr>
        <w:jc w:val="both"/>
        <w:rPr>
          <w:rFonts w:ascii="Arial" w:hAnsi="Arial" w:cs="Arial"/>
        </w:rPr>
      </w:pPr>
    </w:p>
    <w:p w14:paraId="684B12A9" w14:textId="255BBE2C" w:rsidR="00054EAF" w:rsidRPr="003A2550" w:rsidRDefault="00054EAF" w:rsidP="00054EAF">
      <w:pPr>
        <w:jc w:val="both"/>
        <w:rPr>
          <w:rFonts w:ascii="Arial" w:hAnsi="Arial" w:cs="Arial"/>
        </w:rPr>
      </w:pPr>
      <w:r w:rsidRPr="003A2550">
        <w:rPr>
          <w:rFonts w:ascii="Arial" w:hAnsi="Arial" w:cs="Arial"/>
        </w:rPr>
        <w:t>En 202</w:t>
      </w:r>
      <w:r>
        <w:rPr>
          <w:rFonts w:ascii="Arial" w:hAnsi="Arial" w:cs="Arial"/>
        </w:rPr>
        <w:t>4</w:t>
      </w:r>
      <w:r w:rsidRPr="003A2550">
        <w:rPr>
          <w:rFonts w:ascii="Arial" w:hAnsi="Arial" w:cs="Arial"/>
        </w:rPr>
        <w:t xml:space="preserve"> se contrató financiamiento a corto plazo por </w:t>
      </w:r>
      <w:r>
        <w:rPr>
          <w:rFonts w:ascii="Arial" w:hAnsi="Arial" w:cs="Arial"/>
        </w:rPr>
        <w:t>55</w:t>
      </w:r>
      <w:r w:rsidRPr="003A2550">
        <w:rPr>
          <w:rFonts w:ascii="Arial" w:hAnsi="Arial" w:cs="Arial"/>
        </w:rPr>
        <w:t xml:space="preserve">0.0 millones </w:t>
      </w:r>
      <w:r w:rsidR="00D96A6B">
        <w:rPr>
          <w:rFonts w:ascii="Arial" w:hAnsi="Arial" w:cs="Arial"/>
        </w:rPr>
        <w:t xml:space="preserve">de pesos </w:t>
      </w:r>
      <w:r w:rsidRPr="003A2550">
        <w:rPr>
          <w:rFonts w:ascii="Arial" w:hAnsi="Arial" w:cs="Arial"/>
        </w:rPr>
        <w:t xml:space="preserve">con Banco HSBC México, S.A., </w:t>
      </w:r>
      <w:r w:rsidR="00434174" w:rsidRPr="00B238FB">
        <w:rPr>
          <w:rFonts w:ascii="Arial" w:eastAsia="Times New Roman" w:hAnsi="Arial" w:cs="Arial"/>
          <w:color w:val="000000"/>
          <w:lang w:val="es-ES" w:eastAsia="es-MX"/>
        </w:rPr>
        <w:t>con una tasa de interés TIIE a 28 días más sobretasa de 0.1</w:t>
      </w:r>
      <w:r w:rsidR="00434174">
        <w:rPr>
          <w:rFonts w:ascii="Arial" w:eastAsia="Times New Roman" w:hAnsi="Arial" w:cs="Arial"/>
          <w:color w:val="000000"/>
          <w:lang w:val="es-ES" w:eastAsia="es-MX"/>
        </w:rPr>
        <w:t>2</w:t>
      </w:r>
      <w:r w:rsidR="00434174" w:rsidRPr="00B238FB">
        <w:rPr>
          <w:rFonts w:ascii="Arial" w:eastAsia="Times New Roman" w:hAnsi="Arial" w:cs="Arial"/>
          <w:color w:val="000000"/>
          <w:lang w:val="es-ES" w:eastAsia="es-MX"/>
        </w:rPr>
        <w:t>%, representando una tasa efectiva del 1</w:t>
      </w:r>
      <w:r w:rsidR="00434174">
        <w:rPr>
          <w:rFonts w:ascii="Arial" w:eastAsia="Times New Roman" w:hAnsi="Arial" w:cs="Arial"/>
          <w:color w:val="000000"/>
          <w:lang w:val="es-ES" w:eastAsia="es-MX"/>
        </w:rPr>
        <w:t>0</w:t>
      </w:r>
      <w:r w:rsidR="00434174" w:rsidRPr="00B238FB">
        <w:rPr>
          <w:rFonts w:ascii="Arial" w:eastAsia="Times New Roman" w:hAnsi="Arial" w:cs="Arial"/>
          <w:color w:val="000000"/>
          <w:lang w:val="es-ES" w:eastAsia="es-MX"/>
        </w:rPr>
        <w:t>.</w:t>
      </w:r>
      <w:r w:rsidR="00434174">
        <w:rPr>
          <w:rFonts w:ascii="Arial" w:eastAsia="Times New Roman" w:hAnsi="Arial" w:cs="Arial"/>
          <w:color w:val="000000"/>
          <w:lang w:val="es-ES" w:eastAsia="es-MX"/>
        </w:rPr>
        <w:t>68</w:t>
      </w:r>
      <w:r w:rsidR="00434174" w:rsidRPr="00B238FB">
        <w:rPr>
          <w:rFonts w:ascii="Arial" w:eastAsia="Times New Roman" w:hAnsi="Arial" w:cs="Arial"/>
          <w:color w:val="000000"/>
          <w:lang w:val="es-ES" w:eastAsia="es-MX"/>
        </w:rPr>
        <w:t xml:space="preserve"> y se dispuso la totalidad del crédito</w:t>
      </w:r>
      <w:r w:rsidR="00746CD9">
        <w:rPr>
          <w:rFonts w:ascii="Arial" w:hAnsi="Arial" w:cs="Arial"/>
        </w:rPr>
        <w:t>,</w:t>
      </w:r>
      <w:r w:rsidRPr="003A2550">
        <w:rPr>
          <w:rFonts w:ascii="Arial" w:hAnsi="Arial" w:cs="Arial"/>
        </w:rPr>
        <w:t xml:space="preserve"> </w:t>
      </w:r>
      <w:r w:rsidR="00D96A6B">
        <w:rPr>
          <w:rFonts w:ascii="Arial" w:hAnsi="Arial" w:cs="Arial"/>
        </w:rPr>
        <w:t xml:space="preserve">el </w:t>
      </w:r>
      <w:r w:rsidRPr="003A2550">
        <w:rPr>
          <w:rFonts w:ascii="Arial" w:hAnsi="Arial" w:cs="Arial"/>
        </w:rPr>
        <w:t>destino del préstamo es para cubrir necesidades de liquidez de carácter temporal</w:t>
      </w:r>
      <w:r w:rsidR="00746CD9">
        <w:rPr>
          <w:rFonts w:ascii="Arial" w:hAnsi="Arial" w:cs="Arial"/>
        </w:rPr>
        <w:t>.</w:t>
      </w:r>
      <w:r>
        <w:rPr>
          <w:rFonts w:ascii="Arial" w:hAnsi="Arial" w:cs="Arial"/>
        </w:rPr>
        <w:t xml:space="preserve"> </w:t>
      </w:r>
    </w:p>
    <w:tbl>
      <w:tblPr>
        <w:tblW w:w="9356" w:type="dxa"/>
        <w:tblLayout w:type="fixed"/>
        <w:tblCellMar>
          <w:left w:w="70" w:type="dxa"/>
          <w:right w:w="70" w:type="dxa"/>
        </w:tblCellMar>
        <w:tblLook w:val="04A0" w:firstRow="1" w:lastRow="0" w:firstColumn="1" w:lastColumn="0" w:noHBand="0" w:noVBand="1"/>
      </w:tblPr>
      <w:tblGrid>
        <w:gridCol w:w="2127"/>
        <w:gridCol w:w="1417"/>
        <w:gridCol w:w="566"/>
        <w:gridCol w:w="852"/>
        <w:gridCol w:w="1559"/>
        <w:gridCol w:w="1276"/>
        <w:gridCol w:w="1559"/>
      </w:tblGrid>
      <w:tr w:rsidR="00434174" w:rsidRPr="00D96A6B" w14:paraId="28BC84A1" w14:textId="77777777" w:rsidTr="00434174">
        <w:trPr>
          <w:gridAfter w:val="2"/>
          <w:wAfter w:w="2835" w:type="dxa"/>
          <w:trHeight w:val="315"/>
        </w:trPr>
        <w:tc>
          <w:tcPr>
            <w:tcW w:w="2127" w:type="dxa"/>
            <w:tcBorders>
              <w:top w:val="nil"/>
              <w:left w:val="nil"/>
              <w:bottom w:val="nil"/>
              <w:right w:val="nil"/>
            </w:tcBorders>
            <w:shd w:val="clear" w:color="auto" w:fill="auto"/>
            <w:noWrap/>
            <w:vAlign w:val="center"/>
            <w:hideMark/>
          </w:tcPr>
          <w:p w14:paraId="212DE6B3"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p>
        </w:tc>
        <w:tc>
          <w:tcPr>
            <w:tcW w:w="1983" w:type="dxa"/>
            <w:gridSpan w:val="2"/>
            <w:tcBorders>
              <w:top w:val="nil"/>
              <w:left w:val="nil"/>
              <w:bottom w:val="nil"/>
              <w:right w:val="nil"/>
            </w:tcBorders>
            <w:shd w:val="clear" w:color="auto" w:fill="auto"/>
            <w:noWrap/>
            <w:vAlign w:val="center"/>
            <w:hideMark/>
          </w:tcPr>
          <w:p w14:paraId="61B2D976" w14:textId="77777777" w:rsidR="00434174" w:rsidRPr="00D96A6B" w:rsidRDefault="00434174" w:rsidP="00D96A6B">
            <w:pPr>
              <w:spacing w:after="0" w:line="240" w:lineRule="auto"/>
              <w:rPr>
                <w:rFonts w:ascii="Times New Roman" w:eastAsia="Times New Roman" w:hAnsi="Times New Roman" w:cs="Times New Roman"/>
                <w:sz w:val="20"/>
                <w:szCs w:val="20"/>
                <w:lang w:eastAsia="es-MX"/>
              </w:rPr>
            </w:pPr>
          </w:p>
        </w:tc>
        <w:tc>
          <w:tcPr>
            <w:tcW w:w="2411" w:type="dxa"/>
            <w:gridSpan w:val="2"/>
            <w:tcBorders>
              <w:top w:val="nil"/>
              <w:left w:val="nil"/>
              <w:bottom w:val="nil"/>
              <w:right w:val="nil"/>
            </w:tcBorders>
            <w:shd w:val="clear" w:color="auto" w:fill="auto"/>
            <w:noWrap/>
            <w:vAlign w:val="center"/>
            <w:hideMark/>
          </w:tcPr>
          <w:p w14:paraId="254D7CE1" w14:textId="77777777" w:rsidR="00434174" w:rsidRPr="00D96A6B" w:rsidRDefault="00434174" w:rsidP="00D96A6B">
            <w:pPr>
              <w:spacing w:after="0" w:line="240" w:lineRule="auto"/>
              <w:rPr>
                <w:rFonts w:ascii="Times New Roman" w:eastAsia="Times New Roman" w:hAnsi="Times New Roman" w:cs="Times New Roman"/>
                <w:sz w:val="20"/>
                <w:szCs w:val="20"/>
                <w:lang w:eastAsia="es-MX"/>
              </w:rPr>
            </w:pPr>
          </w:p>
        </w:tc>
      </w:tr>
      <w:tr w:rsidR="00434174" w:rsidRPr="00D96A6B" w14:paraId="38AE4C20" w14:textId="77777777" w:rsidTr="00434174">
        <w:trPr>
          <w:trHeight w:val="1515"/>
        </w:trPr>
        <w:tc>
          <w:tcPr>
            <w:tcW w:w="2127" w:type="dxa"/>
            <w:tcBorders>
              <w:top w:val="single" w:sz="8" w:space="0" w:color="auto"/>
              <w:left w:val="single" w:sz="8" w:space="0" w:color="auto"/>
              <w:bottom w:val="single" w:sz="8" w:space="0" w:color="auto"/>
              <w:right w:val="single" w:sz="8" w:space="0" w:color="auto"/>
            </w:tcBorders>
            <w:shd w:val="clear" w:color="000000" w:fill="AEAAAA"/>
            <w:vAlign w:val="center"/>
            <w:hideMark/>
          </w:tcPr>
          <w:p w14:paraId="6338D380"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lastRenderedPageBreak/>
              <w:t>Acreedor</w:t>
            </w:r>
          </w:p>
        </w:tc>
        <w:tc>
          <w:tcPr>
            <w:tcW w:w="1417" w:type="dxa"/>
            <w:tcBorders>
              <w:top w:val="single" w:sz="8" w:space="0" w:color="auto"/>
              <w:left w:val="nil"/>
              <w:bottom w:val="single" w:sz="8" w:space="0" w:color="auto"/>
              <w:right w:val="single" w:sz="8" w:space="0" w:color="auto"/>
            </w:tcBorders>
            <w:shd w:val="clear" w:color="000000" w:fill="AEAAAA"/>
            <w:vAlign w:val="center"/>
            <w:hideMark/>
          </w:tcPr>
          <w:p w14:paraId="1616CC7D"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Monto Original Contratado en Pesos</w:t>
            </w:r>
          </w:p>
        </w:tc>
        <w:tc>
          <w:tcPr>
            <w:tcW w:w="1418" w:type="dxa"/>
            <w:gridSpan w:val="2"/>
            <w:tcBorders>
              <w:top w:val="single" w:sz="8" w:space="0" w:color="auto"/>
              <w:left w:val="nil"/>
              <w:bottom w:val="single" w:sz="8" w:space="0" w:color="auto"/>
              <w:right w:val="single" w:sz="8" w:space="0" w:color="auto"/>
            </w:tcBorders>
            <w:shd w:val="clear" w:color="000000" w:fill="AEAAAA"/>
            <w:vAlign w:val="center"/>
            <w:hideMark/>
          </w:tcPr>
          <w:p w14:paraId="02FF5AA8" w14:textId="1F970354" w:rsidR="00434174" w:rsidRPr="00D96A6B" w:rsidRDefault="00434174"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Saldo por pagar al 3</w:t>
            </w:r>
            <w:r w:rsidR="00F7665F">
              <w:rPr>
                <w:rFonts w:ascii="Calibri" w:eastAsia="Times New Roman" w:hAnsi="Calibri" w:cs="Calibri"/>
                <w:b/>
                <w:bCs/>
                <w:color w:val="000000"/>
                <w:lang w:val="es-ES" w:eastAsia="es-MX"/>
              </w:rPr>
              <w:t>1</w:t>
            </w:r>
            <w:r w:rsidRPr="00D96A6B">
              <w:rPr>
                <w:rFonts w:ascii="Calibri" w:eastAsia="Times New Roman" w:hAnsi="Calibri" w:cs="Calibri"/>
                <w:b/>
                <w:bCs/>
                <w:color w:val="000000"/>
                <w:lang w:val="es-ES" w:eastAsia="es-MX"/>
              </w:rPr>
              <w:t>/</w:t>
            </w:r>
            <w:r w:rsidR="00E643BE">
              <w:rPr>
                <w:rFonts w:ascii="Calibri" w:eastAsia="Times New Roman" w:hAnsi="Calibri" w:cs="Calibri"/>
                <w:b/>
                <w:bCs/>
                <w:color w:val="000000"/>
                <w:lang w:val="es-ES" w:eastAsia="es-MX"/>
              </w:rPr>
              <w:t>Ene</w:t>
            </w:r>
            <w:r w:rsidRPr="00D96A6B">
              <w:rPr>
                <w:rFonts w:ascii="Calibri" w:eastAsia="Times New Roman" w:hAnsi="Calibri" w:cs="Calibri"/>
                <w:b/>
                <w:bCs/>
                <w:color w:val="000000"/>
                <w:lang w:val="es-ES" w:eastAsia="es-MX"/>
              </w:rPr>
              <w:t>/202</w:t>
            </w:r>
            <w:r w:rsidR="00E643BE">
              <w:rPr>
                <w:rFonts w:ascii="Calibri" w:eastAsia="Times New Roman" w:hAnsi="Calibri" w:cs="Calibri"/>
                <w:b/>
                <w:bCs/>
                <w:color w:val="000000"/>
                <w:lang w:val="es-ES" w:eastAsia="es-MX"/>
              </w:rPr>
              <w:t>5</w:t>
            </w:r>
          </w:p>
        </w:tc>
        <w:tc>
          <w:tcPr>
            <w:tcW w:w="1559" w:type="dxa"/>
            <w:tcBorders>
              <w:top w:val="single" w:sz="8" w:space="0" w:color="auto"/>
              <w:left w:val="nil"/>
              <w:bottom w:val="single" w:sz="8" w:space="0" w:color="auto"/>
              <w:right w:val="single" w:sz="8" w:space="0" w:color="auto"/>
            </w:tcBorders>
            <w:shd w:val="clear" w:color="000000" w:fill="AEAAAA"/>
            <w:vAlign w:val="center"/>
            <w:hideMark/>
          </w:tcPr>
          <w:p w14:paraId="19457F2E"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 xml:space="preserve">No. de </w:t>
            </w:r>
            <w:proofErr w:type="spellStart"/>
            <w:r w:rsidRPr="00D96A6B">
              <w:rPr>
                <w:rFonts w:ascii="Calibri" w:eastAsia="Times New Roman" w:hAnsi="Calibri" w:cs="Calibri"/>
                <w:b/>
                <w:bCs/>
                <w:color w:val="000000"/>
                <w:lang w:val="es-ES" w:eastAsia="es-MX"/>
              </w:rPr>
              <w:t>Inscrip</w:t>
            </w:r>
            <w:proofErr w:type="spellEnd"/>
            <w:r w:rsidRPr="00D96A6B">
              <w:rPr>
                <w:rFonts w:ascii="Calibri" w:eastAsia="Times New Roman" w:hAnsi="Calibri" w:cs="Calibri"/>
                <w:b/>
                <w:bCs/>
                <w:color w:val="000000"/>
                <w:lang w:val="es-ES" w:eastAsia="es-MX"/>
              </w:rPr>
              <w:t>. / Acta de la S.H.C.P.</w:t>
            </w:r>
          </w:p>
        </w:tc>
        <w:tc>
          <w:tcPr>
            <w:tcW w:w="1276" w:type="dxa"/>
            <w:tcBorders>
              <w:top w:val="single" w:sz="8" w:space="0" w:color="auto"/>
              <w:left w:val="nil"/>
              <w:bottom w:val="single" w:sz="8" w:space="0" w:color="auto"/>
              <w:right w:val="single" w:sz="8" w:space="0" w:color="auto"/>
            </w:tcBorders>
            <w:shd w:val="clear" w:color="000000" w:fill="AEAAAA"/>
            <w:vAlign w:val="center"/>
            <w:hideMark/>
          </w:tcPr>
          <w:p w14:paraId="1A2CB845" w14:textId="77777777" w:rsidR="00434174" w:rsidRPr="00D96A6B" w:rsidRDefault="00434174" w:rsidP="00DB055C">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Tasa de Interés Contratada</w:t>
            </w:r>
          </w:p>
        </w:tc>
        <w:tc>
          <w:tcPr>
            <w:tcW w:w="1559" w:type="dxa"/>
            <w:tcBorders>
              <w:top w:val="single" w:sz="8" w:space="0" w:color="auto"/>
              <w:left w:val="nil"/>
              <w:bottom w:val="single" w:sz="8" w:space="0" w:color="auto"/>
              <w:right w:val="single" w:sz="8" w:space="0" w:color="auto"/>
            </w:tcBorders>
            <w:shd w:val="clear" w:color="000000" w:fill="AEAAAA"/>
            <w:vAlign w:val="center"/>
            <w:hideMark/>
          </w:tcPr>
          <w:p w14:paraId="40A5EE28"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Fecha de Vencimiento</w:t>
            </w:r>
          </w:p>
        </w:tc>
      </w:tr>
      <w:tr w:rsidR="00434174" w:rsidRPr="00D96A6B" w14:paraId="182FF6FA" w14:textId="77777777" w:rsidTr="00434174">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11AB2811" w14:textId="77777777" w:rsidR="00434174" w:rsidRPr="00D96A6B" w:rsidRDefault="00434174"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Banca Comercial</w:t>
            </w:r>
          </w:p>
        </w:tc>
        <w:tc>
          <w:tcPr>
            <w:tcW w:w="1417" w:type="dxa"/>
            <w:tcBorders>
              <w:top w:val="nil"/>
              <w:left w:val="nil"/>
              <w:bottom w:val="nil"/>
              <w:right w:val="single" w:sz="8" w:space="0" w:color="auto"/>
            </w:tcBorders>
            <w:shd w:val="clear" w:color="auto" w:fill="auto"/>
            <w:noWrap/>
            <w:vAlign w:val="center"/>
            <w:hideMark/>
          </w:tcPr>
          <w:p w14:paraId="6E2CCFBE" w14:textId="77777777" w:rsidR="00434174" w:rsidRPr="00D96A6B" w:rsidRDefault="00434174" w:rsidP="00D96A6B">
            <w:pPr>
              <w:spacing w:after="0" w:line="240" w:lineRule="auto"/>
              <w:jc w:val="right"/>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418" w:type="dxa"/>
            <w:gridSpan w:val="2"/>
            <w:tcBorders>
              <w:top w:val="nil"/>
              <w:left w:val="nil"/>
              <w:bottom w:val="nil"/>
              <w:right w:val="single" w:sz="8" w:space="0" w:color="auto"/>
            </w:tcBorders>
            <w:shd w:val="clear" w:color="auto" w:fill="auto"/>
            <w:noWrap/>
            <w:vAlign w:val="center"/>
            <w:hideMark/>
          </w:tcPr>
          <w:p w14:paraId="24B14657" w14:textId="77777777" w:rsidR="00434174" w:rsidRPr="00D96A6B" w:rsidRDefault="00434174" w:rsidP="00D96A6B">
            <w:pPr>
              <w:spacing w:after="0" w:line="240" w:lineRule="auto"/>
              <w:jc w:val="right"/>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3FE42F81"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2FFF2EAC"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6BAE48E9"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r>
      <w:tr w:rsidR="00434174" w:rsidRPr="00D96A6B" w14:paraId="5F92BD4F" w14:textId="77777777" w:rsidTr="00434174">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032290B1"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417" w:type="dxa"/>
            <w:tcBorders>
              <w:top w:val="nil"/>
              <w:left w:val="nil"/>
              <w:bottom w:val="nil"/>
              <w:right w:val="single" w:sz="8" w:space="0" w:color="auto"/>
            </w:tcBorders>
            <w:shd w:val="clear" w:color="auto" w:fill="auto"/>
            <w:noWrap/>
            <w:vAlign w:val="center"/>
            <w:hideMark/>
          </w:tcPr>
          <w:p w14:paraId="60158ECC" w14:textId="77777777" w:rsidR="00434174" w:rsidRPr="00D96A6B" w:rsidRDefault="00434174" w:rsidP="00D96A6B">
            <w:pPr>
              <w:spacing w:after="0" w:line="240" w:lineRule="auto"/>
              <w:jc w:val="right"/>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418" w:type="dxa"/>
            <w:gridSpan w:val="2"/>
            <w:tcBorders>
              <w:top w:val="nil"/>
              <w:left w:val="nil"/>
              <w:bottom w:val="nil"/>
              <w:right w:val="single" w:sz="8" w:space="0" w:color="auto"/>
            </w:tcBorders>
            <w:shd w:val="clear" w:color="auto" w:fill="auto"/>
            <w:noWrap/>
            <w:vAlign w:val="center"/>
            <w:hideMark/>
          </w:tcPr>
          <w:p w14:paraId="385C72CC" w14:textId="77777777" w:rsidR="00434174" w:rsidRPr="00D96A6B" w:rsidRDefault="00434174" w:rsidP="00D96A6B">
            <w:pPr>
              <w:spacing w:after="0" w:line="240" w:lineRule="auto"/>
              <w:jc w:val="right"/>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4DACDA5E"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7B423551"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36045738"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r>
      <w:tr w:rsidR="00434174" w:rsidRPr="00D96A6B" w14:paraId="349A0537" w14:textId="77777777" w:rsidTr="007549D2">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1B7561DC"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HSBC México, S.A.</w:t>
            </w:r>
          </w:p>
        </w:tc>
        <w:tc>
          <w:tcPr>
            <w:tcW w:w="1417" w:type="dxa"/>
            <w:tcBorders>
              <w:top w:val="nil"/>
              <w:left w:val="nil"/>
              <w:bottom w:val="nil"/>
              <w:right w:val="single" w:sz="8" w:space="0" w:color="auto"/>
            </w:tcBorders>
            <w:shd w:val="clear" w:color="auto" w:fill="auto"/>
            <w:noWrap/>
            <w:vAlign w:val="center"/>
            <w:hideMark/>
          </w:tcPr>
          <w:p w14:paraId="0137E674" w14:textId="77777777" w:rsidR="00434174" w:rsidRPr="00D96A6B" w:rsidRDefault="00434174" w:rsidP="00D96A6B">
            <w:pPr>
              <w:spacing w:after="0" w:line="240" w:lineRule="auto"/>
              <w:jc w:val="right"/>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550,000,000</w:t>
            </w:r>
          </w:p>
        </w:tc>
        <w:tc>
          <w:tcPr>
            <w:tcW w:w="1418" w:type="dxa"/>
            <w:gridSpan w:val="2"/>
            <w:tcBorders>
              <w:top w:val="nil"/>
              <w:left w:val="nil"/>
              <w:bottom w:val="nil"/>
              <w:right w:val="single" w:sz="8" w:space="0" w:color="auto"/>
            </w:tcBorders>
            <w:shd w:val="clear" w:color="auto" w:fill="FFFFFF" w:themeFill="background1"/>
            <w:noWrap/>
            <w:vAlign w:val="center"/>
            <w:hideMark/>
          </w:tcPr>
          <w:p w14:paraId="404091CE" w14:textId="1FD1456F" w:rsidR="00434174" w:rsidRPr="00D96A6B" w:rsidRDefault="00E643BE" w:rsidP="00D96A6B">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val="es-ES" w:eastAsia="es-MX"/>
              </w:rPr>
              <w:t>387,878,78</w:t>
            </w:r>
            <w:r w:rsidR="00587609">
              <w:rPr>
                <w:rFonts w:ascii="Calibri" w:eastAsia="Times New Roman" w:hAnsi="Calibri" w:cs="Calibri"/>
                <w:color w:val="000000"/>
                <w:sz w:val="20"/>
                <w:szCs w:val="20"/>
                <w:lang w:val="es-ES" w:eastAsia="es-MX"/>
              </w:rPr>
              <w:t>7.93</w:t>
            </w:r>
          </w:p>
        </w:tc>
        <w:tc>
          <w:tcPr>
            <w:tcW w:w="1559" w:type="dxa"/>
            <w:tcBorders>
              <w:top w:val="nil"/>
              <w:left w:val="nil"/>
              <w:bottom w:val="nil"/>
              <w:right w:val="single" w:sz="8" w:space="0" w:color="auto"/>
            </w:tcBorders>
            <w:shd w:val="clear" w:color="auto" w:fill="auto"/>
            <w:noWrap/>
            <w:vAlign w:val="center"/>
            <w:hideMark/>
          </w:tcPr>
          <w:p w14:paraId="08265BCA" w14:textId="4C3BD6BB"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Q03-</w:t>
            </w:r>
            <w:r>
              <w:rPr>
                <w:rFonts w:ascii="Calibri" w:eastAsia="Times New Roman" w:hAnsi="Calibri" w:cs="Calibri"/>
                <w:color w:val="000000"/>
                <w:sz w:val="20"/>
                <w:szCs w:val="20"/>
                <w:lang w:val="es-ES" w:eastAsia="es-MX"/>
              </w:rPr>
              <w:t>1024116</w:t>
            </w:r>
          </w:p>
        </w:tc>
        <w:tc>
          <w:tcPr>
            <w:tcW w:w="1276" w:type="dxa"/>
            <w:tcBorders>
              <w:top w:val="nil"/>
              <w:left w:val="nil"/>
              <w:bottom w:val="nil"/>
              <w:right w:val="nil"/>
            </w:tcBorders>
            <w:shd w:val="clear" w:color="auto" w:fill="auto"/>
            <w:noWrap/>
            <w:vAlign w:val="center"/>
            <w:hideMark/>
          </w:tcPr>
          <w:p w14:paraId="429C0097" w14:textId="77777777" w:rsidR="00434174" w:rsidRPr="00D96A6B" w:rsidRDefault="00434174" w:rsidP="00536B10">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TIIE+0.12</w:t>
            </w:r>
          </w:p>
        </w:tc>
        <w:tc>
          <w:tcPr>
            <w:tcW w:w="1559" w:type="dxa"/>
            <w:tcBorders>
              <w:top w:val="nil"/>
              <w:left w:val="single" w:sz="8" w:space="0" w:color="auto"/>
              <w:bottom w:val="nil"/>
              <w:right w:val="single" w:sz="8" w:space="0" w:color="auto"/>
            </w:tcBorders>
            <w:shd w:val="clear" w:color="auto" w:fill="auto"/>
            <w:noWrap/>
            <w:vAlign w:val="center"/>
            <w:hideMark/>
          </w:tcPr>
          <w:p w14:paraId="75CF8123"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02-oct-25</w:t>
            </w:r>
          </w:p>
        </w:tc>
      </w:tr>
      <w:tr w:rsidR="00434174" w:rsidRPr="00D96A6B" w14:paraId="5E439E79" w14:textId="77777777" w:rsidTr="00E643BE">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13C6DF3B" w14:textId="77777777" w:rsidR="00434174" w:rsidRPr="00D96A6B" w:rsidRDefault="00434174"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417" w:type="dxa"/>
            <w:tcBorders>
              <w:top w:val="nil"/>
              <w:left w:val="nil"/>
              <w:bottom w:val="nil"/>
              <w:right w:val="single" w:sz="8" w:space="0" w:color="auto"/>
            </w:tcBorders>
            <w:shd w:val="clear" w:color="auto" w:fill="auto"/>
            <w:noWrap/>
            <w:vAlign w:val="center"/>
            <w:hideMark/>
          </w:tcPr>
          <w:p w14:paraId="4F6EA284" w14:textId="77777777" w:rsidR="00434174" w:rsidRPr="00D96A6B" w:rsidRDefault="00434174"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418" w:type="dxa"/>
            <w:gridSpan w:val="2"/>
            <w:tcBorders>
              <w:top w:val="nil"/>
              <w:left w:val="nil"/>
              <w:bottom w:val="nil"/>
              <w:right w:val="single" w:sz="8" w:space="0" w:color="auto"/>
            </w:tcBorders>
            <w:shd w:val="clear" w:color="auto" w:fill="FFFFFF" w:themeFill="background1"/>
            <w:noWrap/>
            <w:vAlign w:val="center"/>
            <w:hideMark/>
          </w:tcPr>
          <w:p w14:paraId="35E1BDC0" w14:textId="77777777" w:rsidR="00434174" w:rsidRPr="00D96A6B" w:rsidRDefault="00434174" w:rsidP="00D96A6B">
            <w:pPr>
              <w:spacing w:after="0" w:line="240" w:lineRule="auto"/>
              <w:rPr>
                <w:rFonts w:ascii="Calibri" w:eastAsia="Times New Roman" w:hAnsi="Calibri" w:cs="Calibri"/>
                <w:b/>
                <w:bCs/>
                <w:color w:val="FF0000"/>
                <w:sz w:val="20"/>
                <w:szCs w:val="20"/>
                <w:lang w:eastAsia="es-MX"/>
              </w:rPr>
            </w:pPr>
            <w:r w:rsidRPr="00D96A6B">
              <w:rPr>
                <w:rFonts w:ascii="Calibri" w:eastAsia="Times New Roman" w:hAnsi="Calibri" w:cs="Calibri"/>
                <w:b/>
                <w:bCs/>
                <w:color w:val="FF0000"/>
                <w:sz w:val="20"/>
                <w:szCs w:val="20"/>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303930EA"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1D164366"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7A2450FB"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r>
      <w:tr w:rsidR="00434174" w:rsidRPr="00D96A6B" w14:paraId="251AB5EC" w14:textId="77777777" w:rsidTr="00E643BE">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63237A5F" w14:textId="77777777" w:rsidR="00434174" w:rsidRPr="00D96A6B" w:rsidRDefault="00434174"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417" w:type="dxa"/>
            <w:tcBorders>
              <w:top w:val="nil"/>
              <w:left w:val="nil"/>
              <w:bottom w:val="nil"/>
              <w:right w:val="single" w:sz="8" w:space="0" w:color="auto"/>
            </w:tcBorders>
            <w:shd w:val="clear" w:color="auto" w:fill="auto"/>
            <w:noWrap/>
            <w:vAlign w:val="center"/>
            <w:hideMark/>
          </w:tcPr>
          <w:p w14:paraId="631A765C" w14:textId="77777777" w:rsidR="00434174" w:rsidRPr="00D96A6B" w:rsidRDefault="00434174"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418" w:type="dxa"/>
            <w:gridSpan w:val="2"/>
            <w:tcBorders>
              <w:top w:val="nil"/>
              <w:left w:val="nil"/>
              <w:bottom w:val="nil"/>
              <w:right w:val="single" w:sz="8" w:space="0" w:color="auto"/>
            </w:tcBorders>
            <w:shd w:val="clear" w:color="auto" w:fill="FFFFFF" w:themeFill="background1"/>
            <w:noWrap/>
            <w:vAlign w:val="center"/>
            <w:hideMark/>
          </w:tcPr>
          <w:p w14:paraId="4F304717" w14:textId="77777777" w:rsidR="00434174" w:rsidRPr="00D96A6B" w:rsidRDefault="00434174" w:rsidP="00D96A6B">
            <w:pPr>
              <w:spacing w:after="0" w:line="240" w:lineRule="auto"/>
              <w:rPr>
                <w:rFonts w:ascii="Calibri" w:eastAsia="Times New Roman" w:hAnsi="Calibri" w:cs="Calibri"/>
                <w:b/>
                <w:bCs/>
                <w:color w:val="FF0000"/>
                <w:sz w:val="20"/>
                <w:szCs w:val="20"/>
                <w:lang w:eastAsia="es-MX"/>
              </w:rPr>
            </w:pPr>
            <w:r w:rsidRPr="00D96A6B">
              <w:rPr>
                <w:rFonts w:ascii="Calibri" w:eastAsia="Times New Roman" w:hAnsi="Calibri" w:cs="Calibri"/>
                <w:b/>
                <w:bCs/>
                <w:color w:val="FF0000"/>
                <w:sz w:val="20"/>
                <w:szCs w:val="20"/>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0A242B47"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289D082E"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2B4F87D5"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r>
      <w:tr w:rsidR="00434174" w:rsidRPr="00D96A6B" w14:paraId="1DEBDF12" w14:textId="77777777" w:rsidTr="00E643BE">
        <w:trPr>
          <w:trHeight w:val="315"/>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0CC1D36A" w14:textId="77777777" w:rsidR="00434174" w:rsidRPr="00D96A6B" w:rsidRDefault="00434174" w:rsidP="00D96A6B">
            <w:pPr>
              <w:spacing w:after="0" w:line="240" w:lineRule="auto"/>
              <w:jc w:val="center"/>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TOTAL</w:t>
            </w:r>
          </w:p>
        </w:tc>
        <w:tc>
          <w:tcPr>
            <w:tcW w:w="1417" w:type="dxa"/>
            <w:tcBorders>
              <w:top w:val="nil"/>
              <w:left w:val="nil"/>
              <w:bottom w:val="single" w:sz="8" w:space="0" w:color="auto"/>
              <w:right w:val="single" w:sz="8" w:space="0" w:color="auto"/>
            </w:tcBorders>
            <w:shd w:val="clear" w:color="auto" w:fill="auto"/>
            <w:noWrap/>
            <w:vAlign w:val="center"/>
            <w:hideMark/>
          </w:tcPr>
          <w:p w14:paraId="02D83139" w14:textId="57CE780F" w:rsidR="00434174" w:rsidRPr="00D96A6B" w:rsidRDefault="00434174" w:rsidP="00D96A6B">
            <w:pPr>
              <w:spacing w:after="0" w:line="240" w:lineRule="auto"/>
              <w:jc w:val="right"/>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val="es-ES" w:eastAsia="es-MX"/>
              </w:rPr>
              <w:t>550,000,000</w:t>
            </w:r>
          </w:p>
        </w:tc>
        <w:tc>
          <w:tcPr>
            <w:tcW w:w="1418" w:type="dxa"/>
            <w:gridSpan w:val="2"/>
            <w:tcBorders>
              <w:top w:val="nil"/>
              <w:left w:val="nil"/>
              <w:bottom w:val="single" w:sz="8" w:space="0" w:color="auto"/>
              <w:right w:val="single" w:sz="8" w:space="0" w:color="auto"/>
            </w:tcBorders>
            <w:shd w:val="clear" w:color="auto" w:fill="FFFFFF" w:themeFill="background1"/>
            <w:noWrap/>
            <w:vAlign w:val="center"/>
            <w:hideMark/>
          </w:tcPr>
          <w:p w14:paraId="017789E8" w14:textId="3AF221BD" w:rsidR="00434174" w:rsidRPr="00D96A6B" w:rsidRDefault="00E643BE" w:rsidP="00D96A6B">
            <w:pPr>
              <w:spacing w:after="0" w:line="240" w:lineRule="auto"/>
              <w:jc w:val="right"/>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val="es-ES" w:eastAsia="es-MX"/>
              </w:rPr>
              <w:t>387,878,78</w:t>
            </w:r>
            <w:r w:rsidR="00587609">
              <w:rPr>
                <w:rFonts w:ascii="Calibri" w:eastAsia="Times New Roman" w:hAnsi="Calibri" w:cs="Calibri"/>
                <w:b/>
                <w:bCs/>
                <w:color w:val="000000"/>
                <w:sz w:val="20"/>
                <w:szCs w:val="20"/>
                <w:lang w:val="es-ES" w:eastAsia="es-MX"/>
              </w:rPr>
              <w:t>7.93</w:t>
            </w:r>
          </w:p>
        </w:tc>
        <w:tc>
          <w:tcPr>
            <w:tcW w:w="1559" w:type="dxa"/>
            <w:tcBorders>
              <w:top w:val="nil"/>
              <w:left w:val="nil"/>
              <w:bottom w:val="single" w:sz="8" w:space="0" w:color="auto"/>
              <w:right w:val="single" w:sz="8" w:space="0" w:color="auto"/>
            </w:tcBorders>
            <w:shd w:val="clear" w:color="auto" w:fill="auto"/>
            <w:noWrap/>
            <w:vAlign w:val="center"/>
            <w:hideMark/>
          </w:tcPr>
          <w:p w14:paraId="61F233B0"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276" w:type="dxa"/>
            <w:tcBorders>
              <w:top w:val="nil"/>
              <w:left w:val="nil"/>
              <w:bottom w:val="single" w:sz="8" w:space="0" w:color="auto"/>
              <w:right w:val="nil"/>
            </w:tcBorders>
            <w:shd w:val="clear" w:color="auto" w:fill="auto"/>
            <w:noWrap/>
            <w:vAlign w:val="center"/>
            <w:hideMark/>
          </w:tcPr>
          <w:p w14:paraId="23B5DFCD"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135779E4"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r>
    </w:tbl>
    <w:p w14:paraId="1DB2EE80" w14:textId="74745C8B" w:rsidR="00661F16" w:rsidRDefault="00661F16"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0C8CBAF7" w14:textId="6B471B4C" w:rsidR="00661F16" w:rsidRPr="00AF3B9C" w:rsidRDefault="00661F16" w:rsidP="00AF3B9C">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4DEC2E90" w14:textId="12A4CE7E" w:rsidR="00661F16" w:rsidRDefault="00661F16" w:rsidP="00661F16">
      <w:pPr>
        <w:jc w:val="both"/>
        <w:rPr>
          <w:rFonts w:ascii="Arial" w:hAnsi="Arial" w:cs="Arial"/>
          <w:b/>
        </w:rPr>
      </w:pPr>
      <w:r w:rsidRPr="00572A45">
        <w:rPr>
          <w:rFonts w:ascii="Arial" w:hAnsi="Arial" w:cs="Arial"/>
          <w:b/>
        </w:rPr>
        <w:t>Objetivos</w:t>
      </w: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lastRenderedPageBreak/>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70549103" w14:textId="77777777" w:rsidR="00661F16" w:rsidRDefault="00661F16" w:rsidP="00661F16">
      <w:pPr>
        <w:jc w:val="both"/>
        <w:rPr>
          <w:rFonts w:ascii="Arial" w:hAnsi="Arial" w:cs="Arial"/>
          <w:b/>
        </w:rPr>
      </w:pPr>
    </w:p>
    <w:p w14:paraId="593D1087" w14:textId="0E7D19D4" w:rsidR="00661F16" w:rsidRPr="00661F16" w:rsidRDefault="00661F16" w:rsidP="00661F16">
      <w:pPr>
        <w:jc w:val="both"/>
        <w:rPr>
          <w:rFonts w:ascii="Arial" w:hAnsi="Arial" w:cs="Arial"/>
          <w:b/>
        </w:rPr>
      </w:pPr>
      <w:r w:rsidRPr="00C01A7A">
        <w:rPr>
          <w:rFonts w:ascii="Arial" w:hAnsi="Arial" w:cs="Arial"/>
          <w:b/>
        </w:rPr>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448EC88" w14:textId="59887D59" w:rsidR="00661F16" w:rsidRPr="00C01A7A" w:rsidRDefault="00661F16" w:rsidP="00661F16">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98C44E8" w14:textId="77777777" w:rsidR="00661F16" w:rsidRPr="00C03822" w:rsidRDefault="00661F16" w:rsidP="00661F16">
      <w:pPr>
        <w:ind w:left="1428"/>
        <w:jc w:val="both"/>
        <w:rPr>
          <w:rFonts w:ascii="Arial" w:hAnsi="Arial" w:cs="Arial"/>
        </w:rPr>
      </w:pPr>
      <w:r w:rsidRPr="00C03822">
        <w:rPr>
          <w:rFonts w:ascii="Arial" w:hAnsi="Arial" w:cs="Arial"/>
        </w:rPr>
        <w:t xml:space="preserve"> V. Transparencia y rendición de cuenta</w:t>
      </w:r>
    </w:p>
    <w:p w14:paraId="389CEF49" w14:textId="77777777" w:rsidR="00661F16" w:rsidRDefault="00661F16" w:rsidP="00661F16">
      <w:pPr>
        <w:jc w:val="both"/>
        <w:rPr>
          <w:rFonts w:ascii="Arial" w:hAnsi="Arial" w:cs="Arial"/>
          <w:b/>
        </w:rPr>
      </w:pPr>
    </w:p>
    <w:p w14:paraId="141015A4" w14:textId="77777777" w:rsidR="007E547A" w:rsidRDefault="007E547A" w:rsidP="00661F16">
      <w:pPr>
        <w:jc w:val="both"/>
        <w:rPr>
          <w:rFonts w:ascii="Arial" w:hAnsi="Arial" w:cs="Arial"/>
          <w:b/>
        </w:rPr>
      </w:pPr>
    </w:p>
    <w:p w14:paraId="2417924C" w14:textId="02586465"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35C939D" w14:textId="77777777" w:rsidR="00961632" w:rsidRDefault="00961632" w:rsidP="00661F16">
      <w:pPr>
        <w:jc w:val="both"/>
        <w:rPr>
          <w:rFonts w:ascii="Arial" w:hAnsi="Arial" w:cs="Arial"/>
          <w:b/>
        </w:rPr>
      </w:pP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2F504C08" w14:textId="77777777" w:rsidR="00661F16"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248FF774" w14:textId="77777777" w:rsidR="00661F16" w:rsidRDefault="00661F16" w:rsidP="00661F16">
      <w:pPr>
        <w:ind w:firstLine="708"/>
        <w:jc w:val="both"/>
        <w:rPr>
          <w:rFonts w:ascii="Arial" w:hAnsi="Arial" w:cs="Arial"/>
          <w:b/>
        </w:rPr>
      </w:pPr>
    </w:p>
    <w:p w14:paraId="4214D988" w14:textId="77777777" w:rsidR="00661F16" w:rsidRDefault="00661F16" w:rsidP="00661F16">
      <w:pPr>
        <w:jc w:val="both"/>
        <w:rPr>
          <w:rFonts w:ascii="Arial" w:hAnsi="Arial" w:cs="Arial"/>
          <w:b/>
        </w:rPr>
      </w:pPr>
      <w:r w:rsidRPr="000902E9">
        <w:rPr>
          <w:rFonts w:ascii="Arial" w:hAnsi="Arial" w:cs="Arial"/>
          <w:b/>
        </w:rPr>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4D00CEE8" w14:textId="77777777" w:rsidR="00661F16" w:rsidRPr="000902E9" w:rsidRDefault="00661F16" w:rsidP="00661F16">
      <w:pPr>
        <w:jc w:val="both"/>
        <w:rPr>
          <w:rFonts w:ascii="Arial" w:hAnsi="Arial" w:cs="Arial"/>
        </w:rPr>
      </w:pP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A171A0F" w14:textId="77777777" w:rsidR="00661F16" w:rsidRPr="00567964"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09D85C50" w14:textId="77777777" w:rsidR="00661F16" w:rsidRDefault="00661F16" w:rsidP="00661F16">
      <w:pPr>
        <w:jc w:val="both"/>
        <w:rPr>
          <w:rFonts w:ascii="Arial" w:hAnsi="Arial" w:cs="Arial"/>
          <w:b/>
        </w:rPr>
      </w:pPr>
    </w:p>
    <w:p w14:paraId="4B5F2899" w14:textId="77777777" w:rsidR="007E547A" w:rsidRDefault="007E547A" w:rsidP="00661F16">
      <w:pPr>
        <w:jc w:val="both"/>
        <w:rPr>
          <w:rFonts w:ascii="Arial" w:hAnsi="Arial" w:cs="Arial"/>
          <w:b/>
        </w:rPr>
      </w:pPr>
    </w:p>
    <w:p w14:paraId="76ACB021" w14:textId="481AE8BB" w:rsidR="00661F16" w:rsidRDefault="00661F16" w:rsidP="00661F16">
      <w:pPr>
        <w:jc w:val="both"/>
        <w:rPr>
          <w:rFonts w:ascii="Arial" w:hAnsi="Arial" w:cs="Arial"/>
          <w:b/>
        </w:rPr>
      </w:pPr>
      <w:r w:rsidRPr="000902E9">
        <w:rPr>
          <w:rFonts w:ascii="Arial" w:hAnsi="Arial" w:cs="Arial"/>
          <w:b/>
        </w:rPr>
        <w:t>TRANSPARENCIA Y RENDICIÓN DE CUENTA</w:t>
      </w:r>
    </w:p>
    <w:p w14:paraId="607C625F" w14:textId="4C5A1C9D"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0BA88223" w14:textId="77777777" w:rsidR="007E547A" w:rsidRDefault="007E547A" w:rsidP="00661F16">
      <w:pPr>
        <w:jc w:val="both"/>
        <w:rPr>
          <w:rFonts w:ascii="Arial" w:hAnsi="Arial" w:cs="Arial"/>
          <w:b/>
        </w:rPr>
      </w:pPr>
    </w:p>
    <w:p w14:paraId="1ED6BF6A" w14:textId="1CA5472E" w:rsidR="00661F16" w:rsidRPr="00C01A7A" w:rsidRDefault="00661F16" w:rsidP="00661F16">
      <w:pPr>
        <w:jc w:val="both"/>
        <w:rPr>
          <w:rFonts w:ascii="Arial" w:hAnsi="Arial" w:cs="Arial"/>
          <w:b/>
        </w:rPr>
      </w:pPr>
      <w:r w:rsidRPr="00C01A7A">
        <w:rPr>
          <w:rFonts w:ascii="Arial" w:hAnsi="Arial" w:cs="Arial"/>
          <w:b/>
        </w:rPr>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26ADB268" w14:textId="77777777" w:rsidR="007E547A" w:rsidRDefault="007E547A" w:rsidP="00661F16">
      <w:pPr>
        <w:jc w:val="both"/>
        <w:rPr>
          <w:rFonts w:ascii="Arial" w:hAnsi="Arial" w:cs="Arial"/>
          <w:b/>
        </w:rPr>
      </w:pPr>
    </w:p>
    <w:p w14:paraId="0B17976C" w14:textId="5A9524B2"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1C969B66" w14:textId="1B205359" w:rsidR="00C92B2B"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68DB78A5" w14:textId="77777777" w:rsidR="00460217" w:rsidRPr="00AF3B9C" w:rsidRDefault="00460217" w:rsidP="00AF3B9C">
      <w:pPr>
        <w:jc w:val="both"/>
        <w:rPr>
          <w:rFonts w:ascii="Arial" w:hAnsi="Arial" w:cs="Arial"/>
        </w:rPr>
      </w:pPr>
    </w:p>
    <w:p w14:paraId="17B86595" w14:textId="77777777" w:rsidR="00961632" w:rsidRDefault="00661F16" w:rsidP="00961632">
      <w:pPr>
        <w:jc w:val="both"/>
        <w:rPr>
          <w:rFonts w:ascii="Arial" w:hAnsi="Arial" w:cs="Arial"/>
          <w:b/>
        </w:rPr>
      </w:pPr>
      <w:r w:rsidRPr="00C01A7A">
        <w:rPr>
          <w:rFonts w:ascii="Arial" w:hAnsi="Arial" w:cs="Arial"/>
          <w:b/>
        </w:rPr>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lastRenderedPageBreak/>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272E611E" w14:textId="3BC94251" w:rsidR="00961632" w:rsidRPr="00961632" w:rsidRDefault="00961632" w:rsidP="00961632">
      <w:pPr>
        <w:jc w:val="both"/>
        <w:rPr>
          <w:rFonts w:ascii="Arial" w:hAnsi="Arial" w:cs="Arial"/>
          <w:b/>
        </w:rPr>
      </w:pPr>
      <w:r w:rsidRPr="00C01A7A">
        <w:rPr>
          <w:rFonts w:ascii="Arial" w:hAnsi="Arial" w:cs="Arial"/>
          <w:b/>
        </w:rPr>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B2CA87D" w14:textId="77777777"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330C1E32"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72EF2D37" w14:textId="77777777" w:rsidR="00961632" w:rsidRPr="00C01A7A" w:rsidRDefault="00961632" w:rsidP="00961632">
      <w:pPr>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Pr="00C01A7A"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724CB763" w14:textId="77777777" w:rsidR="00961632" w:rsidRDefault="00961632" w:rsidP="00961632">
      <w:pPr>
        <w:ind w:left="708"/>
        <w:jc w:val="both"/>
        <w:rPr>
          <w:rFonts w:ascii="Arial" w:hAnsi="Arial" w:cs="Arial"/>
          <w:b/>
        </w:rPr>
      </w:pPr>
    </w:p>
    <w:p w14:paraId="14310C49" w14:textId="77777777" w:rsidR="007E547A" w:rsidRDefault="007E547A" w:rsidP="00961632">
      <w:pPr>
        <w:jc w:val="both"/>
        <w:rPr>
          <w:rFonts w:ascii="Arial" w:hAnsi="Arial" w:cs="Arial"/>
          <w:b/>
        </w:rPr>
      </w:pPr>
    </w:p>
    <w:p w14:paraId="7D9E8F25" w14:textId="70A20F47" w:rsidR="00961632" w:rsidRPr="00961632" w:rsidRDefault="00961632" w:rsidP="00961632">
      <w:pPr>
        <w:jc w:val="both"/>
        <w:rPr>
          <w:rFonts w:ascii="Arial" w:hAnsi="Arial" w:cs="Arial"/>
          <w:b/>
        </w:rPr>
      </w:pPr>
      <w:r w:rsidRPr="00C01A7A">
        <w:rPr>
          <w:rFonts w:ascii="Arial" w:hAnsi="Arial" w:cs="Arial"/>
          <w:b/>
        </w:rPr>
        <w:lastRenderedPageBreak/>
        <w:t>RENDICIÓN DE CUENTAS</w:t>
      </w:r>
    </w:p>
    <w:p w14:paraId="6DDF106F" w14:textId="1EDAA18D" w:rsidR="00961632" w:rsidRP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Pr="00961632" w:rsidRDefault="00961632" w:rsidP="00961632">
      <w:pPr>
        <w:numPr>
          <w:ilvl w:val="0"/>
          <w:numId w:val="15"/>
        </w:numPr>
        <w:spacing w:after="0" w:line="240" w:lineRule="auto"/>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4BCA0286" w14:textId="27F02C93" w:rsidR="00961632" w:rsidRPr="00460217" w:rsidRDefault="00961632" w:rsidP="00460217">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7845B7B9" w14:textId="77777777" w:rsidR="007E547A" w:rsidRDefault="007E547A" w:rsidP="007E547A">
      <w:pPr>
        <w:rPr>
          <w:rFonts w:ascii="Arial" w:hAnsi="Arial" w:cs="Arial"/>
          <w:b/>
        </w:rPr>
      </w:pPr>
    </w:p>
    <w:p w14:paraId="7C8F785F" w14:textId="77777777" w:rsidR="007E547A" w:rsidRDefault="007E547A" w:rsidP="007E547A">
      <w:pPr>
        <w:rPr>
          <w:rFonts w:ascii="Arial" w:hAnsi="Arial" w:cs="Arial"/>
          <w:b/>
        </w:rPr>
      </w:pPr>
    </w:p>
    <w:p w14:paraId="534E318D" w14:textId="38B0F8CE" w:rsidR="00961632" w:rsidRPr="00961632" w:rsidRDefault="00961632" w:rsidP="00961632">
      <w:pPr>
        <w:ind w:left="708"/>
        <w:jc w:val="center"/>
        <w:rPr>
          <w:rFonts w:ascii="Arial" w:hAnsi="Arial" w:cs="Arial"/>
          <w:b/>
        </w:rPr>
      </w:pPr>
      <w:r w:rsidRPr="00C01A7A">
        <w:rPr>
          <w:rFonts w:ascii="Arial" w:hAnsi="Arial" w:cs="Arial"/>
          <w:b/>
        </w:rPr>
        <w:t>DIVERSIFICACIÓN ECONÓMICA</w:t>
      </w:r>
    </w:p>
    <w:p w14:paraId="33409F3A" w14:textId="5816882A" w:rsidR="00961632" w:rsidRPr="00961632" w:rsidRDefault="00961632" w:rsidP="00961632">
      <w:pPr>
        <w:jc w:val="both"/>
        <w:rPr>
          <w:rFonts w:ascii="Arial" w:hAnsi="Arial" w:cs="Arial"/>
          <w:b/>
        </w:rPr>
      </w:pPr>
      <w:r w:rsidRPr="00C01A7A">
        <w:rPr>
          <w:rFonts w:ascii="Arial" w:hAnsi="Arial" w:cs="Arial"/>
          <w:b/>
        </w:rPr>
        <w:t>Objetivo</w:t>
      </w: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70306030" w14:textId="77777777" w:rsidR="007E547A" w:rsidRDefault="007E547A" w:rsidP="00961632">
      <w:pPr>
        <w:jc w:val="both"/>
        <w:rPr>
          <w:rFonts w:ascii="Arial" w:hAnsi="Arial" w:cs="Arial"/>
          <w:b/>
        </w:rPr>
      </w:pPr>
    </w:p>
    <w:p w14:paraId="555071A1" w14:textId="25A61996" w:rsidR="00961632" w:rsidRPr="00961632" w:rsidRDefault="00961632" w:rsidP="00961632">
      <w:pPr>
        <w:jc w:val="both"/>
        <w:rPr>
          <w:rFonts w:ascii="Arial" w:hAnsi="Arial" w:cs="Arial"/>
          <w:b/>
        </w:rPr>
      </w:pPr>
      <w:r w:rsidRPr="00C01A7A">
        <w:rPr>
          <w:rFonts w:ascii="Arial" w:hAnsi="Arial" w:cs="Arial"/>
          <w:b/>
        </w:rPr>
        <w:t>Estrategia</w:t>
      </w: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w:t>
      </w:r>
      <w:r w:rsidRPr="00C01A7A">
        <w:rPr>
          <w:rFonts w:ascii="Arial" w:hAnsi="Arial" w:cs="Arial"/>
        </w:rPr>
        <w:lastRenderedPageBreak/>
        <w:t xml:space="preserve">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F34E247" w14:textId="77777777" w:rsidR="00527927" w:rsidRPr="00527927" w:rsidRDefault="00527927" w:rsidP="00527927">
      <w:pPr>
        <w:jc w:val="both"/>
        <w:rPr>
          <w:rFonts w:ascii="Arial" w:hAnsi="Arial" w:cs="Arial"/>
        </w:rPr>
      </w:pPr>
    </w:p>
    <w:p w14:paraId="5BC377F0" w14:textId="1FCFB63C" w:rsidR="00961632" w:rsidRPr="00961632" w:rsidRDefault="00961632" w:rsidP="00961632">
      <w:pPr>
        <w:ind w:left="708"/>
        <w:jc w:val="center"/>
        <w:rPr>
          <w:rFonts w:ascii="Arial" w:hAnsi="Arial" w:cs="Arial"/>
          <w:b/>
        </w:rPr>
      </w:pPr>
      <w:r w:rsidRPr="00C01A7A">
        <w:rPr>
          <w:rFonts w:ascii="Arial" w:hAnsi="Arial" w:cs="Arial"/>
          <w:b/>
        </w:rPr>
        <w:t>COMPETITIVIDAD</w:t>
      </w:r>
    </w:p>
    <w:p w14:paraId="59906289" w14:textId="0AE70355" w:rsidR="00527927" w:rsidRPr="007E547A" w:rsidRDefault="00961632" w:rsidP="007E547A">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shd w:val="clear" w:color="auto" w:fill="auto"/>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shd w:val="clear" w:color="auto" w:fill="auto"/>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shd w:val="clear" w:color="auto" w:fill="auto"/>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shd w:val="clear" w:color="auto" w:fill="auto"/>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shd w:val="clear" w:color="auto" w:fill="auto"/>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shd w:val="clear" w:color="auto" w:fill="auto"/>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shd w:val="clear" w:color="auto" w:fill="auto"/>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7E547A">
        <w:trPr>
          <w:gridAfter w:val="1"/>
          <w:wAfter w:w="26" w:type="dxa"/>
          <w:trHeight w:val="2475"/>
          <w:jc w:val="center"/>
        </w:trPr>
        <w:tc>
          <w:tcPr>
            <w:tcW w:w="2171" w:type="dxa"/>
            <w:shd w:val="clear" w:color="auto" w:fill="auto"/>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actualización del marco legal, para atraer la inversión y </w:t>
            </w:r>
            <w:r w:rsidRPr="00961632">
              <w:rPr>
                <w:rFonts w:ascii="Arial" w:eastAsia="Arial MT" w:hAnsi="Arial" w:cs="Arial"/>
                <w:sz w:val="20"/>
                <w:szCs w:val="20"/>
                <w:lang w:val="es-ES"/>
              </w:rPr>
              <w:lastRenderedPageBreak/>
              <w:t>el establecimiento de MIPYMES, que incentive selectivamente, sectorial y regionalmente la actividad económica.</w:t>
            </w:r>
          </w:p>
        </w:tc>
        <w:tc>
          <w:tcPr>
            <w:tcW w:w="2747" w:type="dxa"/>
            <w:shd w:val="clear" w:color="auto" w:fill="auto"/>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lastRenderedPageBreak/>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Acrecentar la empleabilidad de la fuerza de trabajo mediante la capacitación y ofrecer </w:t>
            </w:r>
            <w:r w:rsidRPr="00961632">
              <w:rPr>
                <w:rFonts w:ascii="Arial" w:eastAsia="Arial MT" w:hAnsi="Arial" w:cs="Arial"/>
                <w:sz w:val="20"/>
                <w:szCs w:val="20"/>
                <w:lang w:val="es-ES"/>
              </w:rPr>
              <w:lastRenderedPageBreak/>
              <w:t>más oportunidades para el autoempleo, respetando la vocación económica del Estado.</w:t>
            </w:r>
          </w:p>
          <w:p w14:paraId="141A7987" w14:textId="77777777" w:rsid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p w14:paraId="7392021C" w14:textId="77777777" w:rsidR="007E547A" w:rsidRPr="007E547A" w:rsidRDefault="007E547A" w:rsidP="007E547A">
            <w:pPr>
              <w:rPr>
                <w:rFonts w:ascii="Arial" w:eastAsia="Arial MT" w:hAnsi="Arial" w:cs="Arial"/>
                <w:sz w:val="20"/>
                <w:szCs w:val="20"/>
                <w:lang w:val="es-ES"/>
              </w:rPr>
            </w:pPr>
          </w:p>
          <w:p w14:paraId="0071A3D7" w14:textId="77777777" w:rsidR="007E547A" w:rsidRPr="007E547A" w:rsidRDefault="007E547A" w:rsidP="007E547A">
            <w:pPr>
              <w:rPr>
                <w:rFonts w:ascii="Arial" w:eastAsia="Arial MT" w:hAnsi="Arial" w:cs="Arial"/>
                <w:sz w:val="20"/>
                <w:szCs w:val="20"/>
                <w:lang w:val="es-ES"/>
              </w:rPr>
            </w:pPr>
          </w:p>
          <w:p w14:paraId="1E7D0BB4" w14:textId="77777777" w:rsidR="007E547A" w:rsidRPr="007E547A" w:rsidRDefault="007E547A" w:rsidP="007E547A">
            <w:pPr>
              <w:rPr>
                <w:rFonts w:ascii="Arial" w:eastAsia="Arial MT" w:hAnsi="Arial" w:cs="Arial"/>
                <w:sz w:val="20"/>
                <w:szCs w:val="20"/>
                <w:lang w:val="es-ES"/>
              </w:rPr>
            </w:pPr>
          </w:p>
        </w:tc>
        <w:tc>
          <w:tcPr>
            <w:tcW w:w="2747" w:type="dxa"/>
            <w:shd w:val="clear" w:color="auto" w:fill="auto"/>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lastRenderedPageBreak/>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w:t>
            </w:r>
            <w:r w:rsidRPr="00961632">
              <w:rPr>
                <w:rFonts w:ascii="Arial" w:eastAsia="Arial MT" w:hAnsi="Arial" w:cs="Arial"/>
                <w:sz w:val="20"/>
                <w:szCs w:val="20"/>
                <w:lang w:val="es-ES"/>
              </w:rPr>
              <w:lastRenderedPageBreak/>
              <w:t xml:space="preserve">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A805BD3" w14:textId="0A51422F" w:rsidR="00961632" w:rsidRPr="007E547A" w:rsidRDefault="00961632" w:rsidP="007E547A">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tc>
        <w:tc>
          <w:tcPr>
            <w:tcW w:w="3387" w:type="dxa"/>
            <w:shd w:val="clear" w:color="auto" w:fill="auto"/>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lastRenderedPageBreak/>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w:t>
            </w:r>
            <w:r w:rsidRPr="00961632">
              <w:rPr>
                <w:rFonts w:ascii="Arial" w:eastAsia="Arial MT" w:hAnsi="Arial" w:cs="Arial"/>
                <w:sz w:val="20"/>
                <w:szCs w:val="20"/>
                <w:lang w:val="es-ES"/>
              </w:rPr>
              <w:lastRenderedPageBreak/>
              <w:t xml:space="preserve">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17D7B32E" w14:textId="77777777" w:rsidR="00527927" w:rsidRDefault="00527927" w:rsidP="00961632">
      <w:pPr>
        <w:ind w:left="708"/>
        <w:jc w:val="center"/>
        <w:rPr>
          <w:rFonts w:ascii="Arial" w:hAnsi="Arial" w:cs="Arial"/>
          <w:b/>
        </w:rPr>
      </w:pPr>
    </w:p>
    <w:p w14:paraId="2D2EE98B" w14:textId="06F24898" w:rsidR="00961632" w:rsidRDefault="00961632" w:rsidP="00961632">
      <w:pPr>
        <w:ind w:left="708"/>
        <w:jc w:val="center"/>
        <w:rPr>
          <w:rFonts w:ascii="Arial" w:hAnsi="Arial" w:cs="Arial"/>
          <w:b/>
        </w:rPr>
      </w:pPr>
      <w:r w:rsidRPr="00C01A7A">
        <w:rPr>
          <w:rFonts w:ascii="Arial" w:hAnsi="Arial" w:cs="Arial"/>
          <w:b/>
        </w:rPr>
        <w:t>CRECIMIENTO SUSTENTABLE</w:t>
      </w: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397B5B23" w14:textId="77777777" w:rsidR="00961632" w:rsidRDefault="00961632" w:rsidP="00961632">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EB8018C" w14:textId="77777777" w:rsidR="00961632" w:rsidRDefault="00961632" w:rsidP="00961632">
      <w:pPr>
        <w:jc w:val="both"/>
        <w:rPr>
          <w:rFonts w:ascii="Arial" w:hAnsi="Arial" w:cs="Arial"/>
          <w:b/>
        </w:rPr>
      </w:pPr>
    </w:p>
    <w:p w14:paraId="3937454B" w14:textId="71A9809D" w:rsidR="00961632" w:rsidRPr="00C01A7A" w:rsidRDefault="00961632" w:rsidP="00961632">
      <w:pPr>
        <w:jc w:val="both"/>
        <w:rPr>
          <w:rFonts w:ascii="Arial" w:hAnsi="Arial" w:cs="Arial"/>
          <w:b/>
        </w:rPr>
      </w:pPr>
      <w:r w:rsidRPr="00C01A7A">
        <w:rPr>
          <w:rFonts w:ascii="Arial" w:hAnsi="Arial" w:cs="Arial"/>
          <w:b/>
        </w:rPr>
        <w:t xml:space="preserve">Subcomponente: Difusión Cultural y Turística. </w:t>
      </w: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489D57EE" w14:textId="77777777"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12DD16A3" w14:textId="4901BBE2" w:rsidR="00961632" w:rsidRDefault="00961632" w:rsidP="00961632">
      <w:pPr>
        <w:jc w:val="both"/>
        <w:rPr>
          <w:rFonts w:ascii="Arial" w:hAnsi="Arial" w:cs="Arial"/>
        </w:rPr>
      </w:pPr>
    </w:p>
    <w:p w14:paraId="6291B493" w14:textId="77777777" w:rsidR="00527927" w:rsidRDefault="00527927" w:rsidP="00961632">
      <w:pPr>
        <w:jc w:val="both"/>
        <w:rPr>
          <w:rFonts w:ascii="Arial" w:hAnsi="Arial" w:cs="Arial"/>
        </w:rPr>
      </w:pPr>
    </w:p>
    <w:p w14:paraId="1566AA28" w14:textId="55254BE3" w:rsidR="00961632" w:rsidRPr="00C01A7A" w:rsidRDefault="00961632" w:rsidP="00961632">
      <w:pPr>
        <w:jc w:val="both"/>
        <w:rPr>
          <w:rFonts w:ascii="Arial" w:hAnsi="Arial" w:cs="Arial"/>
          <w:b/>
        </w:rPr>
      </w:pPr>
      <w:r w:rsidRPr="00C01A7A">
        <w:rPr>
          <w:rFonts w:ascii="Arial" w:hAnsi="Arial" w:cs="Arial"/>
          <w:b/>
        </w:rPr>
        <w:t>Subcomponente: Desarrollo Integral.</w:t>
      </w: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70CA54D8" w14:textId="0AC965B0" w:rsidR="00961632" w:rsidRDefault="00961632" w:rsidP="00961632">
      <w:pPr>
        <w:jc w:val="both"/>
        <w:rPr>
          <w:rFonts w:ascii="Arial" w:hAnsi="Arial" w:cs="Arial"/>
        </w:rPr>
      </w:pPr>
    </w:p>
    <w:p w14:paraId="6B4ED532" w14:textId="77777777" w:rsidR="00527927" w:rsidRDefault="00527927" w:rsidP="00961632">
      <w:pPr>
        <w:jc w:val="both"/>
        <w:rPr>
          <w:rFonts w:ascii="Arial" w:hAnsi="Arial" w:cs="Arial"/>
        </w:rPr>
      </w:pPr>
    </w:p>
    <w:p w14:paraId="535DB8FD" w14:textId="46BA3685" w:rsidR="00961632" w:rsidRPr="00C01A7A" w:rsidRDefault="00961632" w:rsidP="00961632">
      <w:pPr>
        <w:jc w:val="both"/>
        <w:rPr>
          <w:rFonts w:ascii="Arial" w:hAnsi="Arial" w:cs="Arial"/>
          <w:b/>
        </w:rPr>
      </w:pPr>
      <w:r w:rsidRPr="00C01A7A">
        <w:rPr>
          <w:rFonts w:ascii="Arial" w:hAnsi="Arial" w:cs="Arial"/>
          <w:b/>
        </w:rPr>
        <w:t>Subcomponente: Gestión de la Calidad Turística</w:t>
      </w: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18D41D15" w14:textId="77777777" w:rsidR="00961632" w:rsidRPr="00303AA3"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078BD9C" w14:textId="77777777" w:rsidR="00961632" w:rsidRDefault="00961632" w:rsidP="00961632">
      <w:pPr>
        <w:jc w:val="both"/>
        <w:rPr>
          <w:rFonts w:ascii="Arial" w:hAnsi="Arial" w:cs="Arial"/>
          <w:b/>
        </w:rPr>
      </w:pPr>
    </w:p>
    <w:p w14:paraId="59653878" w14:textId="1D25DC14" w:rsidR="00961632" w:rsidRPr="00C01A7A" w:rsidRDefault="00961632" w:rsidP="00961632">
      <w:pPr>
        <w:jc w:val="both"/>
        <w:rPr>
          <w:rFonts w:ascii="Arial" w:hAnsi="Arial" w:cs="Arial"/>
          <w:b/>
        </w:rPr>
      </w:pPr>
      <w:r w:rsidRPr="00C01A7A">
        <w:rPr>
          <w:rFonts w:ascii="Arial" w:hAnsi="Arial" w:cs="Arial"/>
          <w:b/>
        </w:rPr>
        <w:t xml:space="preserve">Subcomponente: Potenciales regionales. </w:t>
      </w: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425E92D5" w14:textId="4133C27B" w:rsidR="00961632" w:rsidRDefault="00961632"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shd w:val="clear" w:color="auto" w:fill="auto"/>
          </w:tcPr>
          <w:p w14:paraId="23AD248E" w14:textId="77777777" w:rsidR="00961632" w:rsidRPr="00C01A7A" w:rsidRDefault="00961632" w:rsidP="000D2463">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shd w:val="clear" w:color="auto" w:fill="auto"/>
          </w:tcPr>
          <w:p w14:paraId="384F0AF5" w14:textId="77777777" w:rsidR="00961632" w:rsidRPr="00C01A7A" w:rsidRDefault="00961632" w:rsidP="000D2463">
            <w:pPr>
              <w:jc w:val="center"/>
              <w:rPr>
                <w:rFonts w:ascii="Arial" w:hAnsi="Arial" w:cs="Arial"/>
              </w:rPr>
            </w:pPr>
            <w:r w:rsidRPr="00C01A7A">
              <w:rPr>
                <w:rFonts w:ascii="Arial" w:hAnsi="Arial" w:cs="Arial"/>
                <w:b/>
              </w:rPr>
              <w:t>Comercio y Servicios</w:t>
            </w:r>
          </w:p>
        </w:tc>
        <w:tc>
          <w:tcPr>
            <w:tcW w:w="2758" w:type="dxa"/>
            <w:shd w:val="clear" w:color="auto" w:fill="auto"/>
          </w:tcPr>
          <w:p w14:paraId="4B643338" w14:textId="77777777" w:rsidR="00961632" w:rsidRPr="00C01A7A" w:rsidRDefault="00961632" w:rsidP="000D2463">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shd w:val="clear" w:color="auto" w:fill="auto"/>
          </w:tcPr>
          <w:p w14:paraId="5E0DB97E" w14:textId="77777777" w:rsidR="00961632" w:rsidRPr="00C01A7A" w:rsidRDefault="00961632" w:rsidP="000D2463">
            <w:pPr>
              <w:ind w:left="34"/>
              <w:jc w:val="center"/>
              <w:rPr>
                <w:rFonts w:ascii="Arial" w:hAnsi="Arial" w:cs="Arial"/>
              </w:rPr>
            </w:pPr>
            <w:r w:rsidRPr="00C01A7A">
              <w:rPr>
                <w:rFonts w:ascii="Arial" w:hAnsi="Arial" w:cs="Arial"/>
                <w:b/>
              </w:rPr>
              <w:t>Pesca y Acuacultura</w:t>
            </w:r>
          </w:p>
        </w:tc>
        <w:tc>
          <w:tcPr>
            <w:tcW w:w="2873" w:type="dxa"/>
            <w:shd w:val="clear" w:color="auto" w:fill="auto"/>
          </w:tcPr>
          <w:p w14:paraId="4F9201EC" w14:textId="77777777" w:rsidR="00961632" w:rsidRPr="00C01A7A" w:rsidRDefault="00961632" w:rsidP="000D2463">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shd w:val="clear" w:color="auto" w:fill="auto"/>
          </w:tcPr>
          <w:p w14:paraId="25BAEDE3"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0F44F582"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638B401C"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873" w:type="dxa"/>
            <w:shd w:val="clear" w:color="auto" w:fill="auto"/>
          </w:tcPr>
          <w:p w14:paraId="702761BD"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shd w:val="clear" w:color="auto" w:fill="auto"/>
          </w:tcPr>
          <w:p w14:paraId="18CE668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413FEA7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C128B28"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3BC589BF" w14:textId="77777777" w:rsidR="007E54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w:t>
            </w:r>
          </w:p>
          <w:p w14:paraId="1D03A11D" w14:textId="77777777" w:rsidR="007E547A" w:rsidRDefault="007E547A" w:rsidP="007E547A">
            <w:pPr>
              <w:spacing w:after="0" w:line="240" w:lineRule="auto"/>
              <w:ind w:left="224"/>
              <w:jc w:val="both"/>
              <w:rPr>
                <w:rFonts w:ascii="Arial" w:hAnsi="Arial" w:cs="Arial"/>
                <w:sz w:val="20"/>
                <w:szCs w:val="20"/>
              </w:rPr>
            </w:pPr>
          </w:p>
          <w:p w14:paraId="107A3EB3" w14:textId="77777777" w:rsidR="007E547A" w:rsidRDefault="007E547A" w:rsidP="007E547A">
            <w:pPr>
              <w:spacing w:after="0" w:line="240" w:lineRule="auto"/>
              <w:ind w:left="224"/>
              <w:jc w:val="both"/>
              <w:rPr>
                <w:rFonts w:ascii="Arial" w:hAnsi="Arial" w:cs="Arial"/>
                <w:sz w:val="20"/>
                <w:szCs w:val="20"/>
              </w:rPr>
            </w:pPr>
          </w:p>
          <w:p w14:paraId="495F942E" w14:textId="77777777" w:rsidR="007E547A" w:rsidRDefault="007E547A" w:rsidP="007E547A">
            <w:pPr>
              <w:spacing w:after="0" w:line="240" w:lineRule="auto"/>
              <w:ind w:left="224"/>
              <w:jc w:val="both"/>
              <w:rPr>
                <w:rFonts w:ascii="Arial" w:hAnsi="Arial" w:cs="Arial"/>
                <w:sz w:val="20"/>
                <w:szCs w:val="20"/>
              </w:rPr>
            </w:pPr>
          </w:p>
          <w:p w14:paraId="7E7152A5" w14:textId="3CC414D2" w:rsidR="00961632" w:rsidRPr="00C01A7A" w:rsidRDefault="00961632" w:rsidP="007E547A">
            <w:pPr>
              <w:spacing w:after="0" w:line="240" w:lineRule="auto"/>
              <w:ind w:left="224"/>
              <w:jc w:val="both"/>
              <w:rPr>
                <w:rFonts w:ascii="Arial" w:hAnsi="Arial" w:cs="Arial"/>
                <w:sz w:val="20"/>
                <w:szCs w:val="20"/>
              </w:rPr>
            </w:pPr>
            <w:r w:rsidRPr="00C01A7A">
              <w:rPr>
                <w:rFonts w:ascii="Arial" w:hAnsi="Arial" w:cs="Arial"/>
                <w:sz w:val="20"/>
                <w:szCs w:val="20"/>
              </w:rPr>
              <w:t xml:space="preserve">tengan como objetivo el crecimiento regional. </w:t>
            </w:r>
          </w:p>
          <w:p w14:paraId="5C7C9154"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31E03A6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shd w:val="clear" w:color="auto" w:fill="auto"/>
          </w:tcPr>
          <w:p w14:paraId="451545E6"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5C27750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0C26529"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6CAFD63F"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30BB0E92"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32ACF3C"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783008A0" w14:textId="77777777" w:rsidR="007E54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Impulsar productividad pecuaria, fomentando tecnificación y </w:t>
            </w:r>
          </w:p>
          <w:p w14:paraId="54A20961" w14:textId="77777777" w:rsidR="007E547A" w:rsidRDefault="007E547A" w:rsidP="007E547A">
            <w:pPr>
              <w:spacing w:after="0" w:line="240" w:lineRule="auto"/>
              <w:ind w:left="86"/>
              <w:jc w:val="both"/>
              <w:rPr>
                <w:rFonts w:ascii="Arial" w:hAnsi="Arial" w:cs="Arial"/>
                <w:sz w:val="20"/>
                <w:szCs w:val="20"/>
              </w:rPr>
            </w:pPr>
          </w:p>
          <w:p w14:paraId="4FE35551" w14:textId="77777777" w:rsidR="007E547A" w:rsidRDefault="007E547A" w:rsidP="007E547A">
            <w:pPr>
              <w:spacing w:after="0" w:line="240" w:lineRule="auto"/>
              <w:ind w:left="86"/>
              <w:jc w:val="both"/>
              <w:rPr>
                <w:rFonts w:ascii="Arial" w:hAnsi="Arial" w:cs="Arial"/>
                <w:sz w:val="20"/>
                <w:szCs w:val="20"/>
              </w:rPr>
            </w:pPr>
          </w:p>
          <w:p w14:paraId="6C5CDC41" w14:textId="674EAA2C" w:rsidR="00961632" w:rsidRPr="007E547A" w:rsidRDefault="00961632" w:rsidP="007E547A">
            <w:pPr>
              <w:spacing w:after="0" w:line="240" w:lineRule="auto"/>
              <w:ind w:left="86"/>
              <w:jc w:val="both"/>
              <w:rPr>
                <w:rFonts w:ascii="Arial" w:hAnsi="Arial" w:cs="Arial"/>
                <w:sz w:val="20"/>
                <w:szCs w:val="20"/>
              </w:rPr>
            </w:pPr>
            <w:r w:rsidRPr="007E547A">
              <w:rPr>
                <w:rFonts w:ascii="Arial" w:hAnsi="Arial" w:cs="Arial"/>
                <w:sz w:val="20"/>
                <w:szCs w:val="20"/>
              </w:rPr>
              <w:t>diversificación de la producción.</w:t>
            </w:r>
          </w:p>
          <w:p w14:paraId="417A90F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1617339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1323BB25"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shd w:val="clear" w:color="auto" w:fill="auto"/>
          </w:tcPr>
          <w:p w14:paraId="15210B07"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2FB0B9E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29D97D4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17A8183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6B690E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44E20F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2DAE9AC" w14:textId="77777777" w:rsidR="007E54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Mantener sanidad de cuerpos de agua e inocuidad de productos </w:t>
            </w:r>
          </w:p>
          <w:p w14:paraId="016390E8" w14:textId="77777777" w:rsidR="007E547A" w:rsidRDefault="007E547A" w:rsidP="007E547A">
            <w:pPr>
              <w:spacing w:after="0" w:line="240" w:lineRule="auto"/>
              <w:ind w:left="228"/>
              <w:jc w:val="both"/>
              <w:rPr>
                <w:rFonts w:ascii="Arial" w:hAnsi="Arial" w:cs="Arial"/>
                <w:sz w:val="20"/>
                <w:szCs w:val="20"/>
              </w:rPr>
            </w:pPr>
          </w:p>
          <w:p w14:paraId="0CF90CE6" w14:textId="77777777" w:rsidR="007E547A" w:rsidRDefault="007E547A" w:rsidP="007E547A">
            <w:pPr>
              <w:spacing w:after="0" w:line="240" w:lineRule="auto"/>
              <w:ind w:left="228"/>
              <w:jc w:val="both"/>
              <w:rPr>
                <w:rFonts w:ascii="Arial" w:hAnsi="Arial" w:cs="Arial"/>
                <w:sz w:val="20"/>
                <w:szCs w:val="20"/>
              </w:rPr>
            </w:pPr>
          </w:p>
          <w:p w14:paraId="2F80B2FF" w14:textId="63BAB686" w:rsidR="00961632" w:rsidRPr="00C01A7A" w:rsidRDefault="00961632" w:rsidP="007E547A">
            <w:pPr>
              <w:spacing w:after="0" w:line="240" w:lineRule="auto"/>
              <w:ind w:left="228"/>
              <w:jc w:val="both"/>
              <w:rPr>
                <w:rFonts w:ascii="Arial" w:hAnsi="Arial" w:cs="Arial"/>
                <w:sz w:val="20"/>
                <w:szCs w:val="20"/>
              </w:rPr>
            </w:pPr>
            <w:r w:rsidRPr="00C01A7A">
              <w:rPr>
                <w:rFonts w:ascii="Arial" w:hAnsi="Arial" w:cs="Arial"/>
                <w:sz w:val="20"/>
                <w:szCs w:val="20"/>
              </w:rPr>
              <w:t>pesqueros y acuícolas del estado, en coordinación con dependencias e instituciones de los tres niveles de gobierno.</w:t>
            </w:r>
          </w:p>
          <w:p w14:paraId="775FB53A"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2873" w:type="dxa"/>
            <w:shd w:val="clear" w:color="auto" w:fill="auto"/>
          </w:tcPr>
          <w:p w14:paraId="186F145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786B41C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45C7BE78"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7CF06FF6" w14:textId="77777777" w:rsidR="007E54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Fomentar Innovación en actividades de minerales metálicos y no metálicos, mediante vinculación entre </w:t>
            </w:r>
          </w:p>
          <w:p w14:paraId="50912E4C" w14:textId="77777777" w:rsidR="007E547A" w:rsidRDefault="007E547A" w:rsidP="007E547A">
            <w:pPr>
              <w:spacing w:after="0" w:line="240" w:lineRule="auto"/>
              <w:ind w:left="228"/>
              <w:jc w:val="both"/>
              <w:rPr>
                <w:rFonts w:ascii="Arial" w:hAnsi="Arial" w:cs="Arial"/>
                <w:sz w:val="20"/>
                <w:szCs w:val="20"/>
              </w:rPr>
            </w:pPr>
          </w:p>
          <w:p w14:paraId="507CE279" w14:textId="77777777" w:rsidR="007E547A" w:rsidRDefault="007E547A" w:rsidP="007E547A">
            <w:pPr>
              <w:spacing w:after="0" w:line="240" w:lineRule="auto"/>
              <w:ind w:left="228"/>
              <w:jc w:val="both"/>
              <w:rPr>
                <w:rFonts w:ascii="Arial" w:hAnsi="Arial" w:cs="Arial"/>
                <w:sz w:val="20"/>
                <w:szCs w:val="20"/>
              </w:rPr>
            </w:pPr>
          </w:p>
          <w:p w14:paraId="1AE2E494" w14:textId="6CA9FDDC" w:rsidR="00961632" w:rsidRPr="00C01A7A" w:rsidRDefault="00961632" w:rsidP="007E547A">
            <w:pPr>
              <w:spacing w:after="0" w:line="240" w:lineRule="auto"/>
              <w:ind w:left="228"/>
              <w:jc w:val="both"/>
              <w:rPr>
                <w:rFonts w:ascii="Arial" w:hAnsi="Arial" w:cs="Arial"/>
                <w:sz w:val="20"/>
                <w:szCs w:val="20"/>
              </w:rPr>
            </w:pPr>
            <w:r w:rsidRPr="00C01A7A">
              <w:rPr>
                <w:rFonts w:ascii="Arial" w:hAnsi="Arial" w:cs="Arial"/>
                <w:sz w:val="20"/>
                <w:szCs w:val="20"/>
              </w:rPr>
              <w:t>sector minero, entidades de educación, dependencias públicas y privadas.</w:t>
            </w:r>
          </w:p>
          <w:p w14:paraId="0D67B33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5E5340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2"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2"/>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0D2463">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0D2463">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0D2463">
            <w:pPr>
              <w:jc w:val="center"/>
              <w:rPr>
                <w:rFonts w:ascii="Arial" w:hAnsi="Arial" w:cs="Arial"/>
                <w:b/>
              </w:rPr>
            </w:pPr>
          </w:p>
        </w:tc>
      </w:tr>
    </w:tbl>
    <w:p w14:paraId="2ECB3B9E" w14:textId="77777777" w:rsidR="00527927" w:rsidRPr="00661F16" w:rsidRDefault="00527927" w:rsidP="00961632"/>
    <w:sectPr w:rsidR="00527927" w:rsidRPr="00661F16" w:rsidSect="00961632">
      <w:headerReference w:type="default" r:id="rId9"/>
      <w:footerReference w:type="default" r:id="rId10"/>
      <w:pgSz w:w="12240" w:h="15840"/>
      <w:pgMar w:top="1417" w:right="1325"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7359" w14:textId="77777777" w:rsidR="00166C0E" w:rsidRDefault="00166C0E" w:rsidP="006A6530">
      <w:pPr>
        <w:spacing w:after="0" w:line="240" w:lineRule="auto"/>
      </w:pPr>
      <w:r>
        <w:separator/>
      </w:r>
    </w:p>
  </w:endnote>
  <w:endnote w:type="continuationSeparator" w:id="0">
    <w:p w14:paraId="45C53B6B" w14:textId="77777777" w:rsidR="00166C0E" w:rsidRDefault="00166C0E"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37C" w14:textId="45F67CC8" w:rsidR="00580F9F" w:rsidRDefault="00580F9F" w:rsidP="00580F9F">
    <w:pPr>
      <w:pStyle w:val="Piedepgina"/>
      <w:pBdr>
        <w:top w:val="triple" w:sz="4" w:space="1" w:color="auto"/>
      </w:pBdr>
      <w:jc w:val="right"/>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118B4" w14:textId="77777777" w:rsidR="00166C0E" w:rsidRDefault="00166C0E" w:rsidP="006A6530">
      <w:pPr>
        <w:spacing w:after="0" w:line="240" w:lineRule="auto"/>
      </w:pPr>
      <w:r>
        <w:separator/>
      </w:r>
    </w:p>
  </w:footnote>
  <w:footnote w:type="continuationSeparator" w:id="0">
    <w:p w14:paraId="696DE07D" w14:textId="77777777" w:rsidR="00166C0E" w:rsidRDefault="00166C0E"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01BF" w14:textId="4761B2C8" w:rsidR="006A6530" w:rsidRDefault="00AA117A" w:rsidP="006A6530">
    <w:pPr>
      <w:pStyle w:val="Encabezado"/>
    </w:pPr>
    <w:r>
      <w:rPr>
        <w:noProof/>
      </w:rPr>
      <w:drawing>
        <wp:inline distT="0" distB="0" distL="0" distR="0" wp14:anchorId="0A146CC4" wp14:editId="4C9D40F7">
          <wp:extent cx="3086100" cy="677437"/>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6A6530"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38EE3945"/>
    <w:multiLevelType w:val="hybridMultilevel"/>
    <w:tmpl w:val="7A766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3"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4"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19"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1"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3"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044260">
    <w:abstractNumId w:val="23"/>
  </w:num>
  <w:num w:numId="2" w16cid:durableId="689642953">
    <w:abstractNumId w:val="8"/>
  </w:num>
  <w:num w:numId="3" w16cid:durableId="131799145">
    <w:abstractNumId w:val="5"/>
  </w:num>
  <w:num w:numId="4" w16cid:durableId="1139228940">
    <w:abstractNumId w:val="6"/>
  </w:num>
  <w:num w:numId="5" w16cid:durableId="176310556">
    <w:abstractNumId w:val="20"/>
  </w:num>
  <w:num w:numId="6" w16cid:durableId="1858612134">
    <w:abstractNumId w:val="12"/>
  </w:num>
  <w:num w:numId="7" w16cid:durableId="1005326572">
    <w:abstractNumId w:val="2"/>
  </w:num>
  <w:num w:numId="8" w16cid:durableId="1441997789">
    <w:abstractNumId w:val="18"/>
  </w:num>
  <w:num w:numId="9" w16cid:durableId="1344043650">
    <w:abstractNumId w:val="13"/>
  </w:num>
  <w:num w:numId="10" w16cid:durableId="1360667075">
    <w:abstractNumId w:val="21"/>
  </w:num>
  <w:num w:numId="11" w16cid:durableId="1901939187">
    <w:abstractNumId w:val="11"/>
  </w:num>
  <w:num w:numId="12" w16cid:durableId="1135758504">
    <w:abstractNumId w:val="1"/>
  </w:num>
  <w:num w:numId="13" w16cid:durableId="724914264">
    <w:abstractNumId w:val="19"/>
  </w:num>
  <w:num w:numId="14" w16cid:durableId="1757894099">
    <w:abstractNumId w:val="22"/>
  </w:num>
  <w:num w:numId="15" w16cid:durableId="1760321726">
    <w:abstractNumId w:val="0"/>
  </w:num>
  <w:num w:numId="16" w16cid:durableId="1599630463">
    <w:abstractNumId w:val="7"/>
  </w:num>
  <w:num w:numId="17" w16cid:durableId="1343893530">
    <w:abstractNumId w:val="16"/>
  </w:num>
  <w:num w:numId="18" w16cid:durableId="508133178">
    <w:abstractNumId w:val="15"/>
  </w:num>
  <w:num w:numId="19" w16cid:durableId="902914799">
    <w:abstractNumId w:val="4"/>
  </w:num>
  <w:num w:numId="20" w16cid:durableId="2071153244">
    <w:abstractNumId w:val="17"/>
  </w:num>
  <w:num w:numId="21" w16cid:durableId="1416786931">
    <w:abstractNumId w:val="14"/>
  </w:num>
  <w:num w:numId="22" w16cid:durableId="2091348180">
    <w:abstractNumId w:val="3"/>
  </w:num>
  <w:num w:numId="23" w16cid:durableId="632175783">
    <w:abstractNumId w:val="9"/>
  </w:num>
  <w:num w:numId="24" w16cid:durableId="1446971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5A72"/>
    <w:rsid w:val="00011148"/>
    <w:rsid w:val="000257FE"/>
    <w:rsid w:val="00030144"/>
    <w:rsid w:val="00032BED"/>
    <w:rsid w:val="00046DD5"/>
    <w:rsid w:val="000522A4"/>
    <w:rsid w:val="00054EAF"/>
    <w:rsid w:val="00066A98"/>
    <w:rsid w:val="000723ED"/>
    <w:rsid w:val="000807F0"/>
    <w:rsid w:val="00082BA5"/>
    <w:rsid w:val="00082EC0"/>
    <w:rsid w:val="00097DF2"/>
    <w:rsid w:val="000A6673"/>
    <w:rsid w:val="000B1E86"/>
    <w:rsid w:val="000B7007"/>
    <w:rsid w:val="000C133A"/>
    <w:rsid w:val="000E0A97"/>
    <w:rsid w:val="000E0E70"/>
    <w:rsid w:val="000E35DC"/>
    <w:rsid w:val="000E3BCD"/>
    <w:rsid w:val="000E4105"/>
    <w:rsid w:val="00102102"/>
    <w:rsid w:val="001101DC"/>
    <w:rsid w:val="001163F8"/>
    <w:rsid w:val="00117F04"/>
    <w:rsid w:val="0012699C"/>
    <w:rsid w:val="001330F0"/>
    <w:rsid w:val="00135E96"/>
    <w:rsid w:val="00160336"/>
    <w:rsid w:val="001636D6"/>
    <w:rsid w:val="00166C0E"/>
    <w:rsid w:val="001745A9"/>
    <w:rsid w:val="0017750A"/>
    <w:rsid w:val="001817B3"/>
    <w:rsid w:val="00182F58"/>
    <w:rsid w:val="001A2113"/>
    <w:rsid w:val="001A4AB3"/>
    <w:rsid w:val="001A65E4"/>
    <w:rsid w:val="001A756E"/>
    <w:rsid w:val="001B6712"/>
    <w:rsid w:val="001C3EFC"/>
    <w:rsid w:val="001E3FBD"/>
    <w:rsid w:val="002069A7"/>
    <w:rsid w:val="00214C7C"/>
    <w:rsid w:val="00216EF8"/>
    <w:rsid w:val="00235368"/>
    <w:rsid w:val="002370F7"/>
    <w:rsid w:val="002413DB"/>
    <w:rsid w:val="002433AE"/>
    <w:rsid w:val="00245F54"/>
    <w:rsid w:val="00252357"/>
    <w:rsid w:val="00257DAD"/>
    <w:rsid w:val="00261392"/>
    <w:rsid w:val="00261CDA"/>
    <w:rsid w:val="00262289"/>
    <w:rsid w:val="0026498A"/>
    <w:rsid w:val="00270300"/>
    <w:rsid w:val="0027543B"/>
    <w:rsid w:val="002821A8"/>
    <w:rsid w:val="00286F99"/>
    <w:rsid w:val="00292B4C"/>
    <w:rsid w:val="00293810"/>
    <w:rsid w:val="002A4C6E"/>
    <w:rsid w:val="002A6A07"/>
    <w:rsid w:val="002B11AF"/>
    <w:rsid w:val="002B586C"/>
    <w:rsid w:val="002C3FA7"/>
    <w:rsid w:val="002C5416"/>
    <w:rsid w:val="002E115B"/>
    <w:rsid w:val="002E1A36"/>
    <w:rsid w:val="002E1A48"/>
    <w:rsid w:val="002F2CAF"/>
    <w:rsid w:val="002F4D74"/>
    <w:rsid w:val="002F713F"/>
    <w:rsid w:val="0030232F"/>
    <w:rsid w:val="00302C5D"/>
    <w:rsid w:val="003065AA"/>
    <w:rsid w:val="00313093"/>
    <w:rsid w:val="00316C31"/>
    <w:rsid w:val="00323B81"/>
    <w:rsid w:val="003324F7"/>
    <w:rsid w:val="0033253C"/>
    <w:rsid w:val="003327C8"/>
    <w:rsid w:val="00333567"/>
    <w:rsid w:val="003406D1"/>
    <w:rsid w:val="00341CEC"/>
    <w:rsid w:val="00341F4B"/>
    <w:rsid w:val="00366FF4"/>
    <w:rsid w:val="00370938"/>
    <w:rsid w:val="003717AE"/>
    <w:rsid w:val="00375B73"/>
    <w:rsid w:val="00390598"/>
    <w:rsid w:val="00393E83"/>
    <w:rsid w:val="00393EB0"/>
    <w:rsid w:val="003951D8"/>
    <w:rsid w:val="003B1F7E"/>
    <w:rsid w:val="003C0A0C"/>
    <w:rsid w:val="003C3B84"/>
    <w:rsid w:val="003C4550"/>
    <w:rsid w:val="003C5F16"/>
    <w:rsid w:val="003D4903"/>
    <w:rsid w:val="003E7845"/>
    <w:rsid w:val="003F166E"/>
    <w:rsid w:val="003F2BF0"/>
    <w:rsid w:val="003F69F9"/>
    <w:rsid w:val="00402CBC"/>
    <w:rsid w:val="00417BD3"/>
    <w:rsid w:val="004209F3"/>
    <w:rsid w:val="0042306D"/>
    <w:rsid w:val="00434174"/>
    <w:rsid w:val="00441141"/>
    <w:rsid w:val="00444216"/>
    <w:rsid w:val="004449C2"/>
    <w:rsid w:val="004501EB"/>
    <w:rsid w:val="00453B04"/>
    <w:rsid w:val="00455F12"/>
    <w:rsid w:val="00460217"/>
    <w:rsid w:val="004621E7"/>
    <w:rsid w:val="00467B85"/>
    <w:rsid w:val="004722F6"/>
    <w:rsid w:val="00474987"/>
    <w:rsid w:val="004805E2"/>
    <w:rsid w:val="00493459"/>
    <w:rsid w:val="00493A9A"/>
    <w:rsid w:val="0049492F"/>
    <w:rsid w:val="004A275C"/>
    <w:rsid w:val="004A2F3F"/>
    <w:rsid w:val="004A410C"/>
    <w:rsid w:val="004B0715"/>
    <w:rsid w:val="004C4137"/>
    <w:rsid w:val="004C7544"/>
    <w:rsid w:val="004D0418"/>
    <w:rsid w:val="004E7F62"/>
    <w:rsid w:val="004F77F3"/>
    <w:rsid w:val="005042FC"/>
    <w:rsid w:val="00504586"/>
    <w:rsid w:val="00510771"/>
    <w:rsid w:val="00516C0D"/>
    <w:rsid w:val="00517865"/>
    <w:rsid w:val="00522E0E"/>
    <w:rsid w:val="00524C6E"/>
    <w:rsid w:val="00525E5E"/>
    <w:rsid w:val="00527927"/>
    <w:rsid w:val="00534E15"/>
    <w:rsid w:val="00536B10"/>
    <w:rsid w:val="00542A84"/>
    <w:rsid w:val="00557279"/>
    <w:rsid w:val="00567C82"/>
    <w:rsid w:val="00571AED"/>
    <w:rsid w:val="00573711"/>
    <w:rsid w:val="00574C49"/>
    <w:rsid w:val="005777E6"/>
    <w:rsid w:val="00580F9F"/>
    <w:rsid w:val="00583DC5"/>
    <w:rsid w:val="005864BA"/>
    <w:rsid w:val="00587609"/>
    <w:rsid w:val="00590322"/>
    <w:rsid w:val="005929F2"/>
    <w:rsid w:val="00592AE0"/>
    <w:rsid w:val="00595383"/>
    <w:rsid w:val="005A27DD"/>
    <w:rsid w:val="005A5C62"/>
    <w:rsid w:val="005B632D"/>
    <w:rsid w:val="005C199C"/>
    <w:rsid w:val="005C51E0"/>
    <w:rsid w:val="005C5C3D"/>
    <w:rsid w:val="005D0FA5"/>
    <w:rsid w:val="005D2A39"/>
    <w:rsid w:val="005E0986"/>
    <w:rsid w:val="005E43F3"/>
    <w:rsid w:val="005E515C"/>
    <w:rsid w:val="005F4460"/>
    <w:rsid w:val="005F6365"/>
    <w:rsid w:val="005F646B"/>
    <w:rsid w:val="005F7B43"/>
    <w:rsid w:val="005F7D82"/>
    <w:rsid w:val="006008E5"/>
    <w:rsid w:val="00603398"/>
    <w:rsid w:val="00611B88"/>
    <w:rsid w:val="00613C70"/>
    <w:rsid w:val="0062525E"/>
    <w:rsid w:val="00626878"/>
    <w:rsid w:val="00632948"/>
    <w:rsid w:val="00636344"/>
    <w:rsid w:val="00640298"/>
    <w:rsid w:val="00640F54"/>
    <w:rsid w:val="00642593"/>
    <w:rsid w:val="006443F0"/>
    <w:rsid w:val="00647C23"/>
    <w:rsid w:val="00655DCE"/>
    <w:rsid w:val="00661F16"/>
    <w:rsid w:val="00670849"/>
    <w:rsid w:val="00682248"/>
    <w:rsid w:val="00684C46"/>
    <w:rsid w:val="00685DB1"/>
    <w:rsid w:val="00697A86"/>
    <w:rsid w:val="006A0CAF"/>
    <w:rsid w:val="006A1334"/>
    <w:rsid w:val="006A15DB"/>
    <w:rsid w:val="006A58E7"/>
    <w:rsid w:val="006A6530"/>
    <w:rsid w:val="006B47F9"/>
    <w:rsid w:val="006B6AE0"/>
    <w:rsid w:val="006B7AAC"/>
    <w:rsid w:val="006C1000"/>
    <w:rsid w:val="006C3BFB"/>
    <w:rsid w:val="006D12EA"/>
    <w:rsid w:val="006D4A3C"/>
    <w:rsid w:val="006D7C51"/>
    <w:rsid w:val="006E00AA"/>
    <w:rsid w:val="006E0A75"/>
    <w:rsid w:val="006F5FB4"/>
    <w:rsid w:val="006F707E"/>
    <w:rsid w:val="00702D5B"/>
    <w:rsid w:val="0070520D"/>
    <w:rsid w:val="00706455"/>
    <w:rsid w:val="00713263"/>
    <w:rsid w:val="00735A59"/>
    <w:rsid w:val="0074052B"/>
    <w:rsid w:val="00744CE2"/>
    <w:rsid w:val="00745295"/>
    <w:rsid w:val="00746CD9"/>
    <w:rsid w:val="0075175F"/>
    <w:rsid w:val="007549D2"/>
    <w:rsid w:val="00756922"/>
    <w:rsid w:val="00762A3C"/>
    <w:rsid w:val="00763037"/>
    <w:rsid w:val="00767B89"/>
    <w:rsid w:val="00774529"/>
    <w:rsid w:val="0077676D"/>
    <w:rsid w:val="0078659D"/>
    <w:rsid w:val="007908CE"/>
    <w:rsid w:val="00794681"/>
    <w:rsid w:val="00794FBD"/>
    <w:rsid w:val="00797755"/>
    <w:rsid w:val="007A38F7"/>
    <w:rsid w:val="007B671E"/>
    <w:rsid w:val="007C0AA2"/>
    <w:rsid w:val="007C6EC5"/>
    <w:rsid w:val="007D018C"/>
    <w:rsid w:val="007D2755"/>
    <w:rsid w:val="007D5D10"/>
    <w:rsid w:val="007D5D84"/>
    <w:rsid w:val="007E547A"/>
    <w:rsid w:val="007F0A9D"/>
    <w:rsid w:val="007F394E"/>
    <w:rsid w:val="007F6649"/>
    <w:rsid w:val="00800184"/>
    <w:rsid w:val="008167E5"/>
    <w:rsid w:val="00816BBC"/>
    <w:rsid w:val="008173AF"/>
    <w:rsid w:val="00825C62"/>
    <w:rsid w:val="008335D3"/>
    <w:rsid w:val="008337D4"/>
    <w:rsid w:val="00835F99"/>
    <w:rsid w:val="00837955"/>
    <w:rsid w:val="00837B70"/>
    <w:rsid w:val="008415FC"/>
    <w:rsid w:val="008424C4"/>
    <w:rsid w:val="00844A2B"/>
    <w:rsid w:val="00847A9C"/>
    <w:rsid w:val="008524BA"/>
    <w:rsid w:val="00853713"/>
    <w:rsid w:val="00862811"/>
    <w:rsid w:val="00864F89"/>
    <w:rsid w:val="008651F4"/>
    <w:rsid w:val="00866C7E"/>
    <w:rsid w:val="00866EC1"/>
    <w:rsid w:val="00873DCB"/>
    <w:rsid w:val="00874F64"/>
    <w:rsid w:val="008768B1"/>
    <w:rsid w:val="00876EC7"/>
    <w:rsid w:val="00883F7C"/>
    <w:rsid w:val="00886675"/>
    <w:rsid w:val="0089032D"/>
    <w:rsid w:val="0089225A"/>
    <w:rsid w:val="00893321"/>
    <w:rsid w:val="008B4478"/>
    <w:rsid w:val="008C2F8A"/>
    <w:rsid w:val="008C3DF3"/>
    <w:rsid w:val="008C7958"/>
    <w:rsid w:val="008D21D5"/>
    <w:rsid w:val="008D22CB"/>
    <w:rsid w:val="008D268D"/>
    <w:rsid w:val="008E3DB5"/>
    <w:rsid w:val="008E5761"/>
    <w:rsid w:val="009105C3"/>
    <w:rsid w:val="00912D08"/>
    <w:rsid w:val="00922607"/>
    <w:rsid w:val="00922929"/>
    <w:rsid w:val="00925905"/>
    <w:rsid w:val="0093506F"/>
    <w:rsid w:val="009432E0"/>
    <w:rsid w:val="009455DB"/>
    <w:rsid w:val="009476AA"/>
    <w:rsid w:val="00947C0C"/>
    <w:rsid w:val="0095242E"/>
    <w:rsid w:val="00955170"/>
    <w:rsid w:val="009603A8"/>
    <w:rsid w:val="00961632"/>
    <w:rsid w:val="00965B52"/>
    <w:rsid w:val="009707FE"/>
    <w:rsid w:val="00976BE0"/>
    <w:rsid w:val="00981D4E"/>
    <w:rsid w:val="00990F12"/>
    <w:rsid w:val="0099311C"/>
    <w:rsid w:val="009A1050"/>
    <w:rsid w:val="009A2678"/>
    <w:rsid w:val="009B1D40"/>
    <w:rsid w:val="009B29EF"/>
    <w:rsid w:val="009B34D7"/>
    <w:rsid w:val="009C2106"/>
    <w:rsid w:val="009C54C7"/>
    <w:rsid w:val="009C750B"/>
    <w:rsid w:val="009D4682"/>
    <w:rsid w:val="009E03CC"/>
    <w:rsid w:val="009F2CAB"/>
    <w:rsid w:val="009F3AE5"/>
    <w:rsid w:val="00A03446"/>
    <w:rsid w:val="00A035CE"/>
    <w:rsid w:val="00A041ED"/>
    <w:rsid w:val="00A046B4"/>
    <w:rsid w:val="00A079CE"/>
    <w:rsid w:val="00A12360"/>
    <w:rsid w:val="00A1406D"/>
    <w:rsid w:val="00A15712"/>
    <w:rsid w:val="00A179F2"/>
    <w:rsid w:val="00A23284"/>
    <w:rsid w:val="00A244EC"/>
    <w:rsid w:val="00A25A46"/>
    <w:rsid w:val="00A25F79"/>
    <w:rsid w:val="00A45984"/>
    <w:rsid w:val="00A539D1"/>
    <w:rsid w:val="00A56AEB"/>
    <w:rsid w:val="00A57C2A"/>
    <w:rsid w:val="00A634F7"/>
    <w:rsid w:val="00A7248B"/>
    <w:rsid w:val="00A8151B"/>
    <w:rsid w:val="00A96321"/>
    <w:rsid w:val="00AA040F"/>
    <w:rsid w:val="00AA04D4"/>
    <w:rsid w:val="00AA117A"/>
    <w:rsid w:val="00AA6DF4"/>
    <w:rsid w:val="00AA74F1"/>
    <w:rsid w:val="00AB205E"/>
    <w:rsid w:val="00AB20A6"/>
    <w:rsid w:val="00AB6A87"/>
    <w:rsid w:val="00AB72AD"/>
    <w:rsid w:val="00AC7E8C"/>
    <w:rsid w:val="00AD0BA3"/>
    <w:rsid w:val="00AE04F2"/>
    <w:rsid w:val="00AE08BC"/>
    <w:rsid w:val="00AF1160"/>
    <w:rsid w:val="00AF1A49"/>
    <w:rsid w:val="00AF279F"/>
    <w:rsid w:val="00AF3B9C"/>
    <w:rsid w:val="00B00CEF"/>
    <w:rsid w:val="00B02EC1"/>
    <w:rsid w:val="00B03654"/>
    <w:rsid w:val="00B0507D"/>
    <w:rsid w:val="00B1296F"/>
    <w:rsid w:val="00B157E9"/>
    <w:rsid w:val="00B21400"/>
    <w:rsid w:val="00B21D65"/>
    <w:rsid w:val="00B22959"/>
    <w:rsid w:val="00B238FB"/>
    <w:rsid w:val="00B306D8"/>
    <w:rsid w:val="00B33320"/>
    <w:rsid w:val="00B35745"/>
    <w:rsid w:val="00B37324"/>
    <w:rsid w:val="00B4434F"/>
    <w:rsid w:val="00B444FE"/>
    <w:rsid w:val="00B469D2"/>
    <w:rsid w:val="00B53DC9"/>
    <w:rsid w:val="00B56C86"/>
    <w:rsid w:val="00B5731F"/>
    <w:rsid w:val="00B6318F"/>
    <w:rsid w:val="00B658A7"/>
    <w:rsid w:val="00B7686B"/>
    <w:rsid w:val="00B770F1"/>
    <w:rsid w:val="00B841AB"/>
    <w:rsid w:val="00B85D28"/>
    <w:rsid w:val="00B85EF1"/>
    <w:rsid w:val="00B905FC"/>
    <w:rsid w:val="00BA3BD0"/>
    <w:rsid w:val="00BA632F"/>
    <w:rsid w:val="00BB191A"/>
    <w:rsid w:val="00BB5C4C"/>
    <w:rsid w:val="00BB6387"/>
    <w:rsid w:val="00BC3B39"/>
    <w:rsid w:val="00BD2E63"/>
    <w:rsid w:val="00BE14F8"/>
    <w:rsid w:val="00BE1B1B"/>
    <w:rsid w:val="00BE7687"/>
    <w:rsid w:val="00BF0F22"/>
    <w:rsid w:val="00BF1FEC"/>
    <w:rsid w:val="00BF4C88"/>
    <w:rsid w:val="00BF5674"/>
    <w:rsid w:val="00C005D4"/>
    <w:rsid w:val="00C107C1"/>
    <w:rsid w:val="00C1646D"/>
    <w:rsid w:val="00C17448"/>
    <w:rsid w:val="00C30BDD"/>
    <w:rsid w:val="00C34724"/>
    <w:rsid w:val="00C35A7C"/>
    <w:rsid w:val="00C41584"/>
    <w:rsid w:val="00C47FA9"/>
    <w:rsid w:val="00C50EC6"/>
    <w:rsid w:val="00C51D22"/>
    <w:rsid w:val="00C52908"/>
    <w:rsid w:val="00C6445D"/>
    <w:rsid w:val="00C651D7"/>
    <w:rsid w:val="00C712C0"/>
    <w:rsid w:val="00C92A08"/>
    <w:rsid w:val="00C92B2B"/>
    <w:rsid w:val="00CA6751"/>
    <w:rsid w:val="00CA77F4"/>
    <w:rsid w:val="00CB3D07"/>
    <w:rsid w:val="00CB488F"/>
    <w:rsid w:val="00CC40A7"/>
    <w:rsid w:val="00CC4A48"/>
    <w:rsid w:val="00CC6205"/>
    <w:rsid w:val="00CD06CD"/>
    <w:rsid w:val="00CD0CBC"/>
    <w:rsid w:val="00CD1E88"/>
    <w:rsid w:val="00CD6C8A"/>
    <w:rsid w:val="00CE16B4"/>
    <w:rsid w:val="00CE1767"/>
    <w:rsid w:val="00CE2235"/>
    <w:rsid w:val="00CE270C"/>
    <w:rsid w:val="00CE30BC"/>
    <w:rsid w:val="00D03126"/>
    <w:rsid w:val="00D0622A"/>
    <w:rsid w:val="00D06C7C"/>
    <w:rsid w:val="00D1757D"/>
    <w:rsid w:val="00D21D6A"/>
    <w:rsid w:val="00D2219D"/>
    <w:rsid w:val="00D23556"/>
    <w:rsid w:val="00D23F09"/>
    <w:rsid w:val="00D2516F"/>
    <w:rsid w:val="00D2671E"/>
    <w:rsid w:val="00D30BA4"/>
    <w:rsid w:val="00D37374"/>
    <w:rsid w:val="00D503C3"/>
    <w:rsid w:val="00D549CD"/>
    <w:rsid w:val="00D54AAA"/>
    <w:rsid w:val="00D55BC3"/>
    <w:rsid w:val="00D57053"/>
    <w:rsid w:val="00D65836"/>
    <w:rsid w:val="00D67484"/>
    <w:rsid w:val="00D70857"/>
    <w:rsid w:val="00D727D7"/>
    <w:rsid w:val="00D737A3"/>
    <w:rsid w:val="00D776DE"/>
    <w:rsid w:val="00D80311"/>
    <w:rsid w:val="00D83950"/>
    <w:rsid w:val="00D8571E"/>
    <w:rsid w:val="00D93077"/>
    <w:rsid w:val="00D93702"/>
    <w:rsid w:val="00D95BF4"/>
    <w:rsid w:val="00D96A6B"/>
    <w:rsid w:val="00DB055C"/>
    <w:rsid w:val="00DB0792"/>
    <w:rsid w:val="00DB5FCE"/>
    <w:rsid w:val="00DC026E"/>
    <w:rsid w:val="00DC176F"/>
    <w:rsid w:val="00DC17DE"/>
    <w:rsid w:val="00DC2F35"/>
    <w:rsid w:val="00DD29E7"/>
    <w:rsid w:val="00DD4D05"/>
    <w:rsid w:val="00DD7159"/>
    <w:rsid w:val="00DD74F5"/>
    <w:rsid w:val="00DE5601"/>
    <w:rsid w:val="00DE58E6"/>
    <w:rsid w:val="00DF0D2A"/>
    <w:rsid w:val="00DF1370"/>
    <w:rsid w:val="00DF17E9"/>
    <w:rsid w:val="00DF329E"/>
    <w:rsid w:val="00DF7FAD"/>
    <w:rsid w:val="00E00194"/>
    <w:rsid w:val="00E037AA"/>
    <w:rsid w:val="00E0577E"/>
    <w:rsid w:val="00E06BFC"/>
    <w:rsid w:val="00E21C01"/>
    <w:rsid w:val="00E22A0F"/>
    <w:rsid w:val="00E24C8A"/>
    <w:rsid w:val="00E32B9C"/>
    <w:rsid w:val="00E3743F"/>
    <w:rsid w:val="00E43E98"/>
    <w:rsid w:val="00E559CE"/>
    <w:rsid w:val="00E60739"/>
    <w:rsid w:val="00E63109"/>
    <w:rsid w:val="00E643BE"/>
    <w:rsid w:val="00E66991"/>
    <w:rsid w:val="00E6748B"/>
    <w:rsid w:val="00E85CCE"/>
    <w:rsid w:val="00E934E2"/>
    <w:rsid w:val="00E937F5"/>
    <w:rsid w:val="00E96D0A"/>
    <w:rsid w:val="00E974B4"/>
    <w:rsid w:val="00EA68D1"/>
    <w:rsid w:val="00EC0588"/>
    <w:rsid w:val="00EC2241"/>
    <w:rsid w:val="00ED0337"/>
    <w:rsid w:val="00ED31FA"/>
    <w:rsid w:val="00EF02B6"/>
    <w:rsid w:val="00EF4579"/>
    <w:rsid w:val="00F008A2"/>
    <w:rsid w:val="00F00E82"/>
    <w:rsid w:val="00F04F4A"/>
    <w:rsid w:val="00F07039"/>
    <w:rsid w:val="00F12334"/>
    <w:rsid w:val="00F15E40"/>
    <w:rsid w:val="00F16475"/>
    <w:rsid w:val="00F17395"/>
    <w:rsid w:val="00F24F43"/>
    <w:rsid w:val="00F25F7B"/>
    <w:rsid w:val="00F34745"/>
    <w:rsid w:val="00F41E73"/>
    <w:rsid w:val="00F473C1"/>
    <w:rsid w:val="00F50D29"/>
    <w:rsid w:val="00F63337"/>
    <w:rsid w:val="00F75C47"/>
    <w:rsid w:val="00F765F2"/>
    <w:rsid w:val="00F7665F"/>
    <w:rsid w:val="00F76AB3"/>
    <w:rsid w:val="00F7708F"/>
    <w:rsid w:val="00F81F36"/>
    <w:rsid w:val="00F8795E"/>
    <w:rsid w:val="00F97B94"/>
    <w:rsid w:val="00FA1831"/>
    <w:rsid w:val="00FA620B"/>
    <w:rsid w:val="00FB1C30"/>
    <w:rsid w:val="00FB27AC"/>
    <w:rsid w:val="00FC19E9"/>
    <w:rsid w:val="00FD0D89"/>
    <w:rsid w:val="00FD1D58"/>
    <w:rsid w:val="00FD314C"/>
    <w:rsid w:val="00FD382A"/>
    <w:rsid w:val="00FD573D"/>
    <w:rsid w:val="00FE454E"/>
    <w:rsid w:val="00FE492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18">
      <w:bodyDiv w:val="1"/>
      <w:marLeft w:val="0"/>
      <w:marRight w:val="0"/>
      <w:marTop w:val="0"/>
      <w:marBottom w:val="0"/>
      <w:divBdr>
        <w:top w:val="none" w:sz="0" w:space="0" w:color="auto"/>
        <w:left w:val="none" w:sz="0" w:space="0" w:color="auto"/>
        <w:bottom w:val="none" w:sz="0" w:space="0" w:color="auto"/>
        <w:right w:val="none" w:sz="0" w:space="0" w:color="auto"/>
      </w:divBdr>
    </w:div>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103231156">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245437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66869617">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194775752">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64853137">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4017102">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380637764">
      <w:bodyDiv w:val="1"/>
      <w:marLeft w:val="0"/>
      <w:marRight w:val="0"/>
      <w:marTop w:val="0"/>
      <w:marBottom w:val="0"/>
      <w:divBdr>
        <w:top w:val="none" w:sz="0" w:space="0" w:color="auto"/>
        <w:left w:val="none" w:sz="0" w:space="0" w:color="auto"/>
        <w:bottom w:val="none" w:sz="0" w:space="0" w:color="auto"/>
        <w:right w:val="none" w:sz="0" w:space="0" w:color="auto"/>
      </w:divBdr>
    </w:div>
    <w:div w:id="395974827">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66050561">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18810247">
      <w:bodyDiv w:val="1"/>
      <w:marLeft w:val="0"/>
      <w:marRight w:val="0"/>
      <w:marTop w:val="0"/>
      <w:marBottom w:val="0"/>
      <w:divBdr>
        <w:top w:val="none" w:sz="0" w:space="0" w:color="auto"/>
        <w:left w:val="none" w:sz="0" w:space="0" w:color="auto"/>
        <w:bottom w:val="none" w:sz="0" w:space="0" w:color="auto"/>
        <w:right w:val="none" w:sz="0" w:space="0" w:color="auto"/>
      </w:divBdr>
    </w:div>
    <w:div w:id="519512218">
      <w:bodyDiv w:val="1"/>
      <w:marLeft w:val="0"/>
      <w:marRight w:val="0"/>
      <w:marTop w:val="0"/>
      <w:marBottom w:val="0"/>
      <w:divBdr>
        <w:top w:val="none" w:sz="0" w:space="0" w:color="auto"/>
        <w:left w:val="none" w:sz="0" w:space="0" w:color="auto"/>
        <w:bottom w:val="none" w:sz="0" w:space="0" w:color="auto"/>
        <w:right w:val="none" w:sz="0" w:space="0" w:color="auto"/>
      </w:divBdr>
    </w:div>
    <w:div w:id="543908181">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43896052">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7663867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29041388">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19276469">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580364916">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39188053">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56226295">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696495728">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6805830">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797600133">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41382245">
      <w:bodyDiv w:val="1"/>
      <w:marLeft w:val="0"/>
      <w:marRight w:val="0"/>
      <w:marTop w:val="0"/>
      <w:marBottom w:val="0"/>
      <w:divBdr>
        <w:top w:val="none" w:sz="0" w:space="0" w:color="auto"/>
        <w:left w:val="none" w:sz="0" w:space="0" w:color="auto"/>
        <w:bottom w:val="none" w:sz="0" w:space="0" w:color="auto"/>
        <w:right w:val="none" w:sz="0" w:space="0" w:color="auto"/>
      </w:divBdr>
    </w:div>
    <w:div w:id="1843280908">
      <w:bodyDiv w:val="1"/>
      <w:marLeft w:val="0"/>
      <w:marRight w:val="0"/>
      <w:marTop w:val="0"/>
      <w:marBottom w:val="0"/>
      <w:divBdr>
        <w:top w:val="none" w:sz="0" w:space="0" w:color="auto"/>
        <w:left w:val="none" w:sz="0" w:space="0" w:color="auto"/>
        <w:bottom w:val="none" w:sz="0" w:space="0" w:color="auto"/>
        <w:right w:val="none" w:sz="0" w:space="0" w:color="auto"/>
      </w:divBdr>
    </w:div>
    <w:div w:id="1847094233">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06456136">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1053123">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 w:id="20913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n.bcs.gob.mx/fnz/wp-content/themes/fnz_bcs/assets/images/normatividad/Leyes%20Estatales/Presupuesto%20de%20Egresos%20de%20BCS%20para%20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72E1-2B70-4F32-97C9-7DB748E0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10497</Words>
  <Characters>57735</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2024-04-28T19:36:00Z</cp:lastPrinted>
  <dcterms:created xsi:type="dcterms:W3CDTF">2025-02-27T21:39:00Z</dcterms:created>
  <dcterms:modified xsi:type="dcterms:W3CDTF">2025-02-27T21:39:00Z</dcterms:modified>
</cp:coreProperties>
</file>