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9F969" w14:textId="77777777" w:rsidR="00E00194" w:rsidRDefault="00E00194" w:rsidP="00FD382A">
      <w:pPr>
        <w:jc w:val="center"/>
        <w:rPr>
          <w:rFonts w:ascii="Arial" w:hAnsi="Arial" w:cs="Arial"/>
          <w:b/>
          <w:bCs/>
          <w:sz w:val="24"/>
          <w:szCs w:val="24"/>
          <w:lang w:val="es-ES"/>
        </w:rPr>
      </w:pPr>
    </w:p>
    <w:p w14:paraId="60A8F84C" w14:textId="77777777" w:rsidR="003B1624" w:rsidRDefault="003B1624" w:rsidP="00FD382A">
      <w:pPr>
        <w:jc w:val="center"/>
        <w:rPr>
          <w:rFonts w:ascii="Arial" w:hAnsi="Arial" w:cs="Arial"/>
          <w:b/>
          <w:bCs/>
          <w:sz w:val="24"/>
          <w:szCs w:val="24"/>
          <w:lang w:val="es-ES"/>
        </w:rPr>
      </w:pPr>
    </w:p>
    <w:p w14:paraId="77A6BCF1" w14:textId="7EC4D840" w:rsidR="006A6530" w:rsidRPr="006D4A3C" w:rsidRDefault="006A6530" w:rsidP="00FD382A">
      <w:pPr>
        <w:jc w:val="center"/>
        <w:rPr>
          <w:rFonts w:ascii="Arial" w:hAnsi="Arial" w:cs="Arial"/>
          <w:b/>
          <w:bCs/>
          <w:sz w:val="24"/>
          <w:szCs w:val="24"/>
          <w:lang w:val="es-ES"/>
        </w:rPr>
      </w:pPr>
      <w:r w:rsidRPr="006D4A3C">
        <w:rPr>
          <w:rFonts w:ascii="Arial" w:hAnsi="Arial" w:cs="Arial"/>
          <w:b/>
          <w:bCs/>
          <w:sz w:val="24"/>
          <w:szCs w:val="24"/>
          <w:lang w:val="es-ES"/>
        </w:rPr>
        <w:t>NOTAS A LOS ESTADOS FINANCIEROS</w:t>
      </w:r>
    </w:p>
    <w:p w14:paraId="52AB6F26" w14:textId="2BCB92F1" w:rsidR="006A6530" w:rsidRDefault="006A6530" w:rsidP="00AA117A">
      <w:pPr>
        <w:spacing w:after="0" w:line="240" w:lineRule="exact"/>
        <w:jc w:val="center"/>
        <w:rPr>
          <w:rFonts w:ascii="Arial" w:hAnsi="Arial" w:cs="Arial"/>
          <w:b/>
          <w:lang w:val="es-ES"/>
        </w:rPr>
      </w:pPr>
      <w:r w:rsidRPr="006D4A3C">
        <w:rPr>
          <w:rFonts w:ascii="Arial" w:hAnsi="Arial" w:cs="Arial"/>
          <w:b/>
          <w:lang w:val="es-ES"/>
        </w:rPr>
        <w:t xml:space="preserve">AL </w:t>
      </w:r>
      <w:r w:rsidR="00AA040F">
        <w:rPr>
          <w:rFonts w:ascii="Arial" w:hAnsi="Arial" w:cs="Arial"/>
          <w:b/>
          <w:lang w:val="es-ES"/>
        </w:rPr>
        <w:t>3</w:t>
      </w:r>
      <w:r w:rsidR="006443F0">
        <w:rPr>
          <w:rFonts w:ascii="Arial" w:hAnsi="Arial" w:cs="Arial"/>
          <w:b/>
          <w:lang w:val="es-ES"/>
        </w:rPr>
        <w:t>0</w:t>
      </w:r>
      <w:r w:rsidRPr="006D4A3C">
        <w:rPr>
          <w:rFonts w:ascii="Arial" w:hAnsi="Arial" w:cs="Arial"/>
          <w:b/>
          <w:lang w:val="es-ES"/>
        </w:rPr>
        <w:t xml:space="preserve"> DE </w:t>
      </w:r>
      <w:r w:rsidR="006443F0">
        <w:rPr>
          <w:rFonts w:ascii="Arial" w:hAnsi="Arial" w:cs="Arial"/>
          <w:b/>
          <w:lang w:val="es-ES"/>
        </w:rPr>
        <w:t>SEPTIEMBRE</w:t>
      </w:r>
      <w:r w:rsidRPr="006D4A3C">
        <w:rPr>
          <w:rFonts w:ascii="Arial" w:hAnsi="Arial" w:cs="Arial"/>
          <w:b/>
          <w:lang w:val="es-ES"/>
        </w:rPr>
        <w:t xml:space="preserve"> DE 202</w:t>
      </w:r>
      <w:r w:rsidR="00774529">
        <w:rPr>
          <w:rFonts w:ascii="Arial" w:hAnsi="Arial" w:cs="Arial"/>
          <w:b/>
          <w:lang w:val="es-ES"/>
        </w:rPr>
        <w:t>4</w:t>
      </w:r>
      <w:r w:rsidRPr="006D4A3C">
        <w:rPr>
          <w:rFonts w:ascii="Arial" w:hAnsi="Arial" w:cs="Arial"/>
          <w:b/>
          <w:lang w:val="es-ES"/>
        </w:rPr>
        <w:t xml:space="preserve"> Y 202</w:t>
      </w:r>
      <w:r w:rsidR="00774529">
        <w:rPr>
          <w:rFonts w:ascii="Arial" w:hAnsi="Arial" w:cs="Arial"/>
          <w:b/>
          <w:lang w:val="es-ES"/>
        </w:rPr>
        <w:t>3</w:t>
      </w:r>
    </w:p>
    <w:p w14:paraId="0061F8E5" w14:textId="77777777" w:rsidR="006D4A3C" w:rsidRPr="006D4A3C" w:rsidRDefault="006D4A3C" w:rsidP="00AA117A">
      <w:pPr>
        <w:spacing w:after="0" w:line="240" w:lineRule="exact"/>
        <w:jc w:val="center"/>
        <w:rPr>
          <w:rFonts w:ascii="Arial" w:hAnsi="Arial" w:cs="Arial"/>
          <w:b/>
          <w:lang w:val="es-ES"/>
        </w:rPr>
      </w:pPr>
    </w:p>
    <w:p w14:paraId="51CC1F64" w14:textId="7086D941" w:rsidR="00AA117A" w:rsidRDefault="006A6530" w:rsidP="006D4A3C">
      <w:pPr>
        <w:pStyle w:val="Prrafodelista"/>
        <w:numPr>
          <w:ilvl w:val="0"/>
          <w:numId w:val="22"/>
        </w:numPr>
        <w:spacing w:line="240" w:lineRule="exact"/>
        <w:jc w:val="center"/>
        <w:rPr>
          <w:b/>
        </w:rPr>
      </w:pPr>
      <w:r w:rsidRPr="00FD382A">
        <w:rPr>
          <w:b/>
        </w:rPr>
        <w:t>NOTAS DE DESGLOSE</w:t>
      </w:r>
    </w:p>
    <w:p w14:paraId="6F345F10" w14:textId="77777777" w:rsidR="00800184" w:rsidRDefault="00800184" w:rsidP="00800184">
      <w:pPr>
        <w:pStyle w:val="Prrafodelista"/>
        <w:spacing w:line="240" w:lineRule="exact"/>
        <w:ind w:left="720" w:firstLine="0"/>
        <w:rPr>
          <w:b/>
        </w:rPr>
      </w:pPr>
    </w:p>
    <w:p w14:paraId="1861F64E" w14:textId="77777777" w:rsidR="006D4A3C" w:rsidRPr="006D4A3C" w:rsidRDefault="006D4A3C" w:rsidP="006D4A3C">
      <w:pPr>
        <w:pStyle w:val="Prrafodelista"/>
        <w:spacing w:line="240" w:lineRule="exact"/>
        <w:ind w:left="720" w:firstLine="0"/>
        <w:rPr>
          <w:b/>
        </w:rPr>
      </w:pPr>
    </w:p>
    <w:p w14:paraId="67366EF0" w14:textId="3CF86C83" w:rsidR="00FD382A" w:rsidRPr="00FD382A" w:rsidRDefault="00FD382A" w:rsidP="006D4A3C">
      <w:pPr>
        <w:pStyle w:val="Prrafodelista"/>
        <w:numPr>
          <w:ilvl w:val="0"/>
          <w:numId w:val="23"/>
        </w:numPr>
        <w:tabs>
          <w:tab w:val="left" w:pos="945"/>
        </w:tabs>
        <w:ind w:right="102"/>
        <w:jc w:val="both"/>
        <w:rPr>
          <w:b/>
          <w:lang w:val="es-MX"/>
        </w:rPr>
      </w:pPr>
      <w:r w:rsidRPr="00517FC6">
        <w:rPr>
          <w:b/>
          <w:lang w:val="es-MX"/>
        </w:rPr>
        <w:t>Notas al Estado de Actividades</w:t>
      </w:r>
    </w:p>
    <w:p w14:paraId="7FCDB98A" w14:textId="77777777" w:rsidR="00CE1767" w:rsidRDefault="00CE1767" w:rsidP="00CE1767">
      <w:pPr>
        <w:tabs>
          <w:tab w:val="left" w:pos="945"/>
        </w:tabs>
        <w:spacing w:after="0" w:line="240" w:lineRule="auto"/>
        <w:ind w:right="102"/>
        <w:jc w:val="both"/>
        <w:rPr>
          <w:rFonts w:ascii="Arial" w:hAnsi="Arial" w:cs="Arial"/>
          <w:b/>
          <w:sz w:val="20"/>
          <w:szCs w:val="20"/>
        </w:rPr>
      </w:pPr>
    </w:p>
    <w:p w14:paraId="1253E8CF" w14:textId="77777777" w:rsidR="00CE1767" w:rsidRPr="002956C5" w:rsidRDefault="00CE1767" w:rsidP="00CE1767">
      <w:pPr>
        <w:tabs>
          <w:tab w:val="left" w:pos="945"/>
        </w:tabs>
        <w:spacing w:after="0" w:line="240" w:lineRule="auto"/>
        <w:ind w:right="102"/>
        <w:jc w:val="both"/>
        <w:rPr>
          <w:rFonts w:ascii="Arial" w:hAnsi="Arial" w:cs="Arial"/>
          <w:b/>
          <w:sz w:val="16"/>
          <w:szCs w:val="20"/>
        </w:rPr>
      </w:pPr>
      <w:r w:rsidRPr="008E6D0C">
        <w:rPr>
          <w:rFonts w:ascii="Arial" w:hAnsi="Arial" w:cs="Arial"/>
          <w:b/>
          <w:sz w:val="20"/>
          <w:szCs w:val="20"/>
        </w:rPr>
        <w:t>Ingresos de gestión</w:t>
      </w:r>
      <w:r>
        <w:rPr>
          <w:rFonts w:ascii="Arial" w:hAnsi="Arial" w:cs="Arial"/>
          <w:b/>
          <w:sz w:val="20"/>
          <w:szCs w:val="20"/>
        </w:rPr>
        <w:t>.</w:t>
      </w:r>
    </w:p>
    <w:p w14:paraId="38170279" w14:textId="77777777" w:rsidR="00CE1767" w:rsidRDefault="00CE1767" w:rsidP="00CE1767">
      <w:pPr>
        <w:tabs>
          <w:tab w:val="left" w:pos="945"/>
        </w:tabs>
        <w:ind w:right="102"/>
        <w:jc w:val="both"/>
        <w:rPr>
          <w:rFonts w:ascii="Arial" w:hAnsi="Arial" w:cs="Arial"/>
          <w:sz w:val="20"/>
          <w:szCs w:val="20"/>
        </w:rPr>
      </w:pPr>
      <w:r w:rsidRPr="008E6D0C">
        <w:rPr>
          <w:rFonts w:ascii="Arial" w:hAnsi="Arial" w:cs="Arial"/>
          <w:sz w:val="20"/>
          <w:szCs w:val="20"/>
        </w:rPr>
        <w:t>Comprende el importe de los ingresos provenientes de contribuciones, productos, aprovechamientos, así como de venta de bienes y prestación de servicios</w:t>
      </w:r>
      <w:r>
        <w:rPr>
          <w:rFonts w:ascii="Arial" w:hAnsi="Arial" w:cs="Arial"/>
          <w:sz w:val="20"/>
          <w:szCs w:val="20"/>
        </w:rPr>
        <w:t>.</w:t>
      </w:r>
    </w:p>
    <w:p w14:paraId="2C3642F3" w14:textId="75AD778F" w:rsidR="00441141" w:rsidRDefault="00CE1767" w:rsidP="00CE1767">
      <w:pPr>
        <w:tabs>
          <w:tab w:val="left" w:pos="945"/>
        </w:tabs>
        <w:ind w:right="102"/>
        <w:jc w:val="both"/>
        <w:rPr>
          <w:rFonts w:ascii="Arial" w:hAnsi="Arial" w:cs="Arial"/>
          <w:b/>
          <w:sz w:val="20"/>
          <w:szCs w:val="20"/>
        </w:rPr>
      </w:pPr>
      <w:r w:rsidRPr="008E6D0C">
        <w:rPr>
          <w:rFonts w:ascii="Arial" w:hAnsi="Arial" w:cs="Arial"/>
          <w:b/>
          <w:sz w:val="20"/>
          <w:szCs w:val="20"/>
        </w:rPr>
        <w:t xml:space="preserve">I n t e g r a c i </w:t>
      </w:r>
      <w:proofErr w:type="spellStart"/>
      <w:r w:rsidRPr="008E6D0C">
        <w:rPr>
          <w:rFonts w:ascii="Arial" w:hAnsi="Arial" w:cs="Arial"/>
          <w:b/>
          <w:sz w:val="20"/>
          <w:szCs w:val="20"/>
        </w:rPr>
        <w:t>ó</w:t>
      </w:r>
      <w:proofErr w:type="spellEnd"/>
      <w:r w:rsidRPr="008E6D0C">
        <w:rPr>
          <w:rFonts w:ascii="Arial" w:hAnsi="Arial" w:cs="Arial"/>
          <w:b/>
          <w:sz w:val="20"/>
          <w:szCs w:val="20"/>
        </w:rPr>
        <w:t xml:space="preserve"> n:</w:t>
      </w:r>
    </w:p>
    <w:tbl>
      <w:tblPr>
        <w:tblW w:w="8921" w:type="dxa"/>
        <w:tblCellMar>
          <w:left w:w="70" w:type="dxa"/>
          <w:right w:w="70" w:type="dxa"/>
        </w:tblCellMar>
        <w:tblLook w:val="04A0" w:firstRow="1" w:lastRow="0" w:firstColumn="1" w:lastColumn="0" w:noHBand="0" w:noVBand="1"/>
      </w:tblPr>
      <w:tblGrid>
        <w:gridCol w:w="4526"/>
        <w:gridCol w:w="1418"/>
        <w:gridCol w:w="1417"/>
        <w:gridCol w:w="1560"/>
      </w:tblGrid>
      <w:tr w:rsidR="00CD0CBC" w:rsidRPr="000E0E70" w14:paraId="2819CFE6" w14:textId="77777777" w:rsidTr="00CD0CBC">
        <w:trPr>
          <w:trHeight w:val="465"/>
        </w:trPr>
        <w:tc>
          <w:tcPr>
            <w:tcW w:w="4526"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0311A74F"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Nombre de la cuenta</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74C3300"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30/09/2024</w:t>
            </w:r>
          </w:p>
        </w:tc>
        <w:tc>
          <w:tcPr>
            <w:tcW w:w="141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14D74C6"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31/12/2023</w:t>
            </w:r>
          </w:p>
        </w:tc>
        <w:tc>
          <w:tcPr>
            <w:tcW w:w="156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33859E61"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Variación</w:t>
            </w:r>
          </w:p>
        </w:tc>
      </w:tr>
      <w:tr w:rsidR="000E0E70" w:rsidRPr="000E0E70" w14:paraId="6A9520F5" w14:textId="77777777" w:rsidTr="00CD0CBC">
        <w:trPr>
          <w:trHeight w:val="225"/>
        </w:trPr>
        <w:tc>
          <w:tcPr>
            <w:tcW w:w="45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96A2C"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Ingresos de gestión</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87AD5A0"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2,482,077,824.19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1B624B72"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3,191,842,567.87</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24F51E38"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-709,764,743.68</w:t>
            </w:r>
          </w:p>
        </w:tc>
      </w:tr>
      <w:tr w:rsidR="000E0E70" w:rsidRPr="000E0E70" w14:paraId="4A528F52"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61E564E"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 xml:space="preserve">   Impuestos</w:t>
            </w:r>
          </w:p>
        </w:tc>
        <w:tc>
          <w:tcPr>
            <w:tcW w:w="1418" w:type="dxa"/>
            <w:tcBorders>
              <w:top w:val="nil"/>
              <w:left w:val="nil"/>
              <w:bottom w:val="single" w:sz="4" w:space="0" w:color="auto"/>
              <w:right w:val="single" w:sz="4" w:space="0" w:color="auto"/>
            </w:tcBorders>
            <w:shd w:val="clear" w:color="auto" w:fill="auto"/>
            <w:noWrap/>
            <w:vAlign w:val="bottom"/>
            <w:hideMark/>
          </w:tcPr>
          <w:p w14:paraId="04E1DF7B"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1,804,099,747.07</w:t>
            </w:r>
          </w:p>
        </w:tc>
        <w:tc>
          <w:tcPr>
            <w:tcW w:w="1417" w:type="dxa"/>
            <w:tcBorders>
              <w:top w:val="nil"/>
              <w:left w:val="nil"/>
              <w:bottom w:val="single" w:sz="4" w:space="0" w:color="auto"/>
              <w:right w:val="single" w:sz="4" w:space="0" w:color="auto"/>
            </w:tcBorders>
            <w:shd w:val="clear" w:color="auto" w:fill="auto"/>
            <w:noWrap/>
            <w:vAlign w:val="bottom"/>
            <w:hideMark/>
          </w:tcPr>
          <w:p w14:paraId="68472FF2"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2,226,589,172.34</w:t>
            </w:r>
          </w:p>
        </w:tc>
        <w:tc>
          <w:tcPr>
            <w:tcW w:w="1560" w:type="dxa"/>
            <w:tcBorders>
              <w:top w:val="nil"/>
              <w:left w:val="nil"/>
              <w:bottom w:val="single" w:sz="4" w:space="0" w:color="auto"/>
              <w:right w:val="single" w:sz="4" w:space="0" w:color="auto"/>
            </w:tcBorders>
            <w:shd w:val="clear" w:color="auto" w:fill="auto"/>
            <w:noWrap/>
            <w:vAlign w:val="bottom"/>
            <w:hideMark/>
          </w:tcPr>
          <w:p w14:paraId="0E0754F2"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-422,489,425.27</w:t>
            </w:r>
          </w:p>
        </w:tc>
      </w:tr>
      <w:tr w:rsidR="000E0E70" w:rsidRPr="000E0E70" w14:paraId="3A8F25B2"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C511A9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Impuestos sobre los ingresos</w:t>
            </w:r>
          </w:p>
        </w:tc>
        <w:tc>
          <w:tcPr>
            <w:tcW w:w="1418" w:type="dxa"/>
            <w:tcBorders>
              <w:top w:val="nil"/>
              <w:left w:val="nil"/>
              <w:bottom w:val="single" w:sz="4" w:space="0" w:color="auto"/>
              <w:right w:val="single" w:sz="4" w:space="0" w:color="auto"/>
            </w:tcBorders>
            <w:shd w:val="clear" w:color="auto" w:fill="auto"/>
            <w:hideMark/>
          </w:tcPr>
          <w:p w14:paraId="2E76494F"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43,161,064.02</w:t>
            </w:r>
          </w:p>
        </w:tc>
        <w:tc>
          <w:tcPr>
            <w:tcW w:w="1417" w:type="dxa"/>
            <w:tcBorders>
              <w:top w:val="nil"/>
              <w:left w:val="nil"/>
              <w:bottom w:val="single" w:sz="4" w:space="0" w:color="auto"/>
              <w:right w:val="single" w:sz="4" w:space="0" w:color="auto"/>
            </w:tcBorders>
            <w:shd w:val="clear" w:color="auto" w:fill="auto"/>
            <w:hideMark/>
          </w:tcPr>
          <w:p w14:paraId="0AE71A7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74,903,782.88</w:t>
            </w:r>
          </w:p>
        </w:tc>
        <w:tc>
          <w:tcPr>
            <w:tcW w:w="1560" w:type="dxa"/>
            <w:tcBorders>
              <w:top w:val="nil"/>
              <w:left w:val="nil"/>
              <w:bottom w:val="single" w:sz="4" w:space="0" w:color="auto"/>
              <w:right w:val="single" w:sz="4" w:space="0" w:color="auto"/>
            </w:tcBorders>
            <w:shd w:val="clear" w:color="auto" w:fill="auto"/>
            <w:noWrap/>
            <w:vAlign w:val="bottom"/>
            <w:hideMark/>
          </w:tcPr>
          <w:p w14:paraId="5EF00F7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-31,742,718.86</w:t>
            </w:r>
          </w:p>
        </w:tc>
      </w:tr>
      <w:tr w:rsidR="000E0E70" w:rsidRPr="000E0E70" w14:paraId="1E524E7D"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20A5FE1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Impuestos sobre el patrimonio</w:t>
            </w:r>
          </w:p>
        </w:tc>
        <w:tc>
          <w:tcPr>
            <w:tcW w:w="1418" w:type="dxa"/>
            <w:tcBorders>
              <w:top w:val="nil"/>
              <w:left w:val="nil"/>
              <w:bottom w:val="single" w:sz="4" w:space="0" w:color="auto"/>
              <w:right w:val="single" w:sz="4" w:space="0" w:color="auto"/>
            </w:tcBorders>
            <w:shd w:val="clear" w:color="auto" w:fill="auto"/>
            <w:hideMark/>
          </w:tcPr>
          <w:p w14:paraId="1B11D62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18,307.00</w:t>
            </w:r>
          </w:p>
        </w:tc>
        <w:tc>
          <w:tcPr>
            <w:tcW w:w="1417" w:type="dxa"/>
            <w:tcBorders>
              <w:top w:val="nil"/>
              <w:left w:val="nil"/>
              <w:bottom w:val="single" w:sz="4" w:space="0" w:color="auto"/>
              <w:right w:val="single" w:sz="4" w:space="0" w:color="auto"/>
            </w:tcBorders>
            <w:shd w:val="clear" w:color="auto" w:fill="auto"/>
            <w:hideMark/>
          </w:tcPr>
          <w:p w14:paraId="1651848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234,245.68</w:t>
            </w:r>
          </w:p>
        </w:tc>
        <w:tc>
          <w:tcPr>
            <w:tcW w:w="1560" w:type="dxa"/>
            <w:tcBorders>
              <w:top w:val="nil"/>
              <w:left w:val="nil"/>
              <w:bottom w:val="single" w:sz="4" w:space="0" w:color="auto"/>
              <w:right w:val="single" w:sz="4" w:space="0" w:color="auto"/>
            </w:tcBorders>
            <w:shd w:val="clear" w:color="auto" w:fill="auto"/>
            <w:noWrap/>
            <w:vAlign w:val="bottom"/>
            <w:hideMark/>
          </w:tcPr>
          <w:p w14:paraId="50566AF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-215,938.68</w:t>
            </w:r>
          </w:p>
        </w:tc>
      </w:tr>
      <w:tr w:rsidR="000E0E70" w:rsidRPr="000E0E70" w14:paraId="79F61092"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699D332"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Impuestos sobre la producción, el consumo y las transacciones</w:t>
            </w:r>
          </w:p>
        </w:tc>
        <w:tc>
          <w:tcPr>
            <w:tcW w:w="1418" w:type="dxa"/>
            <w:tcBorders>
              <w:top w:val="nil"/>
              <w:left w:val="nil"/>
              <w:bottom w:val="single" w:sz="4" w:space="0" w:color="auto"/>
              <w:right w:val="single" w:sz="4" w:space="0" w:color="auto"/>
            </w:tcBorders>
            <w:shd w:val="clear" w:color="auto" w:fill="auto"/>
            <w:hideMark/>
          </w:tcPr>
          <w:p w14:paraId="6648116F"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774,483,001.77</w:t>
            </w:r>
          </w:p>
        </w:tc>
        <w:tc>
          <w:tcPr>
            <w:tcW w:w="1417" w:type="dxa"/>
            <w:tcBorders>
              <w:top w:val="nil"/>
              <w:left w:val="nil"/>
              <w:bottom w:val="single" w:sz="4" w:space="0" w:color="auto"/>
              <w:right w:val="single" w:sz="4" w:space="0" w:color="auto"/>
            </w:tcBorders>
            <w:shd w:val="clear" w:color="auto" w:fill="auto"/>
            <w:hideMark/>
          </w:tcPr>
          <w:p w14:paraId="75D1BB3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963,629,027.41</w:t>
            </w:r>
          </w:p>
        </w:tc>
        <w:tc>
          <w:tcPr>
            <w:tcW w:w="1560" w:type="dxa"/>
            <w:tcBorders>
              <w:top w:val="nil"/>
              <w:left w:val="nil"/>
              <w:bottom w:val="single" w:sz="4" w:space="0" w:color="auto"/>
              <w:right w:val="single" w:sz="4" w:space="0" w:color="auto"/>
            </w:tcBorders>
            <w:shd w:val="clear" w:color="auto" w:fill="auto"/>
            <w:noWrap/>
            <w:vAlign w:val="bottom"/>
            <w:hideMark/>
          </w:tcPr>
          <w:p w14:paraId="0A0842C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-189,146,025.64</w:t>
            </w:r>
          </w:p>
        </w:tc>
      </w:tr>
      <w:tr w:rsidR="000E0E70" w:rsidRPr="000E0E70" w14:paraId="6D5E26FC"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6FE6BA28" w14:textId="42744E73"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Impuestos sobre </w:t>
            </w:r>
            <w:r w:rsidR="00CD0CBC" w:rsidRPr="000E0E70">
              <w:rPr>
                <w:rFonts w:ascii="Arial" w:eastAsia="Times New Roman" w:hAnsi="Arial" w:cs="Arial"/>
                <w:color w:val="000000"/>
                <w:sz w:val="16"/>
                <w:szCs w:val="16"/>
                <w:lang w:eastAsia="es-MX"/>
              </w:rPr>
              <w:t>nóminas</w:t>
            </w:r>
            <w:r w:rsidRPr="000E0E70">
              <w:rPr>
                <w:rFonts w:ascii="Arial" w:eastAsia="Times New Roman" w:hAnsi="Arial" w:cs="Arial"/>
                <w:color w:val="000000"/>
                <w:sz w:val="16"/>
                <w:szCs w:val="16"/>
                <w:lang w:eastAsia="es-MX"/>
              </w:rPr>
              <w:t xml:space="preserve"> y asimilables</w:t>
            </w:r>
          </w:p>
        </w:tc>
        <w:tc>
          <w:tcPr>
            <w:tcW w:w="1418" w:type="dxa"/>
            <w:tcBorders>
              <w:top w:val="nil"/>
              <w:left w:val="nil"/>
              <w:bottom w:val="single" w:sz="4" w:space="0" w:color="auto"/>
              <w:right w:val="single" w:sz="4" w:space="0" w:color="auto"/>
            </w:tcBorders>
            <w:shd w:val="clear" w:color="auto" w:fill="auto"/>
            <w:hideMark/>
          </w:tcPr>
          <w:p w14:paraId="018079F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980,034,937.16</w:t>
            </w:r>
          </w:p>
        </w:tc>
        <w:tc>
          <w:tcPr>
            <w:tcW w:w="1417" w:type="dxa"/>
            <w:tcBorders>
              <w:top w:val="nil"/>
              <w:left w:val="nil"/>
              <w:bottom w:val="single" w:sz="4" w:space="0" w:color="auto"/>
              <w:right w:val="single" w:sz="4" w:space="0" w:color="auto"/>
            </w:tcBorders>
            <w:shd w:val="clear" w:color="auto" w:fill="auto"/>
            <w:hideMark/>
          </w:tcPr>
          <w:p w14:paraId="38D3755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1,164,961,188.87</w:t>
            </w:r>
          </w:p>
        </w:tc>
        <w:tc>
          <w:tcPr>
            <w:tcW w:w="1560" w:type="dxa"/>
            <w:tcBorders>
              <w:top w:val="nil"/>
              <w:left w:val="nil"/>
              <w:bottom w:val="single" w:sz="4" w:space="0" w:color="auto"/>
              <w:right w:val="single" w:sz="4" w:space="0" w:color="auto"/>
            </w:tcBorders>
            <w:shd w:val="clear" w:color="auto" w:fill="auto"/>
            <w:noWrap/>
            <w:vAlign w:val="bottom"/>
            <w:hideMark/>
          </w:tcPr>
          <w:p w14:paraId="234A1D9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-184,926,251.71</w:t>
            </w:r>
          </w:p>
        </w:tc>
      </w:tr>
      <w:tr w:rsidR="000E0E70" w:rsidRPr="000E0E70" w14:paraId="148981EF"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00A786C"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Accesorios</w:t>
            </w:r>
          </w:p>
        </w:tc>
        <w:tc>
          <w:tcPr>
            <w:tcW w:w="1418" w:type="dxa"/>
            <w:tcBorders>
              <w:top w:val="nil"/>
              <w:left w:val="nil"/>
              <w:bottom w:val="single" w:sz="4" w:space="0" w:color="auto"/>
              <w:right w:val="single" w:sz="4" w:space="0" w:color="auto"/>
            </w:tcBorders>
            <w:shd w:val="clear" w:color="auto" w:fill="auto"/>
            <w:hideMark/>
          </w:tcPr>
          <w:p w14:paraId="3CBAB03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6,402,406.12</w:t>
            </w:r>
          </w:p>
        </w:tc>
        <w:tc>
          <w:tcPr>
            <w:tcW w:w="1417" w:type="dxa"/>
            <w:tcBorders>
              <w:top w:val="nil"/>
              <w:left w:val="nil"/>
              <w:bottom w:val="single" w:sz="4" w:space="0" w:color="auto"/>
              <w:right w:val="single" w:sz="4" w:space="0" w:color="auto"/>
            </w:tcBorders>
            <w:shd w:val="clear" w:color="auto" w:fill="auto"/>
            <w:hideMark/>
          </w:tcPr>
          <w:p w14:paraId="6106CD7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22,860,927.50</w:t>
            </w:r>
          </w:p>
        </w:tc>
        <w:tc>
          <w:tcPr>
            <w:tcW w:w="1560" w:type="dxa"/>
            <w:tcBorders>
              <w:top w:val="nil"/>
              <w:left w:val="nil"/>
              <w:bottom w:val="single" w:sz="4" w:space="0" w:color="auto"/>
              <w:right w:val="single" w:sz="4" w:space="0" w:color="auto"/>
            </w:tcBorders>
            <w:shd w:val="clear" w:color="auto" w:fill="auto"/>
            <w:noWrap/>
            <w:vAlign w:val="bottom"/>
            <w:hideMark/>
          </w:tcPr>
          <w:p w14:paraId="5D0499B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-16,458,521.38</w:t>
            </w:r>
          </w:p>
        </w:tc>
      </w:tr>
      <w:tr w:rsidR="000E0E70" w:rsidRPr="000E0E70" w14:paraId="1D3A6C8A"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A4A64BE"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Otros impuestos</w:t>
            </w:r>
          </w:p>
        </w:tc>
        <w:tc>
          <w:tcPr>
            <w:tcW w:w="1418" w:type="dxa"/>
            <w:tcBorders>
              <w:top w:val="nil"/>
              <w:left w:val="nil"/>
              <w:bottom w:val="single" w:sz="4" w:space="0" w:color="auto"/>
              <w:right w:val="single" w:sz="4" w:space="0" w:color="auto"/>
            </w:tcBorders>
            <w:shd w:val="clear" w:color="auto" w:fill="auto"/>
            <w:hideMark/>
          </w:tcPr>
          <w:p w14:paraId="1307D2B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31.00</w:t>
            </w:r>
          </w:p>
        </w:tc>
        <w:tc>
          <w:tcPr>
            <w:tcW w:w="1417" w:type="dxa"/>
            <w:tcBorders>
              <w:top w:val="nil"/>
              <w:left w:val="nil"/>
              <w:bottom w:val="single" w:sz="4" w:space="0" w:color="auto"/>
              <w:right w:val="single" w:sz="4" w:space="0" w:color="auto"/>
            </w:tcBorders>
            <w:shd w:val="clear" w:color="auto" w:fill="auto"/>
            <w:hideMark/>
          </w:tcPr>
          <w:p w14:paraId="2E2AD24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3BD2B36F"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31.00</w:t>
            </w:r>
          </w:p>
        </w:tc>
      </w:tr>
      <w:tr w:rsidR="000E0E70" w:rsidRPr="000E0E70" w14:paraId="4CC34D24"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65629AFC"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w:t>
            </w:r>
            <w:r w:rsidRPr="000E0E70">
              <w:rPr>
                <w:rFonts w:ascii="Arial" w:eastAsia="Times New Roman" w:hAnsi="Arial" w:cs="Arial"/>
                <w:b/>
                <w:bCs/>
                <w:color w:val="000000"/>
                <w:sz w:val="16"/>
                <w:szCs w:val="16"/>
                <w:lang w:eastAsia="es-MX"/>
              </w:rPr>
              <w:t>Cuotas y Aportaciones de Seguridad Social</w:t>
            </w:r>
          </w:p>
        </w:tc>
        <w:tc>
          <w:tcPr>
            <w:tcW w:w="1418" w:type="dxa"/>
            <w:tcBorders>
              <w:top w:val="nil"/>
              <w:left w:val="nil"/>
              <w:bottom w:val="single" w:sz="4" w:space="0" w:color="auto"/>
              <w:right w:val="single" w:sz="4" w:space="0" w:color="auto"/>
            </w:tcBorders>
            <w:shd w:val="clear" w:color="auto" w:fill="auto"/>
            <w:noWrap/>
            <w:vAlign w:val="bottom"/>
            <w:hideMark/>
          </w:tcPr>
          <w:p w14:paraId="12E09FE0"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4E61FE2F"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2061388D"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r>
      <w:tr w:rsidR="000E0E70" w:rsidRPr="000E0E70" w14:paraId="690DC8FD"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B7348B3"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Aportaciones para fondo de viviendas</w:t>
            </w:r>
          </w:p>
        </w:tc>
        <w:tc>
          <w:tcPr>
            <w:tcW w:w="1418" w:type="dxa"/>
            <w:tcBorders>
              <w:top w:val="nil"/>
              <w:left w:val="nil"/>
              <w:bottom w:val="single" w:sz="4" w:space="0" w:color="auto"/>
              <w:right w:val="single" w:sz="4" w:space="0" w:color="auto"/>
            </w:tcBorders>
            <w:shd w:val="clear" w:color="auto" w:fill="auto"/>
            <w:noWrap/>
            <w:vAlign w:val="bottom"/>
            <w:hideMark/>
          </w:tcPr>
          <w:p w14:paraId="10B8E71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7" w:type="dxa"/>
            <w:tcBorders>
              <w:top w:val="nil"/>
              <w:left w:val="nil"/>
              <w:bottom w:val="single" w:sz="4" w:space="0" w:color="auto"/>
              <w:right w:val="single" w:sz="4" w:space="0" w:color="auto"/>
            </w:tcBorders>
            <w:shd w:val="clear" w:color="auto" w:fill="auto"/>
            <w:noWrap/>
            <w:vAlign w:val="bottom"/>
            <w:hideMark/>
          </w:tcPr>
          <w:p w14:paraId="20859B0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560" w:type="dxa"/>
            <w:tcBorders>
              <w:top w:val="nil"/>
              <w:left w:val="nil"/>
              <w:bottom w:val="single" w:sz="4" w:space="0" w:color="auto"/>
              <w:right w:val="single" w:sz="4" w:space="0" w:color="auto"/>
            </w:tcBorders>
            <w:shd w:val="clear" w:color="auto" w:fill="auto"/>
            <w:noWrap/>
            <w:vAlign w:val="bottom"/>
            <w:hideMark/>
          </w:tcPr>
          <w:p w14:paraId="4099D85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0E0E70" w:rsidRPr="000E0E70" w14:paraId="7F5F6EC2"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0E47903"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 xml:space="preserve">   Derechos</w:t>
            </w:r>
          </w:p>
        </w:tc>
        <w:tc>
          <w:tcPr>
            <w:tcW w:w="1418" w:type="dxa"/>
            <w:tcBorders>
              <w:top w:val="nil"/>
              <w:left w:val="nil"/>
              <w:bottom w:val="single" w:sz="4" w:space="0" w:color="auto"/>
              <w:right w:val="single" w:sz="4" w:space="0" w:color="auto"/>
            </w:tcBorders>
            <w:shd w:val="clear" w:color="auto" w:fill="auto"/>
            <w:noWrap/>
            <w:vAlign w:val="bottom"/>
            <w:hideMark/>
          </w:tcPr>
          <w:p w14:paraId="68033F87"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627,335,988.86</w:t>
            </w:r>
          </w:p>
        </w:tc>
        <w:tc>
          <w:tcPr>
            <w:tcW w:w="1417" w:type="dxa"/>
            <w:tcBorders>
              <w:top w:val="nil"/>
              <w:left w:val="nil"/>
              <w:bottom w:val="single" w:sz="4" w:space="0" w:color="auto"/>
              <w:right w:val="single" w:sz="4" w:space="0" w:color="auto"/>
            </w:tcBorders>
            <w:shd w:val="clear" w:color="auto" w:fill="auto"/>
            <w:noWrap/>
            <w:vAlign w:val="bottom"/>
            <w:hideMark/>
          </w:tcPr>
          <w:p w14:paraId="5FA91D45"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785,149,746.60</w:t>
            </w:r>
          </w:p>
        </w:tc>
        <w:tc>
          <w:tcPr>
            <w:tcW w:w="1560" w:type="dxa"/>
            <w:tcBorders>
              <w:top w:val="nil"/>
              <w:left w:val="nil"/>
              <w:bottom w:val="single" w:sz="4" w:space="0" w:color="auto"/>
              <w:right w:val="single" w:sz="4" w:space="0" w:color="auto"/>
            </w:tcBorders>
            <w:shd w:val="clear" w:color="auto" w:fill="auto"/>
            <w:noWrap/>
            <w:vAlign w:val="bottom"/>
            <w:hideMark/>
          </w:tcPr>
          <w:p w14:paraId="75D4CA3D"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-157,813,757.74</w:t>
            </w:r>
          </w:p>
        </w:tc>
      </w:tr>
      <w:tr w:rsidR="000E0E70" w:rsidRPr="000E0E70" w14:paraId="4D25A1DA"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0B28F833"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Derechos por prestación de servicios</w:t>
            </w:r>
          </w:p>
        </w:tc>
        <w:tc>
          <w:tcPr>
            <w:tcW w:w="1418" w:type="dxa"/>
            <w:tcBorders>
              <w:top w:val="nil"/>
              <w:left w:val="nil"/>
              <w:bottom w:val="single" w:sz="4" w:space="0" w:color="auto"/>
              <w:right w:val="single" w:sz="4" w:space="0" w:color="auto"/>
            </w:tcBorders>
            <w:shd w:val="clear" w:color="auto" w:fill="auto"/>
            <w:hideMark/>
          </w:tcPr>
          <w:p w14:paraId="3DC6696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623,708,100.11</w:t>
            </w:r>
          </w:p>
        </w:tc>
        <w:tc>
          <w:tcPr>
            <w:tcW w:w="1417" w:type="dxa"/>
            <w:tcBorders>
              <w:top w:val="nil"/>
              <w:left w:val="nil"/>
              <w:bottom w:val="single" w:sz="4" w:space="0" w:color="auto"/>
              <w:right w:val="single" w:sz="4" w:space="0" w:color="auto"/>
            </w:tcBorders>
            <w:shd w:val="clear" w:color="auto" w:fill="auto"/>
            <w:hideMark/>
          </w:tcPr>
          <w:p w14:paraId="7FC6B36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779,053,160.35</w:t>
            </w:r>
          </w:p>
        </w:tc>
        <w:tc>
          <w:tcPr>
            <w:tcW w:w="1560" w:type="dxa"/>
            <w:tcBorders>
              <w:top w:val="nil"/>
              <w:left w:val="nil"/>
              <w:bottom w:val="single" w:sz="4" w:space="0" w:color="auto"/>
              <w:right w:val="single" w:sz="4" w:space="0" w:color="auto"/>
            </w:tcBorders>
            <w:shd w:val="clear" w:color="auto" w:fill="auto"/>
            <w:noWrap/>
            <w:vAlign w:val="bottom"/>
            <w:hideMark/>
          </w:tcPr>
          <w:p w14:paraId="04DDD44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-155,345,060.24</w:t>
            </w:r>
          </w:p>
        </w:tc>
      </w:tr>
      <w:tr w:rsidR="000E0E70" w:rsidRPr="000E0E70" w14:paraId="2E2851C1"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37BEFDEA"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Accesorios de derechos</w:t>
            </w:r>
          </w:p>
        </w:tc>
        <w:tc>
          <w:tcPr>
            <w:tcW w:w="1418" w:type="dxa"/>
            <w:tcBorders>
              <w:top w:val="nil"/>
              <w:left w:val="nil"/>
              <w:bottom w:val="single" w:sz="4" w:space="0" w:color="auto"/>
              <w:right w:val="single" w:sz="4" w:space="0" w:color="auto"/>
            </w:tcBorders>
            <w:shd w:val="clear" w:color="auto" w:fill="auto"/>
            <w:hideMark/>
          </w:tcPr>
          <w:p w14:paraId="351FCC0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3,627,888.75</w:t>
            </w:r>
          </w:p>
        </w:tc>
        <w:tc>
          <w:tcPr>
            <w:tcW w:w="1417" w:type="dxa"/>
            <w:tcBorders>
              <w:top w:val="nil"/>
              <w:left w:val="nil"/>
              <w:bottom w:val="single" w:sz="4" w:space="0" w:color="auto"/>
              <w:right w:val="single" w:sz="4" w:space="0" w:color="auto"/>
            </w:tcBorders>
            <w:shd w:val="clear" w:color="auto" w:fill="auto"/>
            <w:hideMark/>
          </w:tcPr>
          <w:p w14:paraId="1FE40AF5"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6,096,586.25</w:t>
            </w:r>
          </w:p>
        </w:tc>
        <w:tc>
          <w:tcPr>
            <w:tcW w:w="1560" w:type="dxa"/>
            <w:tcBorders>
              <w:top w:val="nil"/>
              <w:left w:val="nil"/>
              <w:bottom w:val="single" w:sz="4" w:space="0" w:color="auto"/>
              <w:right w:val="single" w:sz="4" w:space="0" w:color="auto"/>
            </w:tcBorders>
            <w:shd w:val="clear" w:color="auto" w:fill="auto"/>
            <w:noWrap/>
            <w:vAlign w:val="bottom"/>
            <w:hideMark/>
          </w:tcPr>
          <w:p w14:paraId="0A8512A1"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-2,468,697.50</w:t>
            </w:r>
          </w:p>
        </w:tc>
      </w:tr>
      <w:tr w:rsidR="000E0E70" w:rsidRPr="000E0E70" w14:paraId="3981BCEC"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5BD5137B"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w:t>
            </w:r>
            <w:r w:rsidRPr="000E0E70">
              <w:rPr>
                <w:rFonts w:ascii="Arial" w:eastAsia="Times New Roman" w:hAnsi="Arial" w:cs="Arial"/>
                <w:b/>
                <w:bCs/>
                <w:color w:val="000000"/>
                <w:sz w:val="16"/>
                <w:szCs w:val="16"/>
                <w:lang w:eastAsia="es-MX"/>
              </w:rPr>
              <w:t>Productos</w:t>
            </w:r>
          </w:p>
        </w:tc>
        <w:tc>
          <w:tcPr>
            <w:tcW w:w="1418" w:type="dxa"/>
            <w:tcBorders>
              <w:top w:val="nil"/>
              <w:left w:val="nil"/>
              <w:bottom w:val="single" w:sz="4" w:space="0" w:color="auto"/>
              <w:right w:val="single" w:sz="4" w:space="0" w:color="auto"/>
            </w:tcBorders>
            <w:shd w:val="clear" w:color="auto" w:fill="auto"/>
            <w:noWrap/>
            <w:vAlign w:val="bottom"/>
            <w:hideMark/>
          </w:tcPr>
          <w:p w14:paraId="185942A2"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18,011,998.49</w:t>
            </w:r>
          </w:p>
        </w:tc>
        <w:tc>
          <w:tcPr>
            <w:tcW w:w="1417" w:type="dxa"/>
            <w:tcBorders>
              <w:top w:val="nil"/>
              <w:left w:val="nil"/>
              <w:bottom w:val="single" w:sz="4" w:space="0" w:color="auto"/>
              <w:right w:val="single" w:sz="4" w:space="0" w:color="auto"/>
            </w:tcBorders>
            <w:shd w:val="clear" w:color="auto" w:fill="auto"/>
            <w:noWrap/>
            <w:vAlign w:val="bottom"/>
            <w:hideMark/>
          </w:tcPr>
          <w:p w14:paraId="335DF860"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17,680,371.34</w:t>
            </w:r>
          </w:p>
        </w:tc>
        <w:tc>
          <w:tcPr>
            <w:tcW w:w="1560" w:type="dxa"/>
            <w:tcBorders>
              <w:top w:val="nil"/>
              <w:left w:val="nil"/>
              <w:bottom w:val="single" w:sz="4" w:space="0" w:color="auto"/>
              <w:right w:val="single" w:sz="4" w:space="0" w:color="auto"/>
            </w:tcBorders>
            <w:shd w:val="clear" w:color="auto" w:fill="auto"/>
            <w:noWrap/>
            <w:vAlign w:val="bottom"/>
            <w:hideMark/>
          </w:tcPr>
          <w:p w14:paraId="370E4534"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331,627.15</w:t>
            </w:r>
          </w:p>
        </w:tc>
      </w:tr>
      <w:tr w:rsidR="000E0E70" w:rsidRPr="000E0E70" w14:paraId="02599E26"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1398C31"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Productos de tipo corriente</w:t>
            </w:r>
          </w:p>
        </w:tc>
        <w:tc>
          <w:tcPr>
            <w:tcW w:w="1418" w:type="dxa"/>
            <w:tcBorders>
              <w:top w:val="nil"/>
              <w:left w:val="nil"/>
              <w:bottom w:val="single" w:sz="4" w:space="0" w:color="auto"/>
              <w:right w:val="single" w:sz="4" w:space="0" w:color="auto"/>
            </w:tcBorders>
            <w:shd w:val="clear" w:color="auto" w:fill="auto"/>
            <w:hideMark/>
          </w:tcPr>
          <w:p w14:paraId="57C4013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18,011,998.49</w:t>
            </w:r>
          </w:p>
        </w:tc>
        <w:tc>
          <w:tcPr>
            <w:tcW w:w="1417" w:type="dxa"/>
            <w:tcBorders>
              <w:top w:val="nil"/>
              <w:left w:val="nil"/>
              <w:bottom w:val="single" w:sz="4" w:space="0" w:color="auto"/>
              <w:right w:val="single" w:sz="4" w:space="0" w:color="auto"/>
            </w:tcBorders>
            <w:shd w:val="clear" w:color="auto" w:fill="auto"/>
            <w:hideMark/>
          </w:tcPr>
          <w:p w14:paraId="156EF3B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17,680,371.34</w:t>
            </w:r>
          </w:p>
        </w:tc>
        <w:tc>
          <w:tcPr>
            <w:tcW w:w="1560" w:type="dxa"/>
            <w:tcBorders>
              <w:top w:val="nil"/>
              <w:left w:val="nil"/>
              <w:bottom w:val="single" w:sz="4" w:space="0" w:color="auto"/>
              <w:right w:val="single" w:sz="4" w:space="0" w:color="auto"/>
            </w:tcBorders>
            <w:shd w:val="clear" w:color="auto" w:fill="auto"/>
            <w:noWrap/>
            <w:vAlign w:val="bottom"/>
            <w:hideMark/>
          </w:tcPr>
          <w:p w14:paraId="5C88ACC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331,627.15</w:t>
            </w:r>
          </w:p>
        </w:tc>
      </w:tr>
      <w:tr w:rsidR="000E0E70" w:rsidRPr="000E0E70" w14:paraId="1811B2A3"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4314C656"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 xml:space="preserve">   Aprovechamientos</w:t>
            </w:r>
          </w:p>
        </w:tc>
        <w:tc>
          <w:tcPr>
            <w:tcW w:w="1418" w:type="dxa"/>
            <w:tcBorders>
              <w:top w:val="nil"/>
              <w:left w:val="nil"/>
              <w:bottom w:val="single" w:sz="4" w:space="0" w:color="auto"/>
              <w:right w:val="single" w:sz="4" w:space="0" w:color="auto"/>
            </w:tcBorders>
            <w:shd w:val="clear" w:color="auto" w:fill="auto"/>
            <w:noWrap/>
            <w:vAlign w:val="bottom"/>
            <w:hideMark/>
          </w:tcPr>
          <w:p w14:paraId="0F09A35F"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32,630,089.77</w:t>
            </w:r>
          </w:p>
        </w:tc>
        <w:tc>
          <w:tcPr>
            <w:tcW w:w="1417" w:type="dxa"/>
            <w:tcBorders>
              <w:top w:val="nil"/>
              <w:left w:val="nil"/>
              <w:bottom w:val="single" w:sz="4" w:space="0" w:color="auto"/>
              <w:right w:val="single" w:sz="4" w:space="0" w:color="auto"/>
            </w:tcBorders>
            <w:shd w:val="clear" w:color="auto" w:fill="auto"/>
            <w:noWrap/>
            <w:vAlign w:val="bottom"/>
            <w:hideMark/>
          </w:tcPr>
          <w:p w14:paraId="7FCD1A9F"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162,423,277.59</w:t>
            </w:r>
          </w:p>
        </w:tc>
        <w:tc>
          <w:tcPr>
            <w:tcW w:w="1560" w:type="dxa"/>
            <w:tcBorders>
              <w:top w:val="nil"/>
              <w:left w:val="nil"/>
              <w:bottom w:val="single" w:sz="4" w:space="0" w:color="auto"/>
              <w:right w:val="single" w:sz="4" w:space="0" w:color="auto"/>
            </w:tcBorders>
            <w:shd w:val="clear" w:color="auto" w:fill="auto"/>
            <w:noWrap/>
            <w:vAlign w:val="bottom"/>
            <w:hideMark/>
          </w:tcPr>
          <w:p w14:paraId="7A833EEB"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-129,793,187.82</w:t>
            </w:r>
          </w:p>
        </w:tc>
      </w:tr>
      <w:tr w:rsidR="000E0E70" w:rsidRPr="000E0E70" w14:paraId="16391920" w14:textId="77777777" w:rsidTr="000E0E70">
        <w:trPr>
          <w:trHeight w:val="225"/>
        </w:trPr>
        <w:tc>
          <w:tcPr>
            <w:tcW w:w="4526" w:type="dxa"/>
            <w:tcBorders>
              <w:top w:val="nil"/>
              <w:left w:val="single" w:sz="4" w:space="0" w:color="auto"/>
              <w:bottom w:val="single" w:sz="4" w:space="0" w:color="auto"/>
              <w:right w:val="single" w:sz="4" w:space="0" w:color="auto"/>
            </w:tcBorders>
            <w:shd w:val="clear" w:color="auto" w:fill="auto"/>
            <w:noWrap/>
            <w:vAlign w:val="bottom"/>
            <w:hideMark/>
          </w:tcPr>
          <w:p w14:paraId="79FED507"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Otros aprovechamientos</w:t>
            </w:r>
          </w:p>
        </w:tc>
        <w:tc>
          <w:tcPr>
            <w:tcW w:w="1418" w:type="dxa"/>
            <w:tcBorders>
              <w:top w:val="nil"/>
              <w:left w:val="nil"/>
              <w:bottom w:val="single" w:sz="4" w:space="0" w:color="auto"/>
              <w:right w:val="single" w:sz="4" w:space="0" w:color="auto"/>
            </w:tcBorders>
            <w:shd w:val="clear" w:color="auto" w:fill="auto"/>
            <w:hideMark/>
          </w:tcPr>
          <w:p w14:paraId="403F682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32,630,089.77</w:t>
            </w:r>
          </w:p>
        </w:tc>
        <w:tc>
          <w:tcPr>
            <w:tcW w:w="1417" w:type="dxa"/>
            <w:tcBorders>
              <w:top w:val="nil"/>
              <w:left w:val="nil"/>
              <w:bottom w:val="single" w:sz="4" w:space="0" w:color="auto"/>
              <w:right w:val="single" w:sz="4" w:space="0" w:color="auto"/>
            </w:tcBorders>
            <w:shd w:val="clear" w:color="auto" w:fill="auto"/>
            <w:hideMark/>
          </w:tcPr>
          <w:p w14:paraId="5B8A73C2"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162,423,277.59</w:t>
            </w:r>
          </w:p>
        </w:tc>
        <w:tc>
          <w:tcPr>
            <w:tcW w:w="1560" w:type="dxa"/>
            <w:tcBorders>
              <w:top w:val="nil"/>
              <w:left w:val="nil"/>
              <w:bottom w:val="single" w:sz="4" w:space="0" w:color="auto"/>
              <w:right w:val="single" w:sz="4" w:space="0" w:color="auto"/>
            </w:tcBorders>
            <w:shd w:val="clear" w:color="auto" w:fill="auto"/>
            <w:noWrap/>
            <w:vAlign w:val="bottom"/>
            <w:hideMark/>
          </w:tcPr>
          <w:p w14:paraId="6987B50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-129,793,187.82</w:t>
            </w:r>
          </w:p>
        </w:tc>
      </w:tr>
    </w:tbl>
    <w:p w14:paraId="318CB528" w14:textId="77777777" w:rsidR="00CE1767" w:rsidRDefault="00CE1767" w:rsidP="00CE1767">
      <w:pPr>
        <w:tabs>
          <w:tab w:val="left" w:pos="945"/>
        </w:tabs>
        <w:spacing w:after="0" w:line="240" w:lineRule="auto"/>
        <w:ind w:right="102"/>
        <w:jc w:val="both"/>
        <w:rPr>
          <w:rFonts w:ascii="Arial" w:hAnsi="Arial" w:cs="Arial"/>
          <w:b/>
          <w:sz w:val="20"/>
          <w:szCs w:val="20"/>
        </w:rPr>
      </w:pPr>
    </w:p>
    <w:p w14:paraId="0A3C608A" w14:textId="77777777" w:rsidR="00F24F43" w:rsidRDefault="00F24F43" w:rsidP="00CE1767">
      <w:pPr>
        <w:tabs>
          <w:tab w:val="left" w:pos="945"/>
        </w:tabs>
        <w:spacing w:after="0" w:line="240" w:lineRule="auto"/>
        <w:ind w:right="102"/>
        <w:jc w:val="both"/>
        <w:rPr>
          <w:rFonts w:ascii="Arial" w:hAnsi="Arial" w:cs="Arial"/>
          <w:b/>
          <w:sz w:val="20"/>
          <w:szCs w:val="20"/>
        </w:rPr>
      </w:pPr>
    </w:p>
    <w:p w14:paraId="7E0E9E63" w14:textId="77777777" w:rsidR="00CE1767" w:rsidRDefault="00CE1767" w:rsidP="00CE1767">
      <w:pPr>
        <w:tabs>
          <w:tab w:val="left" w:pos="945"/>
        </w:tabs>
        <w:spacing w:after="0" w:line="240" w:lineRule="auto"/>
        <w:ind w:right="102"/>
        <w:jc w:val="both"/>
        <w:rPr>
          <w:rFonts w:ascii="Arial" w:hAnsi="Arial" w:cs="Arial"/>
          <w:b/>
          <w:sz w:val="20"/>
          <w:szCs w:val="20"/>
        </w:rPr>
      </w:pPr>
      <w:r>
        <w:rPr>
          <w:rFonts w:ascii="Arial" w:hAnsi="Arial" w:cs="Arial"/>
          <w:b/>
          <w:sz w:val="20"/>
          <w:szCs w:val="20"/>
        </w:rPr>
        <w:t>P</w:t>
      </w:r>
      <w:r w:rsidRPr="008E6D0C">
        <w:rPr>
          <w:rFonts w:ascii="Arial" w:hAnsi="Arial" w:cs="Arial"/>
          <w:b/>
          <w:sz w:val="20"/>
          <w:szCs w:val="20"/>
        </w:rPr>
        <w:t xml:space="preserve">articipaciones,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C</w:t>
      </w:r>
      <w:r w:rsidRPr="008E6D0C">
        <w:rPr>
          <w:rFonts w:ascii="Arial" w:hAnsi="Arial" w:cs="Arial"/>
          <w:b/>
          <w:sz w:val="20"/>
          <w:szCs w:val="20"/>
        </w:rPr>
        <w:t xml:space="preserve">onvenios, </w:t>
      </w:r>
      <w:r>
        <w:rPr>
          <w:rFonts w:ascii="Arial" w:hAnsi="Arial" w:cs="Arial"/>
          <w:b/>
          <w:sz w:val="20"/>
          <w:szCs w:val="20"/>
        </w:rPr>
        <w:t>I</w:t>
      </w:r>
      <w:r w:rsidRPr="008E6D0C">
        <w:rPr>
          <w:rFonts w:ascii="Arial" w:hAnsi="Arial" w:cs="Arial"/>
          <w:b/>
          <w:sz w:val="20"/>
          <w:szCs w:val="20"/>
        </w:rPr>
        <w:t xml:space="preserve">ncentivos </w:t>
      </w:r>
      <w:r>
        <w:rPr>
          <w:rFonts w:ascii="Arial" w:hAnsi="Arial" w:cs="Arial"/>
          <w:b/>
          <w:sz w:val="20"/>
          <w:szCs w:val="20"/>
        </w:rPr>
        <w:t>D</w:t>
      </w:r>
      <w:r w:rsidRPr="008E6D0C">
        <w:rPr>
          <w:rFonts w:ascii="Arial" w:hAnsi="Arial" w:cs="Arial"/>
          <w:b/>
          <w:sz w:val="20"/>
          <w:szCs w:val="20"/>
        </w:rPr>
        <w:t xml:space="preserve">erivados de la </w:t>
      </w:r>
      <w:r>
        <w:rPr>
          <w:rFonts w:ascii="Arial" w:hAnsi="Arial" w:cs="Arial"/>
          <w:b/>
          <w:sz w:val="20"/>
          <w:szCs w:val="20"/>
        </w:rPr>
        <w:t>C</w:t>
      </w:r>
      <w:r w:rsidRPr="008E6D0C">
        <w:rPr>
          <w:rFonts w:ascii="Arial" w:hAnsi="Arial" w:cs="Arial"/>
          <w:b/>
          <w:sz w:val="20"/>
          <w:szCs w:val="20"/>
        </w:rPr>
        <w:t xml:space="preserve">olaboración </w:t>
      </w:r>
      <w:r>
        <w:rPr>
          <w:rFonts w:ascii="Arial" w:hAnsi="Arial" w:cs="Arial"/>
          <w:b/>
          <w:sz w:val="20"/>
          <w:szCs w:val="20"/>
        </w:rPr>
        <w:t>F</w:t>
      </w:r>
      <w:r w:rsidRPr="008E6D0C">
        <w:rPr>
          <w:rFonts w:ascii="Arial" w:hAnsi="Arial" w:cs="Arial"/>
          <w:b/>
          <w:sz w:val="20"/>
          <w:szCs w:val="20"/>
        </w:rPr>
        <w:t xml:space="preserve">iscal, </w:t>
      </w:r>
      <w:r>
        <w:rPr>
          <w:rFonts w:ascii="Arial" w:hAnsi="Arial" w:cs="Arial"/>
          <w:b/>
          <w:sz w:val="20"/>
          <w:szCs w:val="20"/>
        </w:rPr>
        <w:t>F</w:t>
      </w:r>
      <w:r w:rsidRPr="008E6D0C">
        <w:rPr>
          <w:rFonts w:ascii="Arial" w:hAnsi="Arial" w:cs="Arial"/>
          <w:b/>
          <w:sz w:val="20"/>
          <w:szCs w:val="20"/>
        </w:rPr>
        <w:t xml:space="preserve">ondos </w:t>
      </w:r>
      <w:r>
        <w:rPr>
          <w:rFonts w:ascii="Arial" w:hAnsi="Arial" w:cs="Arial"/>
          <w:b/>
          <w:sz w:val="20"/>
          <w:szCs w:val="20"/>
        </w:rPr>
        <w:t>D</w:t>
      </w:r>
      <w:r w:rsidRPr="008E6D0C">
        <w:rPr>
          <w:rFonts w:ascii="Arial" w:hAnsi="Arial" w:cs="Arial"/>
          <w:b/>
          <w:sz w:val="20"/>
          <w:szCs w:val="20"/>
        </w:rPr>
        <w:t xml:space="preserve">istintos de </w:t>
      </w:r>
      <w:r>
        <w:rPr>
          <w:rFonts w:ascii="Arial" w:hAnsi="Arial" w:cs="Arial"/>
          <w:b/>
          <w:sz w:val="20"/>
          <w:szCs w:val="20"/>
        </w:rPr>
        <w:t>A</w:t>
      </w:r>
      <w:r w:rsidRPr="008E6D0C">
        <w:rPr>
          <w:rFonts w:ascii="Arial" w:hAnsi="Arial" w:cs="Arial"/>
          <w:b/>
          <w:sz w:val="20"/>
          <w:szCs w:val="20"/>
        </w:rPr>
        <w:t xml:space="preserve">portaciones, </w:t>
      </w:r>
      <w:r>
        <w:rPr>
          <w:rFonts w:ascii="Arial" w:hAnsi="Arial" w:cs="Arial"/>
          <w:b/>
          <w:sz w:val="20"/>
          <w:szCs w:val="20"/>
        </w:rPr>
        <w:t>T</w:t>
      </w:r>
      <w:r w:rsidRPr="008E6D0C">
        <w:rPr>
          <w:rFonts w:ascii="Arial" w:hAnsi="Arial" w:cs="Arial"/>
          <w:b/>
          <w:sz w:val="20"/>
          <w:szCs w:val="20"/>
        </w:rPr>
        <w:t xml:space="preserve">ransferencias, </w:t>
      </w:r>
      <w:r>
        <w:rPr>
          <w:rFonts w:ascii="Arial" w:hAnsi="Arial" w:cs="Arial"/>
          <w:b/>
          <w:sz w:val="20"/>
          <w:szCs w:val="20"/>
        </w:rPr>
        <w:t>A</w:t>
      </w:r>
      <w:r w:rsidRPr="008E6D0C">
        <w:rPr>
          <w:rFonts w:ascii="Arial" w:hAnsi="Arial" w:cs="Arial"/>
          <w:b/>
          <w:sz w:val="20"/>
          <w:szCs w:val="20"/>
        </w:rPr>
        <w:t xml:space="preserve">signaciones, </w:t>
      </w:r>
      <w:r>
        <w:rPr>
          <w:rFonts w:ascii="Arial" w:hAnsi="Arial" w:cs="Arial"/>
          <w:b/>
          <w:sz w:val="20"/>
          <w:szCs w:val="20"/>
        </w:rPr>
        <w:t>S</w:t>
      </w:r>
      <w:r w:rsidRPr="008E6D0C">
        <w:rPr>
          <w:rFonts w:ascii="Arial" w:hAnsi="Arial" w:cs="Arial"/>
          <w:b/>
          <w:sz w:val="20"/>
          <w:szCs w:val="20"/>
        </w:rPr>
        <w:t xml:space="preserve">ubsidios y </w:t>
      </w:r>
      <w:r>
        <w:rPr>
          <w:rFonts w:ascii="Arial" w:hAnsi="Arial" w:cs="Arial"/>
          <w:b/>
          <w:sz w:val="20"/>
          <w:szCs w:val="20"/>
        </w:rPr>
        <w:t>S</w:t>
      </w:r>
      <w:r w:rsidRPr="008E6D0C">
        <w:rPr>
          <w:rFonts w:ascii="Arial" w:hAnsi="Arial" w:cs="Arial"/>
          <w:b/>
          <w:sz w:val="20"/>
          <w:szCs w:val="20"/>
        </w:rPr>
        <w:t xml:space="preserve">ubvenciones, y </w:t>
      </w:r>
      <w:r>
        <w:rPr>
          <w:rFonts w:ascii="Arial" w:hAnsi="Arial" w:cs="Arial"/>
          <w:b/>
          <w:sz w:val="20"/>
          <w:szCs w:val="20"/>
        </w:rPr>
        <w:t>P</w:t>
      </w:r>
      <w:r w:rsidRPr="008E6D0C">
        <w:rPr>
          <w:rFonts w:ascii="Arial" w:hAnsi="Arial" w:cs="Arial"/>
          <w:b/>
          <w:sz w:val="20"/>
          <w:szCs w:val="20"/>
        </w:rPr>
        <w:t xml:space="preserve">ensiones y </w:t>
      </w:r>
      <w:r>
        <w:rPr>
          <w:rFonts w:ascii="Arial" w:hAnsi="Arial" w:cs="Arial"/>
          <w:b/>
          <w:sz w:val="20"/>
          <w:szCs w:val="20"/>
        </w:rPr>
        <w:t>J</w:t>
      </w:r>
      <w:r w:rsidRPr="008E6D0C">
        <w:rPr>
          <w:rFonts w:ascii="Arial" w:hAnsi="Arial" w:cs="Arial"/>
          <w:b/>
          <w:sz w:val="20"/>
          <w:szCs w:val="20"/>
        </w:rPr>
        <w:t>ubilaciones</w:t>
      </w:r>
      <w:r>
        <w:rPr>
          <w:rFonts w:ascii="Arial" w:hAnsi="Arial" w:cs="Arial"/>
          <w:b/>
          <w:sz w:val="20"/>
          <w:szCs w:val="20"/>
        </w:rPr>
        <w:t>.</w:t>
      </w:r>
    </w:p>
    <w:p w14:paraId="11DF3A86" w14:textId="77777777" w:rsidR="00CE1767" w:rsidRDefault="00CE1767" w:rsidP="00CE1767">
      <w:pPr>
        <w:tabs>
          <w:tab w:val="left" w:pos="945"/>
        </w:tabs>
        <w:spacing w:after="0" w:line="240" w:lineRule="auto"/>
        <w:ind w:right="102"/>
        <w:rPr>
          <w:rFonts w:ascii="Arial" w:hAnsi="Arial" w:cs="Arial"/>
          <w:b/>
          <w:sz w:val="20"/>
          <w:szCs w:val="20"/>
        </w:rPr>
      </w:pPr>
    </w:p>
    <w:p w14:paraId="3BD4D237" w14:textId="72EB9CA5" w:rsidR="00CE1767" w:rsidRPr="002F3946" w:rsidRDefault="00CE1767" w:rsidP="00CE1767">
      <w:pPr>
        <w:tabs>
          <w:tab w:val="left" w:pos="945"/>
        </w:tabs>
        <w:spacing w:after="0" w:line="240" w:lineRule="auto"/>
        <w:ind w:right="102"/>
        <w:jc w:val="both"/>
        <w:rPr>
          <w:rFonts w:ascii="Arial" w:hAnsi="Arial" w:cs="Arial"/>
          <w:sz w:val="20"/>
          <w:szCs w:val="20"/>
        </w:rPr>
      </w:pPr>
      <w:r w:rsidRPr="002F3946">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que provenientes de transferencias, asignaciones, subsidios y subvenciones, y pensiones y jubilaciones.</w:t>
      </w:r>
    </w:p>
    <w:p w14:paraId="293B3E80" w14:textId="77777777" w:rsidR="00E00194" w:rsidRDefault="00E00194" w:rsidP="00CE1767">
      <w:pPr>
        <w:tabs>
          <w:tab w:val="left" w:pos="945"/>
        </w:tabs>
        <w:spacing w:after="0" w:line="240" w:lineRule="auto"/>
        <w:ind w:right="102"/>
        <w:jc w:val="both"/>
        <w:rPr>
          <w:rFonts w:ascii="Arial" w:hAnsi="Arial" w:cs="Arial"/>
          <w:sz w:val="20"/>
          <w:szCs w:val="20"/>
        </w:rPr>
      </w:pPr>
    </w:p>
    <w:p w14:paraId="2736A2B9" w14:textId="77777777" w:rsidR="00A45984" w:rsidRDefault="00A45984" w:rsidP="00CE1767">
      <w:pPr>
        <w:tabs>
          <w:tab w:val="left" w:pos="945"/>
        </w:tabs>
        <w:spacing w:after="0" w:line="240" w:lineRule="auto"/>
        <w:ind w:right="102"/>
        <w:jc w:val="both"/>
        <w:rPr>
          <w:rFonts w:ascii="Arial" w:hAnsi="Arial" w:cs="Arial"/>
          <w:sz w:val="20"/>
          <w:szCs w:val="20"/>
        </w:rPr>
      </w:pPr>
    </w:p>
    <w:p w14:paraId="7A376CE2" w14:textId="77777777" w:rsidR="00A45984" w:rsidRDefault="00A45984" w:rsidP="00CE1767">
      <w:pPr>
        <w:tabs>
          <w:tab w:val="left" w:pos="945"/>
        </w:tabs>
        <w:spacing w:after="0" w:line="240" w:lineRule="auto"/>
        <w:ind w:right="102"/>
        <w:jc w:val="both"/>
        <w:rPr>
          <w:rFonts w:ascii="Arial" w:hAnsi="Arial" w:cs="Arial"/>
          <w:sz w:val="20"/>
          <w:szCs w:val="20"/>
        </w:rPr>
      </w:pPr>
    </w:p>
    <w:p w14:paraId="138464CF" w14:textId="77777777" w:rsidR="00E00194" w:rsidRDefault="00E00194" w:rsidP="00CE1767">
      <w:pPr>
        <w:tabs>
          <w:tab w:val="left" w:pos="945"/>
        </w:tabs>
        <w:spacing w:after="0" w:line="240" w:lineRule="auto"/>
        <w:ind w:right="102"/>
        <w:jc w:val="both"/>
        <w:rPr>
          <w:rFonts w:ascii="Arial" w:hAnsi="Arial" w:cs="Arial"/>
          <w:sz w:val="20"/>
          <w:szCs w:val="20"/>
        </w:rPr>
      </w:pPr>
    </w:p>
    <w:p w14:paraId="2552ACAF" w14:textId="77777777" w:rsidR="00E00194" w:rsidRDefault="00E00194" w:rsidP="00CE1767">
      <w:pPr>
        <w:tabs>
          <w:tab w:val="left" w:pos="945"/>
        </w:tabs>
        <w:spacing w:after="0" w:line="240" w:lineRule="auto"/>
        <w:ind w:right="102"/>
        <w:jc w:val="both"/>
        <w:rPr>
          <w:rFonts w:ascii="Arial" w:hAnsi="Arial" w:cs="Arial"/>
          <w:sz w:val="20"/>
          <w:szCs w:val="20"/>
        </w:rPr>
      </w:pPr>
    </w:p>
    <w:p w14:paraId="12FC35B7" w14:textId="77777777" w:rsidR="004A275C" w:rsidRDefault="004A275C" w:rsidP="00CE1767">
      <w:pPr>
        <w:tabs>
          <w:tab w:val="left" w:pos="945"/>
        </w:tabs>
        <w:spacing w:after="0" w:line="240" w:lineRule="auto"/>
        <w:ind w:right="102"/>
        <w:jc w:val="both"/>
        <w:rPr>
          <w:rFonts w:ascii="Arial" w:hAnsi="Arial" w:cs="Arial"/>
          <w:sz w:val="20"/>
          <w:szCs w:val="20"/>
        </w:rPr>
      </w:pPr>
    </w:p>
    <w:p w14:paraId="366EAE2A" w14:textId="77777777" w:rsidR="00E00194" w:rsidRPr="002F3946" w:rsidRDefault="00E00194" w:rsidP="00CE1767">
      <w:pPr>
        <w:tabs>
          <w:tab w:val="left" w:pos="945"/>
        </w:tabs>
        <w:spacing w:after="0" w:line="240" w:lineRule="auto"/>
        <w:ind w:right="102"/>
        <w:jc w:val="both"/>
        <w:rPr>
          <w:rFonts w:ascii="Arial" w:hAnsi="Arial" w:cs="Arial"/>
          <w:sz w:val="20"/>
          <w:szCs w:val="20"/>
        </w:rPr>
      </w:pPr>
    </w:p>
    <w:p w14:paraId="57B385DE"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6DBA0D04" w14:textId="77777777" w:rsidR="000E0E70" w:rsidRDefault="000E0E70" w:rsidP="00CE1767">
      <w:pPr>
        <w:tabs>
          <w:tab w:val="left" w:pos="945"/>
        </w:tabs>
        <w:spacing w:after="0" w:line="240" w:lineRule="auto"/>
        <w:ind w:right="102"/>
        <w:jc w:val="both"/>
        <w:rPr>
          <w:rFonts w:ascii="Arial" w:hAnsi="Arial" w:cs="Arial"/>
          <w:b/>
          <w:sz w:val="20"/>
          <w:szCs w:val="20"/>
        </w:rPr>
      </w:pPr>
    </w:p>
    <w:tbl>
      <w:tblPr>
        <w:tblW w:w="9204" w:type="dxa"/>
        <w:tblCellMar>
          <w:left w:w="70" w:type="dxa"/>
          <w:right w:w="70" w:type="dxa"/>
        </w:tblCellMar>
        <w:tblLook w:val="04A0" w:firstRow="1" w:lastRow="0" w:firstColumn="1" w:lastColumn="0" w:noHBand="0" w:noVBand="1"/>
      </w:tblPr>
      <w:tblGrid>
        <w:gridCol w:w="4385"/>
        <w:gridCol w:w="1559"/>
        <w:gridCol w:w="1559"/>
        <w:gridCol w:w="1701"/>
      </w:tblGrid>
      <w:tr w:rsidR="00CD0CBC" w:rsidRPr="00CD0CBC" w14:paraId="68B7A659" w14:textId="77777777" w:rsidTr="00CD0CBC">
        <w:trPr>
          <w:trHeight w:val="465"/>
        </w:trPr>
        <w:tc>
          <w:tcPr>
            <w:tcW w:w="438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9659B3A"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Nombre de la cuenta</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A00D471"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30/09/2024</w:t>
            </w:r>
          </w:p>
        </w:tc>
        <w:tc>
          <w:tcPr>
            <w:tcW w:w="1559"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CE2BAC1"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31/12/2023</w:t>
            </w:r>
          </w:p>
        </w:tc>
        <w:tc>
          <w:tcPr>
            <w:tcW w:w="1701"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12377CD"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Variación</w:t>
            </w:r>
          </w:p>
        </w:tc>
      </w:tr>
      <w:tr w:rsidR="000E0E70" w:rsidRPr="000E0E70" w14:paraId="16F3EF1B" w14:textId="77777777" w:rsidTr="00CD0CBC">
        <w:trPr>
          <w:trHeight w:val="450"/>
        </w:trPr>
        <w:tc>
          <w:tcPr>
            <w:tcW w:w="43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8AFB" w14:textId="77777777" w:rsidR="000E0E70" w:rsidRPr="000E0E70" w:rsidRDefault="000E0E70" w:rsidP="000E0E70">
            <w:pPr>
              <w:spacing w:after="0" w:line="240" w:lineRule="auto"/>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Participaciones, Aportaciones, Transferencias, Asignaciones, Subsidios y Otras Ayudas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061B98C"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16,750,909,283.22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017D4B9"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21,768,960,441.46</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D48A522"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-5,018,051,158.24</w:t>
            </w:r>
          </w:p>
        </w:tc>
      </w:tr>
      <w:tr w:rsidR="000E0E70" w:rsidRPr="000E0E70" w14:paraId="1910823C" w14:textId="77777777" w:rsidTr="000E0E70">
        <w:trPr>
          <w:trHeight w:val="450"/>
        </w:trPr>
        <w:tc>
          <w:tcPr>
            <w:tcW w:w="4385" w:type="dxa"/>
            <w:tcBorders>
              <w:top w:val="nil"/>
              <w:left w:val="single" w:sz="4" w:space="0" w:color="auto"/>
              <w:bottom w:val="single" w:sz="4" w:space="0" w:color="auto"/>
              <w:right w:val="single" w:sz="4" w:space="0" w:color="auto"/>
            </w:tcBorders>
            <w:shd w:val="clear" w:color="auto" w:fill="auto"/>
            <w:vAlign w:val="center"/>
            <w:hideMark/>
          </w:tcPr>
          <w:p w14:paraId="2728AC10"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1559" w:type="dxa"/>
            <w:tcBorders>
              <w:top w:val="nil"/>
              <w:left w:val="nil"/>
              <w:bottom w:val="single" w:sz="4" w:space="0" w:color="auto"/>
              <w:right w:val="single" w:sz="4" w:space="0" w:color="auto"/>
            </w:tcBorders>
            <w:shd w:val="clear" w:color="auto" w:fill="auto"/>
            <w:noWrap/>
            <w:vAlign w:val="center"/>
            <w:hideMark/>
          </w:tcPr>
          <w:p w14:paraId="5E5D9FB4"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16,750,909,283.22</w:t>
            </w:r>
          </w:p>
        </w:tc>
        <w:tc>
          <w:tcPr>
            <w:tcW w:w="1559" w:type="dxa"/>
            <w:tcBorders>
              <w:top w:val="nil"/>
              <w:left w:val="nil"/>
              <w:bottom w:val="single" w:sz="4" w:space="0" w:color="auto"/>
              <w:right w:val="single" w:sz="4" w:space="0" w:color="auto"/>
            </w:tcBorders>
            <w:shd w:val="clear" w:color="auto" w:fill="auto"/>
            <w:noWrap/>
            <w:vAlign w:val="center"/>
            <w:hideMark/>
          </w:tcPr>
          <w:p w14:paraId="48C49794"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21,768,960,441.46</w:t>
            </w:r>
          </w:p>
        </w:tc>
        <w:tc>
          <w:tcPr>
            <w:tcW w:w="1701" w:type="dxa"/>
            <w:tcBorders>
              <w:top w:val="nil"/>
              <w:left w:val="nil"/>
              <w:bottom w:val="single" w:sz="4" w:space="0" w:color="auto"/>
              <w:right w:val="single" w:sz="4" w:space="0" w:color="auto"/>
            </w:tcBorders>
            <w:shd w:val="clear" w:color="auto" w:fill="auto"/>
            <w:noWrap/>
            <w:vAlign w:val="center"/>
            <w:hideMark/>
          </w:tcPr>
          <w:p w14:paraId="38F7E4C7"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-5,018,051,158.24</w:t>
            </w:r>
          </w:p>
        </w:tc>
      </w:tr>
      <w:tr w:rsidR="000E0E70" w:rsidRPr="000E0E70" w14:paraId="5406DDDC" w14:textId="77777777" w:rsidTr="000E0E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2960E667"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Participaciones</w:t>
            </w:r>
          </w:p>
        </w:tc>
        <w:tc>
          <w:tcPr>
            <w:tcW w:w="1559" w:type="dxa"/>
            <w:tcBorders>
              <w:top w:val="nil"/>
              <w:left w:val="nil"/>
              <w:bottom w:val="single" w:sz="4" w:space="0" w:color="auto"/>
              <w:right w:val="single" w:sz="4" w:space="0" w:color="auto"/>
            </w:tcBorders>
            <w:shd w:val="clear" w:color="auto" w:fill="auto"/>
            <w:hideMark/>
          </w:tcPr>
          <w:p w14:paraId="0573D68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6,111,559,894.09</w:t>
            </w:r>
          </w:p>
        </w:tc>
        <w:tc>
          <w:tcPr>
            <w:tcW w:w="1559" w:type="dxa"/>
            <w:tcBorders>
              <w:top w:val="nil"/>
              <w:left w:val="nil"/>
              <w:bottom w:val="single" w:sz="4" w:space="0" w:color="auto"/>
              <w:right w:val="single" w:sz="4" w:space="0" w:color="auto"/>
            </w:tcBorders>
            <w:shd w:val="clear" w:color="auto" w:fill="auto"/>
            <w:hideMark/>
          </w:tcPr>
          <w:p w14:paraId="47F911F1"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8,334,693,050.10</w:t>
            </w:r>
          </w:p>
        </w:tc>
        <w:tc>
          <w:tcPr>
            <w:tcW w:w="1701" w:type="dxa"/>
            <w:tcBorders>
              <w:top w:val="nil"/>
              <w:left w:val="nil"/>
              <w:bottom w:val="single" w:sz="4" w:space="0" w:color="auto"/>
              <w:right w:val="single" w:sz="4" w:space="0" w:color="auto"/>
            </w:tcBorders>
            <w:shd w:val="clear" w:color="auto" w:fill="auto"/>
            <w:noWrap/>
            <w:vAlign w:val="center"/>
            <w:hideMark/>
          </w:tcPr>
          <w:p w14:paraId="393226CA" w14:textId="77777777" w:rsidR="000E0E70" w:rsidRPr="000E0E70" w:rsidRDefault="000E0E70" w:rsidP="000E0E70">
            <w:pPr>
              <w:spacing w:after="0" w:line="240" w:lineRule="auto"/>
              <w:jc w:val="right"/>
              <w:rPr>
                <w:rFonts w:ascii="Arial" w:eastAsia="Times New Roman" w:hAnsi="Arial" w:cs="Arial"/>
                <w:sz w:val="16"/>
                <w:szCs w:val="16"/>
                <w:lang w:eastAsia="es-MX"/>
              </w:rPr>
            </w:pPr>
            <w:r w:rsidRPr="000E0E70">
              <w:rPr>
                <w:rFonts w:ascii="Arial" w:eastAsia="Times New Roman" w:hAnsi="Arial" w:cs="Arial"/>
                <w:sz w:val="16"/>
                <w:szCs w:val="16"/>
                <w:lang w:eastAsia="es-MX"/>
              </w:rPr>
              <w:t>-2,223,133,156.01</w:t>
            </w:r>
          </w:p>
        </w:tc>
      </w:tr>
      <w:tr w:rsidR="000E0E70" w:rsidRPr="000E0E70" w14:paraId="79D5DB1A" w14:textId="77777777" w:rsidTr="000E0E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267A2FE4"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Aportaciones</w:t>
            </w:r>
          </w:p>
        </w:tc>
        <w:tc>
          <w:tcPr>
            <w:tcW w:w="1559" w:type="dxa"/>
            <w:tcBorders>
              <w:top w:val="nil"/>
              <w:left w:val="nil"/>
              <w:bottom w:val="single" w:sz="4" w:space="0" w:color="auto"/>
              <w:right w:val="single" w:sz="4" w:space="0" w:color="auto"/>
            </w:tcBorders>
            <w:shd w:val="clear" w:color="auto" w:fill="auto"/>
            <w:hideMark/>
          </w:tcPr>
          <w:p w14:paraId="388C180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7,442,248,763.01</w:t>
            </w:r>
          </w:p>
        </w:tc>
        <w:tc>
          <w:tcPr>
            <w:tcW w:w="1559" w:type="dxa"/>
            <w:tcBorders>
              <w:top w:val="nil"/>
              <w:left w:val="nil"/>
              <w:bottom w:val="single" w:sz="4" w:space="0" w:color="auto"/>
              <w:right w:val="single" w:sz="4" w:space="0" w:color="auto"/>
            </w:tcBorders>
            <w:shd w:val="clear" w:color="auto" w:fill="auto"/>
            <w:hideMark/>
          </w:tcPr>
          <w:p w14:paraId="71832C25"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9,296,555,828.23</w:t>
            </w:r>
          </w:p>
        </w:tc>
        <w:tc>
          <w:tcPr>
            <w:tcW w:w="1701" w:type="dxa"/>
            <w:tcBorders>
              <w:top w:val="nil"/>
              <w:left w:val="nil"/>
              <w:bottom w:val="single" w:sz="4" w:space="0" w:color="auto"/>
              <w:right w:val="single" w:sz="4" w:space="0" w:color="auto"/>
            </w:tcBorders>
            <w:shd w:val="clear" w:color="auto" w:fill="auto"/>
            <w:noWrap/>
            <w:vAlign w:val="center"/>
            <w:hideMark/>
          </w:tcPr>
          <w:p w14:paraId="50417297" w14:textId="77777777" w:rsidR="000E0E70" w:rsidRPr="000E0E70" w:rsidRDefault="000E0E70" w:rsidP="000E0E70">
            <w:pPr>
              <w:spacing w:after="0" w:line="240" w:lineRule="auto"/>
              <w:jc w:val="right"/>
              <w:rPr>
                <w:rFonts w:ascii="Arial" w:eastAsia="Times New Roman" w:hAnsi="Arial" w:cs="Arial"/>
                <w:sz w:val="16"/>
                <w:szCs w:val="16"/>
                <w:lang w:eastAsia="es-MX"/>
              </w:rPr>
            </w:pPr>
            <w:r w:rsidRPr="000E0E70">
              <w:rPr>
                <w:rFonts w:ascii="Arial" w:eastAsia="Times New Roman" w:hAnsi="Arial" w:cs="Arial"/>
                <w:sz w:val="16"/>
                <w:szCs w:val="16"/>
                <w:lang w:eastAsia="es-MX"/>
              </w:rPr>
              <w:t>-1,854,307,065.22</w:t>
            </w:r>
          </w:p>
        </w:tc>
      </w:tr>
      <w:tr w:rsidR="000E0E70" w:rsidRPr="000E0E70" w14:paraId="32C6922E" w14:textId="77777777" w:rsidTr="000E0E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1C4362E4"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Convenios</w:t>
            </w:r>
          </w:p>
        </w:tc>
        <w:tc>
          <w:tcPr>
            <w:tcW w:w="1559" w:type="dxa"/>
            <w:tcBorders>
              <w:top w:val="nil"/>
              <w:left w:val="nil"/>
              <w:bottom w:val="single" w:sz="4" w:space="0" w:color="auto"/>
              <w:right w:val="single" w:sz="4" w:space="0" w:color="auto"/>
            </w:tcBorders>
            <w:shd w:val="clear" w:color="auto" w:fill="auto"/>
            <w:hideMark/>
          </w:tcPr>
          <w:p w14:paraId="603594C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1,987,918,857.31</w:t>
            </w:r>
          </w:p>
        </w:tc>
        <w:tc>
          <w:tcPr>
            <w:tcW w:w="1559" w:type="dxa"/>
            <w:tcBorders>
              <w:top w:val="nil"/>
              <w:left w:val="nil"/>
              <w:bottom w:val="single" w:sz="4" w:space="0" w:color="auto"/>
              <w:right w:val="single" w:sz="4" w:space="0" w:color="auto"/>
            </w:tcBorders>
            <w:shd w:val="clear" w:color="auto" w:fill="auto"/>
            <w:hideMark/>
          </w:tcPr>
          <w:p w14:paraId="029968D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2,655,981,577.23</w:t>
            </w:r>
          </w:p>
        </w:tc>
        <w:tc>
          <w:tcPr>
            <w:tcW w:w="1701" w:type="dxa"/>
            <w:tcBorders>
              <w:top w:val="nil"/>
              <w:left w:val="nil"/>
              <w:bottom w:val="single" w:sz="4" w:space="0" w:color="auto"/>
              <w:right w:val="single" w:sz="4" w:space="0" w:color="auto"/>
            </w:tcBorders>
            <w:shd w:val="clear" w:color="auto" w:fill="auto"/>
            <w:noWrap/>
            <w:vAlign w:val="center"/>
            <w:hideMark/>
          </w:tcPr>
          <w:p w14:paraId="5258C691" w14:textId="77777777" w:rsidR="000E0E70" w:rsidRPr="000E0E70" w:rsidRDefault="000E0E70" w:rsidP="000E0E70">
            <w:pPr>
              <w:spacing w:after="0" w:line="240" w:lineRule="auto"/>
              <w:jc w:val="right"/>
              <w:rPr>
                <w:rFonts w:ascii="Arial" w:eastAsia="Times New Roman" w:hAnsi="Arial" w:cs="Arial"/>
                <w:sz w:val="16"/>
                <w:szCs w:val="16"/>
                <w:lang w:eastAsia="es-MX"/>
              </w:rPr>
            </w:pPr>
            <w:r w:rsidRPr="000E0E70">
              <w:rPr>
                <w:rFonts w:ascii="Arial" w:eastAsia="Times New Roman" w:hAnsi="Arial" w:cs="Arial"/>
                <w:sz w:val="16"/>
                <w:szCs w:val="16"/>
                <w:lang w:eastAsia="es-MX"/>
              </w:rPr>
              <w:t>-668,062,719.92</w:t>
            </w:r>
          </w:p>
        </w:tc>
      </w:tr>
      <w:tr w:rsidR="000E0E70" w:rsidRPr="000E0E70" w14:paraId="6F129EEF" w14:textId="77777777" w:rsidTr="000E0E70">
        <w:trPr>
          <w:trHeight w:val="225"/>
        </w:trPr>
        <w:tc>
          <w:tcPr>
            <w:tcW w:w="4385" w:type="dxa"/>
            <w:tcBorders>
              <w:top w:val="nil"/>
              <w:left w:val="single" w:sz="4" w:space="0" w:color="auto"/>
              <w:bottom w:val="single" w:sz="4" w:space="0" w:color="auto"/>
              <w:right w:val="single" w:sz="4" w:space="0" w:color="auto"/>
            </w:tcBorders>
            <w:shd w:val="clear" w:color="auto" w:fill="auto"/>
            <w:noWrap/>
            <w:vAlign w:val="center"/>
            <w:hideMark/>
          </w:tcPr>
          <w:p w14:paraId="06E2AF9A"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Incentivos derivados de la colaboración fiscal</w:t>
            </w:r>
          </w:p>
        </w:tc>
        <w:tc>
          <w:tcPr>
            <w:tcW w:w="1559" w:type="dxa"/>
            <w:tcBorders>
              <w:top w:val="nil"/>
              <w:left w:val="nil"/>
              <w:bottom w:val="single" w:sz="4" w:space="0" w:color="auto"/>
              <w:right w:val="single" w:sz="4" w:space="0" w:color="auto"/>
            </w:tcBorders>
            <w:shd w:val="clear" w:color="auto" w:fill="auto"/>
            <w:hideMark/>
          </w:tcPr>
          <w:p w14:paraId="417765F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1,209,181,768.81</w:t>
            </w:r>
          </w:p>
        </w:tc>
        <w:tc>
          <w:tcPr>
            <w:tcW w:w="1559" w:type="dxa"/>
            <w:tcBorders>
              <w:top w:val="nil"/>
              <w:left w:val="nil"/>
              <w:bottom w:val="single" w:sz="4" w:space="0" w:color="auto"/>
              <w:right w:val="single" w:sz="4" w:space="0" w:color="auto"/>
            </w:tcBorders>
            <w:shd w:val="clear" w:color="auto" w:fill="auto"/>
            <w:hideMark/>
          </w:tcPr>
          <w:p w14:paraId="1C8F5EF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1,481,729,985.90</w:t>
            </w:r>
          </w:p>
        </w:tc>
        <w:tc>
          <w:tcPr>
            <w:tcW w:w="1701" w:type="dxa"/>
            <w:tcBorders>
              <w:top w:val="nil"/>
              <w:left w:val="nil"/>
              <w:bottom w:val="single" w:sz="4" w:space="0" w:color="auto"/>
              <w:right w:val="single" w:sz="4" w:space="0" w:color="auto"/>
            </w:tcBorders>
            <w:shd w:val="clear" w:color="auto" w:fill="auto"/>
            <w:noWrap/>
            <w:vAlign w:val="center"/>
            <w:hideMark/>
          </w:tcPr>
          <w:p w14:paraId="433BFAD5" w14:textId="77777777" w:rsidR="000E0E70" w:rsidRPr="000E0E70" w:rsidRDefault="000E0E70" w:rsidP="000E0E70">
            <w:pPr>
              <w:spacing w:after="0" w:line="240" w:lineRule="auto"/>
              <w:jc w:val="right"/>
              <w:rPr>
                <w:rFonts w:ascii="Arial" w:eastAsia="Times New Roman" w:hAnsi="Arial" w:cs="Arial"/>
                <w:sz w:val="16"/>
                <w:szCs w:val="16"/>
                <w:lang w:eastAsia="es-MX"/>
              </w:rPr>
            </w:pPr>
            <w:r w:rsidRPr="000E0E70">
              <w:rPr>
                <w:rFonts w:ascii="Arial" w:eastAsia="Times New Roman" w:hAnsi="Arial" w:cs="Arial"/>
                <w:sz w:val="16"/>
                <w:szCs w:val="16"/>
                <w:lang w:eastAsia="es-MX"/>
              </w:rPr>
              <w:t>-272,548,217.09</w:t>
            </w:r>
          </w:p>
        </w:tc>
      </w:tr>
    </w:tbl>
    <w:p w14:paraId="16513938" w14:textId="77777777" w:rsidR="00B1296F" w:rsidRDefault="00B1296F" w:rsidP="00CE1767">
      <w:pPr>
        <w:tabs>
          <w:tab w:val="left" w:pos="945"/>
        </w:tabs>
        <w:spacing w:after="0" w:line="240" w:lineRule="auto"/>
        <w:ind w:right="102"/>
        <w:jc w:val="both"/>
        <w:rPr>
          <w:rFonts w:ascii="Arial" w:hAnsi="Arial" w:cs="Arial"/>
          <w:b/>
          <w:sz w:val="20"/>
          <w:szCs w:val="20"/>
        </w:rPr>
      </w:pPr>
    </w:p>
    <w:p w14:paraId="0D55F006" w14:textId="77777777" w:rsidR="00CE1767" w:rsidRDefault="00CE1767" w:rsidP="00CE1767">
      <w:pPr>
        <w:tabs>
          <w:tab w:val="left" w:pos="945"/>
        </w:tabs>
        <w:spacing w:before="120" w:after="0" w:line="240" w:lineRule="auto"/>
        <w:ind w:right="102"/>
        <w:jc w:val="both"/>
        <w:rPr>
          <w:rFonts w:ascii="Arial" w:hAnsi="Arial" w:cs="Arial"/>
          <w:b/>
          <w:sz w:val="20"/>
          <w:szCs w:val="20"/>
        </w:rPr>
      </w:pPr>
      <w:r w:rsidRPr="002F3946">
        <w:rPr>
          <w:rFonts w:ascii="Arial" w:hAnsi="Arial" w:cs="Arial"/>
          <w:b/>
          <w:sz w:val="20"/>
          <w:szCs w:val="20"/>
        </w:rPr>
        <w:t>Otros Ingresos y Beneficios</w:t>
      </w:r>
    </w:p>
    <w:p w14:paraId="34E5D9C4" w14:textId="77777777" w:rsidR="00CE1767" w:rsidRPr="002F3946" w:rsidRDefault="00CE1767" w:rsidP="00CE1767">
      <w:pPr>
        <w:tabs>
          <w:tab w:val="left" w:pos="945"/>
        </w:tabs>
        <w:spacing w:before="120" w:after="0" w:line="240" w:lineRule="auto"/>
        <w:ind w:right="102"/>
        <w:jc w:val="both"/>
        <w:rPr>
          <w:rFonts w:ascii="Arial" w:hAnsi="Arial" w:cs="Arial"/>
          <w:sz w:val="20"/>
          <w:szCs w:val="20"/>
        </w:rPr>
      </w:pPr>
      <w:r w:rsidRPr="002F3946">
        <w:rPr>
          <w:rFonts w:ascii="Arial" w:hAnsi="Arial" w:cs="Arial"/>
          <w:sz w:val="20"/>
          <w:szCs w:val="20"/>
        </w:rPr>
        <w:t>Comprende 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70E007E5" w14:textId="77777777" w:rsidR="00CE1767" w:rsidRDefault="00CE1767" w:rsidP="00CE1767">
      <w:pPr>
        <w:tabs>
          <w:tab w:val="left" w:pos="945"/>
        </w:tabs>
        <w:spacing w:before="120" w:after="0" w:line="240" w:lineRule="auto"/>
        <w:ind w:right="102"/>
        <w:jc w:val="both"/>
        <w:rPr>
          <w:rFonts w:ascii="Arial" w:hAnsi="Arial" w:cs="Arial"/>
          <w:sz w:val="20"/>
          <w:szCs w:val="20"/>
        </w:rPr>
      </w:pPr>
    </w:p>
    <w:p w14:paraId="5D9BD845" w14:textId="77777777" w:rsidR="00CE1767" w:rsidRDefault="00CE1767" w:rsidP="00CE1767">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2FF5662E" w14:textId="77777777" w:rsidR="00FA620B" w:rsidRDefault="00FA620B" w:rsidP="00CE1767">
      <w:pPr>
        <w:tabs>
          <w:tab w:val="left" w:pos="945"/>
        </w:tabs>
        <w:spacing w:after="0" w:line="240" w:lineRule="auto"/>
        <w:ind w:right="102"/>
        <w:jc w:val="both"/>
        <w:rPr>
          <w:rFonts w:ascii="Arial" w:hAnsi="Arial" w:cs="Arial"/>
          <w:b/>
          <w:sz w:val="20"/>
          <w:szCs w:val="20"/>
        </w:rPr>
      </w:pPr>
    </w:p>
    <w:tbl>
      <w:tblPr>
        <w:tblW w:w="9340" w:type="dxa"/>
        <w:tblCellMar>
          <w:left w:w="70" w:type="dxa"/>
          <w:right w:w="70" w:type="dxa"/>
        </w:tblCellMar>
        <w:tblLook w:val="04A0" w:firstRow="1" w:lastRow="0" w:firstColumn="1" w:lastColumn="0" w:noHBand="0" w:noVBand="1"/>
      </w:tblPr>
      <w:tblGrid>
        <w:gridCol w:w="4820"/>
        <w:gridCol w:w="1460"/>
        <w:gridCol w:w="1460"/>
        <w:gridCol w:w="1600"/>
      </w:tblGrid>
      <w:tr w:rsidR="00CD0CBC" w:rsidRPr="000E0E70" w14:paraId="68497550" w14:textId="77777777" w:rsidTr="00CD0CBC">
        <w:trPr>
          <w:trHeight w:val="465"/>
        </w:trPr>
        <w:tc>
          <w:tcPr>
            <w:tcW w:w="482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4045286"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Nombre de la cuenta</w:t>
            </w:r>
          </w:p>
        </w:tc>
        <w:tc>
          <w:tcPr>
            <w:tcW w:w="146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74DEC10F"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30/09/2024</w:t>
            </w:r>
          </w:p>
        </w:tc>
        <w:tc>
          <w:tcPr>
            <w:tcW w:w="146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20A1493F"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31/12/2023</w:t>
            </w:r>
          </w:p>
        </w:tc>
        <w:tc>
          <w:tcPr>
            <w:tcW w:w="1600"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683C5D5"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Variación</w:t>
            </w:r>
          </w:p>
        </w:tc>
      </w:tr>
      <w:tr w:rsidR="000E0E70" w:rsidRPr="000E0E70" w14:paraId="74685D05" w14:textId="77777777" w:rsidTr="00CD0CBC">
        <w:trPr>
          <w:trHeight w:val="225"/>
        </w:trPr>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265E58" w14:textId="77777777" w:rsidR="000E0E70" w:rsidRPr="000E0E70" w:rsidRDefault="000E0E70" w:rsidP="000E0E70">
            <w:pPr>
              <w:spacing w:after="0" w:line="240" w:lineRule="auto"/>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Otros Ingresos y Beneficios</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0BFE3F79"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4,167,004.69</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14:paraId="33D5AED8"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41,352,522.90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27A15C8D" w14:textId="77777777" w:rsidR="000E0E70" w:rsidRPr="000E0E70" w:rsidRDefault="000E0E70" w:rsidP="000E0E70">
            <w:pPr>
              <w:spacing w:after="0" w:line="240" w:lineRule="auto"/>
              <w:jc w:val="right"/>
              <w:rPr>
                <w:rFonts w:ascii="Arial" w:eastAsia="Times New Roman" w:hAnsi="Arial" w:cs="Arial"/>
                <w:b/>
                <w:bCs/>
                <w:sz w:val="16"/>
                <w:szCs w:val="16"/>
                <w:lang w:eastAsia="es-MX"/>
              </w:rPr>
            </w:pPr>
            <w:r w:rsidRPr="000E0E70">
              <w:rPr>
                <w:rFonts w:ascii="Arial" w:eastAsia="Times New Roman" w:hAnsi="Arial" w:cs="Arial"/>
                <w:b/>
                <w:bCs/>
                <w:sz w:val="16"/>
                <w:szCs w:val="16"/>
                <w:lang w:eastAsia="es-MX"/>
              </w:rPr>
              <w:t>-37,185,518.21</w:t>
            </w:r>
          </w:p>
        </w:tc>
      </w:tr>
      <w:tr w:rsidR="000E0E70" w:rsidRPr="000E0E70" w14:paraId="050C195C" w14:textId="77777777" w:rsidTr="000E0E70">
        <w:trPr>
          <w:trHeight w:val="225"/>
        </w:trPr>
        <w:tc>
          <w:tcPr>
            <w:tcW w:w="4820" w:type="dxa"/>
            <w:tcBorders>
              <w:top w:val="nil"/>
              <w:left w:val="single" w:sz="4" w:space="0" w:color="auto"/>
              <w:bottom w:val="single" w:sz="4" w:space="0" w:color="auto"/>
              <w:right w:val="single" w:sz="4" w:space="0" w:color="auto"/>
            </w:tcBorders>
            <w:shd w:val="clear" w:color="auto" w:fill="auto"/>
            <w:vAlign w:val="center"/>
            <w:hideMark/>
          </w:tcPr>
          <w:p w14:paraId="62C573D0"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 xml:space="preserve">   Otros ingresos y beneficios varios</w:t>
            </w:r>
          </w:p>
        </w:tc>
        <w:tc>
          <w:tcPr>
            <w:tcW w:w="1460" w:type="dxa"/>
            <w:tcBorders>
              <w:top w:val="nil"/>
              <w:left w:val="nil"/>
              <w:bottom w:val="single" w:sz="4" w:space="0" w:color="auto"/>
              <w:right w:val="single" w:sz="4" w:space="0" w:color="auto"/>
            </w:tcBorders>
            <w:shd w:val="clear" w:color="auto" w:fill="auto"/>
            <w:hideMark/>
          </w:tcPr>
          <w:p w14:paraId="4BF8DB1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4,167,004.69</w:t>
            </w:r>
          </w:p>
        </w:tc>
        <w:tc>
          <w:tcPr>
            <w:tcW w:w="1460" w:type="dxa"/>
            <w:tcBorders>
              <w:top w:val="nil"/>
              <w:left w:val="nil"/>
              <w:bottom w:val="single" w:sz="4" w:space="0" w:color="auto"/>
              <w:right w:val="single" w:sz="4" w:space="0" w:color="auto"/>
            </w:tcBorders>
            <w:shd w:val="clear" w:color="auto" w:fill="auto"/>
            <w:hideMark/>
          </w:tcPr>
          <w:p w14:paraId="24F9C3B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41,352,522.90</w:t>
            </w:r>
          </w:p>
        </w:tc>
        <w:tc>
          <w:tcPr>
            <w:tcW w:w="1600" w:type="dxa"/>
            <w:tcBorders>
              <w:top w:val="nil"/>
              <w:left w:val="nil"/>
              <w:bottom w:val="single" w:sz="4" w:space="0" w:color="auto"/>
              <w:right w:val="single" w:sz="4" w:space="0" w:color="auto"/>
            </w:tcBorders>
            <w:shd w:val="clear" w:color="auto" w:fill="auto"/>
            <w:noWrap/>
            <w:vAlign w:val="center"/>
            <w:hideMark/>
          </w:tcPr>
          <w:p w14:paraId="1CD72751" w14:textId="77777777" w:rsidR="000E0E70" w:rsidRPr="000E0E70" w:rsidRDefault="000E0E70" w:rsidP="000E0E70">
            <w:pPr>
              <w:spacing w:after="0" w:line="240" w:lineRule="auto"/>
              <w:jc w:val="right"/>
              <w:rPr>
                <w:rFonts w:ascii="Arial" w:eastAsia="Times New Roman" w:hAnsi="Arial" w:cs="Arial"/>
                <w:sz w:val="16"/>
                <w:szCs w:val="16"/>
                <w:lang w:eastAsia="es-MX"/>
              </w:rPr>
            </w:pPr>
            <w:r w:rsidRPr="000E0E70">
              <w:rPr>
                <w:rFonts w:ascii="Arial" w:eastAsia="Times New Roman" w:hAnsi="Arial" w:cs="Arial"/>
                <w:sz w:val="16"/>
                <w:szCs w:val="16"/>
                <w:lang w:eastAsia="es-MX"/>
              </w:rPr>
              <w:t>-37,185,518.21</w:t>
            </w:r>
          </w:p>
        </w:tc>
      </w:tr>
    </w:tbl>
    <w:p w14:paraId="12D36FFF" w14:textId="77777777" w:rsidR="00F24F43" w:rsidRDefault="00F24F43" w:rsidP="00CE1767">
      <w:pPr>
        <w:tabs>
          <w:tab w:val="left" w:pos="945"/>
        </w:tabs>
        <w:spacing w:after="0" w:line="240" w:lineRule="auto"/>
        <w:ind w:right="102"/>
        <w:jc w:val="both"/>
        <w:rPr>
          <w:rFonts w:ascii="Arial" w:hAnsi="Arial" w:cs="Arial"/>
          <w:b/>
          <w:sz w:val="20"/>
          <w:szCs w:val="20"/>
        </w:rPr>
      </w:pPr>
    </w:p>
    <w:p w14:paraId="02896243" w14:textId="77777777" w:rsidR="00800184" w:rsidRDefault="00800184" w:rsidP="00800184">
      <w:pPr>
        <w:tabs>
          <w:tab w:val="left" w:pos="945"/>
        </w:tabs>
        <w:spacing w:before="120" w:after="0" w:line="240" w:lineRule="auto"/>
        <w:ind w:right="102"/>
        <w:jc w:val="both"/>
        <w:rPr>
          <w:rFonts w:ascii="Arial" w:hAnsi="Arial" w:cs="Arial"/>
          <w:b/>
          <w:sz w:val="20"/>
          <w:szCs w:val="20"/>
        </w:rPr>
      </w:pPr>
      <w:r w:rsidRPr="00B50F67">
        <w:rPr>
          <w:rFonts w:ascii="Arial" w:hAnsi="Arial" w:cs="Arial"/>
          <w:b/>
          <w:sz w:val="20"/>
          <w:szCs w:val="20"/>
        </w:rPr>
        <w:t>Gastos y otras perdidas</w:t>
      </w:r>
    </w:p>
    <w:p w14:paraId="6B8B60A8" w14:textId="77777777" w:rsidR="00800184" w:rsidRDefault="00800184" w:rsidP="00800184">
      <w:pPr>
        <w:tabs>
          <w:tab w:val="left" w:pos="945"/>
        </w:tabs>
        <w:spacing w:before="120" w:after="0" w:line="240" w:lineRule="auto"/>
        <w:ind w:right="102"/>
        <w:jc w:val="both"/>
        <w:rPr>
          <w:rFonts w:ascii="Arial" w:hAnsi="Arial" w:cs="Arial"/>
          <w:sz w:val="20"/>
          <w:szCs w:val="20"/>
        </w:rPr>
      </w:pPr>
      <w:r w:rsidRPr="00B16A36">
        <w:rPr>
          <w:rFonts w:ascii="Arial" w:hAnsi="Arial" w:cs="Arial"/>
          <w:sz w:val="20"/>
          <w:szCs w:val="20"/>
        </w:rPr>
        <w:t>Representa el importe de los gastos y otras pérdidas del ente público, incurridos por gastos de funcionamiento, intereses, transferencias, participaciones y aportaciones otorgadas, otras</w:t>
      </w:r>
      <w:r w:rsidRPr="00B50F67">
        <w:rPr>
          <w:rFonts w:ascii="Arial" w:hAnsi="Arial" w:cs="Arial"/>
          <w:sz w:val="20"/>
          <w:szCs w:val="20"/>
        </w:rPr>
        <w:t xml:space="preserve"> pérdidas de la gestión y extraordinarias, entre otras</w:t>
      </w:r>
      <w:r>
        <w:rPr>
          <w:rFonts w:ascii="Arial" w:hAnsi="Arial" w:cs="Arial"/>
          <w:sz w:val="20"/>
          <w:szCs w:val="20"/>
        </w:rPr>
        <w:t>.</w:t>
      </w:r>
    </w:p>
    <w:p w14:paraId="5D07EF57" w14:textId="77777777" w:rsidR="00800184" w:rsidRDefault="00800184" w:rsidP="00800184">
      <w:pPr>
        <w:tabs>
          <w:tab w:val="left" w:pos="945"/>
        </w:tabs>
        <w:spacing w:before="120" w:after="0" w:line="240" w:lineRule="auto"/>
        <w:ind w:right="102"/>
        <w:jc w:val="both"/>
        <w:rPr>
          <w:rFonts w:ascii="Arial" w:hAnsi="Arial" w:cs="Arial"/>
          <w:sz w:val="20"/>
          <w:szCs w:val="20"/>
        </w:rPr>
      </w:pPr>
    </w:p>
    <w:p w14:paraId="1475B327"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Transferencias Internas y Asignaciones al Sector Público:</w:t>
      </w:r>
    </w:p>
    <w:p w14:paraId="32E6C332" w14:textId="4F099625"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transferencias internas y asignaciones, a los entes públicos contenidos en el Presupuesto de Egresos con el objeto de sufragar gastos inherentes a sus atribuciones.</w:t>
      </w:r>
    </w:p>
    <w:p w14:paraId="391746AC" w14:textId="77777777" w:rsidR="00800184" w:rsidRDefault="00800184" w:rsidP="00800184">
      <w:pPr>
        <w:tabs>
          <w:tab w:val="left" w:pos="945"/>
        </w:tabs>
        <w:spacing w:after="120" w:line="240" w:lineRule="auto"/>
        <w:ind w:right="102"/>
        <w:jc w:val="both"/>
        <w:rPr>
          <w:rFonts w:ascii="Arial" w:hAnsi="Arial" w:cs="Arial"/>
          <w:sz w:val="20"/>
          <w:szCs w:val="20"/>
        </w:rPr>
      </w:pPr>
    </w:p>
    <w:p w14:paraId="59DB12E8" w14:textId="77777777" w:rsidR="00800184"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b/>
          <w:sz w:val="20"/>
          <w:szCs w:val="20"/>
        </w:rPr>
        <w:t>P</w:t>
      </w:r>
      <w:r>
        <w:rPr>
          <w:rFonts w:ascii="Arial" w:hAnsi="Arial" w:cs="Arial"/>
          <w:b/>
          <w:sz w:val="20"/>
          <w:szCs w:val="20"/>
        </w:rPr>
        <w:t>articipaciones y Aportaciones</w:t>
      </w:r>
      <w:r w:rsidRPr="00D40888">
        <w:rPr>
          <w:rFonts w:ascii="Arial" w:hAnsi="Arial" w:cs="Arial"/>
          <w:b/>
          <w:sz w:val="20"/>
          <w:szCs w:val="20"/>
        </w:rPr>
        <w:t>:</w:t>
      </w:r>
      <w:r w:rsidRPr="00D40888">
        <w:rPr>
          <w:rFonts w:ascii="Arial" w:hAnsi="Arial" w:cs="Arial"/>
          <w:sz w:val="20"/>
          <w:szCs w:val="20"/>
        </w:rPr>
        <w:t xml:space="preserve"> </w:t>
      </w:r>
    </w:p>
    <w:p w14:paraId="44713289" w14:textId="77777777" w:rsidR="00800184" w:rsidRPr="00D40888" w:rsidRDefault="00800184" w:rsidP="00800184">
      <w:pPr>
        <w:tabs>
          <w:tab w:val="left" w:pos="945"/>
        </w:tabs>
        <w:spacing w:after="120" w:line="240" w:lineRule="auto"/>
        <w:ind w:right="102"/>
        <w:jc w:val="both"/>
        <w:rPr>
          <w:rFonts w:ascii="Arial" w:hAnsi="Arial" w:cs="Arial"/>
          <w:sz w:val="20"/>
          <w:szCs w:val="20"/>
        </w:rPr>
      </w:pPr>
      <w:r w:rsidRPr="00D40888">
        <w:rPr>
          <w:rFonts w:ascii="Arial" w:hAnsi="Arial" w:cs="Arial"/>
          <w:sz w:val="20"/>
          <w:szCs w:val="20"/>
        </w:rPr>
        <w:t>Comprende 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w:t>
      </w:r>
    </w:p>
    <w:p w14:paraId="512E914F" w14:textId="77777777" w:rsidR="00800184" w:rsidRDefault="00800184" w:rsidP="00CE1767">
      <w:pPr>
        <w:tabs>
          <w:tab w:val="left" w:pos="945"/>
        </w:tabs>
        <w:spacing w:after="0" w:line="240" w:lineRule="auto"/>
        <w:ind w:right="102"/>
        <w:jc w:val="both"/>
        <w:rPr>
          <w:rFonts w:ascii="Arial" w:hAnsi="Arial" w:cs="Arial"/>
          <w:b/>
          <w:sz w:val="20"/>
          <w:szCs w:val="20"/>
        </w:rPr>
      </w:pPr>
    </w:p>
    <w:p w14:paraId="0448BF6F" w14:textId="77777777" w:rsidR="00800184" w:rsidRDefault="00800184" w:rsidP="00CE1767">
      <w:pPr>
        <w:tabs>
          <w:tab w:val="left" w:pos="945"/>
        </w:tabs>
        <w:spacing w:after="0" w:line="240" w:lineRule="auto"/>
        <w:ind w:right="102"/>
        <w:jc w:val="both"/>
        <w:rPr>
          <w:rFonts w:ascii="Arial" w:hAnsi="Arial" w:cs="Arial"/>
          <w:b/>
          <w:sz w:val="20"/>
          <w:szCs w:val="20"/>
        </w:rPr>
      </w:pPr>
    </w:p>
    <w:p w14:paraId="4652ADA1" w14:textId="77777777" w:rsidR="00D737A3" w:rsidRDefault="00D737A3" w:rsidP="00CE1767">
      <w:pPr>
        <w:tabs>
          <w:tab w:val="left" w:pos="945"/>
        </w:tabs>
        <w:spacing w:after="0" w:line="240" w:lineRule="auto"/>
        <w:ind w:right="102"/>
        <w:jc w:val="both"/>
        <w:rPr>
          <w:rFonts w:ascii="Arial" w:hAnsi="Arial" w:cs="Arial"/>
          <w:b/>
          <w:sz w:val="20"/>
          <w:szCs w:val="20"/>
        </w:rPr>
      </w:pPr>
    </w:p>
    <w:p w14:paraId="49D0DD78" w14:textId="77777777" w:rsidR="00D737A3" w:rsidRDefault="00D737A3" w:rsidP="00CE1767">
      <w:pPr>
        <w:tabs>
          <w:tab w:val="left" w:pos="945"/>
        </w:tabs>
        <w:spacing w:after="0" w:line="240" w:lineRule="auto"/>
        <w:ind w:right="102"/>
        <w:jc w:val="both"/>
        <w:rPr>
          <w:rFonts w:ascii="Arial" w:hAnsi="Arial" w:cs="Arial"/>
          <w:b/>
          <w:sz w:val="20"/>
          <w:szCs w:val="20"/>
        </w:rPr>
      </w:pPr>
    </w:p>
    <w:p w14:paraId="608739AE" w14:textId="77777777" w:rsidR="00800184" w:rsidRDefault="00800184" w:rsidP="00CE1767">
      <w:pPr>
        <w:tabs>
          <w:tab w:val="left" w:pos="945"/>
        </w:tabs>
        <w:spacing w:after="0" w:line="240" w:lineRule="auto"/>
        <w:ind w:right="102"/>
        <w:jc w:val="both"/>
        <w:rPr>
          <w:rFonts w:ascii="Arial" w:hAnsi="Arial" w:cs="Arial"/>
          <w:b/>
          <w:sz w:val="20"/>
          <w:szCs w:val="20"/>
        </w:rPr>
      </w:pPr>
    </w:p>
    <w:p w14:paraId="51E5B1AE" w14:textId="77777777" w:rsidR="00EC2241" w:rsidRDefault="00EC2241" w:rsidP="00EC2241">
      <w:pPr>
        <w:tabs>
          <w:tab w:val="left" w:pos="945"/>
        </w:tabs>
        <w:spacing w:after="0" w:line="240" w:lineRule="auto"/>
        <w:ind w:right="102"/>
        <w:jc w:val="both"/>
        <w:rPr>
          <w:rFonts w:ascii="Arial" w:hAnsi="Arial" w:cs="Arial"/>
          <w:b/>
          <w:sz w:val="20"/>
          <w:szCs w:val="20"/>
        </w:rPr>
      </w:pPr>
    </w:p>
    <w:p w14:paraId="09C8E560" w14:textId="7B143943" w:rsidR="00EC2241" w:rsidRDefault="00EC2241" w:rsidP="00EC2241">
      <w:pPr>
        <w:tabs>
          <w:tab w:val="left" w:pos="945"/>
        </w:tabs>
        <w:spacing w:after="0" w:line="240" w:lineRule="auto"/>
        <w:ind w:right="102"/>
        <w:jc w:val="both"/>
        <w:rPr>
          <w:rFonts w:ascii="Arial" w:hAnsi="Arial" w:cs="Arial"/>
          <w:b/>
          <w:sz w:val="20"/>
          <w:szCs w:val="20"/>
        </w:rPr>
      </w:pPr>
      <w:r w:rsidRPr="002F3946">
        <w:rPr>
          <w:rFonts w:ascii="Arial" w:hAnsi="Arial" w:cs="Arial"/>
          <w:b/>
          <w:sz w:val="20"/>
          <w:szCs w:val="20"/>
        </w:rPr>
        <w:t xml:space="preserve">I n t e g r a c i </w:t>
      </w:r>
      <w:proofErr w:type="spellStart"/>
      <w:r w:rsidRPr="002F3946">
        <w:rPr>
          <w:rFonts w:ascii="Arial" w:hAnsi="Arial" w:cs="Arial"/>
          <w:b/>
          <w:sz w:val="20"/>
          <w:szCs w:val="20"/>
        </w:rPr>
        <w:t>ó</w:t>
      </w:r>
      <w:proofErr w:type="spellEnd"/>
      <w:r w:rsidRPr="002F3946">
        <w:rPr>
          <w:rFonts w:ascii="Arial" w:hAnsi="Arial" w:cs="Arial"/>
          <w:b/>
          <w:sz w:val="20"/>
          <w:szCs w:val="20"/>
        </w:rPr>
        <w:t xml:space="preserve"> n:</w:t>
      </w:r>
    </w:p>
    <w:p w14:paraId="3CB210F4" w14:textId="77777777" w:rsidR="00CD0CBC" w:rsidRDefault="00CD0CBC" w:rsidP="00EC2241">
      <w:pPr>
        <w:tabs>
          <w:tab w:val="left" w:pos="945"/>
        </w:tabs>
        <w:spacing w:after="0" w:line="240" w:lineRule="auto"/>
        <w:ind w:right="102"/>
        <w:jc w:val="both"/>
        <w:rPr>
          <w:rFonts w:ascii="Arial" w:hAnsi="Arial" w:cs="Arial"/>
          <w:b/>
          <w:sz w:val="20"/>
          <w:szCs w:val="20"/>
        </w:rPr>
      </w:pPr>
    </w:p>
    <w:tbl>
      <w:tblPr>
        <w:tblW w:w="9924" w:type="dxa"/>
        <w:tblInd w:w="-436" w:type="dxa"/>
        <w:tblCellMar>
          <w:left w:w="70" w:type="dxa"/>
          <w:right w:w="70" w:type="dxa"/>
        </w:tblCellMar>
        <w:tblLook w:val="04A0" w:firstRow="1" w:lastRow="0" w:firstColumn="1" w:lastColumn="0" w:noHBand="0" w:noVBand="1"/>
      </w:tblPr>
      <w:tblGrid>
        <w:gridCol w:w="5537"/>
        <w:gridCol w:w="1475"/>
        <w:gridCol w:w="1494"/>
        <w:gridCol w:w="1418"/>
      </w:tblGrid>
      <w:tr w:rsidR="00CD0CBC" w:rsidRPr="00CD0CBC" w14:paraId="0E63D804" w14:textId="77777777" w:rsidTr="00CD0CBC">
        <w:trPr>
          <w:trHeight w:val="525"/>
        </w:trPr>
        <w:tc>
          <w:tcPr>
            <w:tcW w:w="553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512F0B7"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Nombre de la cuenta</w:t>
            </w:r>
          </w:p>
        </w:tc>
        <w:tc>
          <w:tcPr>
            <w:tcW w:w="147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52A986E1"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30/09/2024</w:t>
            </w:r>
          </w:p>
        </w:tc>
        <w:tc>
          <w:tcPr>
            <w:tcW w:w="1494"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4CA83CE1"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r w:rsidRPr="000E0E70">
              <w:rPr>
                <w:rFonts w:ascii="Arial" w:eastAsia="Times New Roman" w:hAnsi="Arial" w:cs="Arial"/>
                <w:b/>
                <w:bCs/>
                <w:color w:val="000000" w:themeColor="text1"/>
                <w:sz w:val="16"/>
                <w:szCs w:val="16"/>
                <w:lang w:eastAsia="es-MX"/>
              </w:rPr>
              <w:t>Monto al 31/12/2023</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14:paraId="6D346717" w14:textId="77777777" w:rsidR="000E0E70" w:rsidRPr="000E0E70" w:rsidRDefault="000E0E70" w:rsidP="000E0E70">
            <w:pPr>
              <w:spacing w:after="0" w:line="240" w:lineRule="auto"/>
              <w:jc w:val="center"/>
              <w:rPr>
                <w:rFonts w:ascii="Arial" w:eastAsia="Times New Roman" w:hAnsi="Arial" w:cs="Arial"/>
                <w:b/>
                <w:bCs/>
                <w:color w:val="000000" w:themeColor="text1"/>
                <w:sz w:val="16"/>
                <w:szCs w:val="16"/>
                <w:lang w:eastAsia="es-MX"/>
              </w:rPr>
            </w:pPr>
            <w:proofErr w:type="spellStart"/>
            <w:r w:rsidRPr="000E0E70">
              <w:rPr>
                <w:rFonts w:ascii="Arial" w:eastAsia="Times New Roman" w:hAnsi="Arial" w:cs="Arial"/>
                <w:b/>
                <w:bCs/>
                <w:color w:val="000000" w:themeColor="text1"/>
                <w:sz w:val="16"/>
                <w:szCs w:val="16"/>
                <w:lang w:eastAsia="es-MX"/>
              </w:rPr>
              <w:t>Variacion</w:t>
            </w:r>
            <w:proofErr w:type="spellEnd"/>
          </w:p>
        </w:tc>
      </w:tr>
      <w:tr w:rsidR="00CD0CBC" w:rsidRPr="000E0E70" w14:paraId="05C896D6" w14:textId="77777777" w:rsidTr="00CD0CBC">
        <w:trPr>
          <w:trHeight w:val="240"/>
        </w:trPr>
        <w:tc>
          <w:tcPr>
            <w:tcW w:w="553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62D245"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GASTOS DE FUNCIONAMIENTO</w:t>
            </w:r>
          </w:p>
        </w:tc>
        <w:tc>
          <w:tcPr>
            <w:tcW w:w="1475" w:type="dxa"/>
            <w:tcBorders>
              <w:top w:val="single" w:sz="4" w:space="0" w:color="auto"/>
              <w:left w:val="nil"/>
              <w:bottom w:val="single" w:sz="4" w:space="0" w:color="auto"/>
              <w:right w:val="single" w:sz="4" w:space="0" w:color="auto"/>
            </w:tcBorders>
            <w:shd w:val="clear" w:color="auto" w:fill="auto"/>
            <w:vAlign w:val="bottom"/>
            <w:hideMark/>
          </w:tcPr>
          <w:p w14:paraId="1529591E"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1,742,518,603.13</w:t>
            </w:r>
          </w:p>
        </w:tc>
        <w:tc>
          <w:tcPr>
            <w:tcW w:w="1494" w:type="dxa"/>
            <w:tcBorders>
              <w:top w:val="single" w:sz="4" w:space="0" w:color="auto"/>
              <w:left w:val="nil"/>
              <w:bottom w:val="single" w:sz="4" w:space="0" w:color="auto"/>
              <w:right w:val="single" w:sz="4" w:space="0" w:color="auto"/>
            </w:tcBorders>
            <w:shd w:val="clear" w:color="auto" w:fill="auto"/>
            <w:vAlign w:val="bottom"/>
            <w:hideMark/>
          </w:tcPr>
          <w:p w14:paraId="6E4C8247"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2,841,472,214.00</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082EC858"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-1,098,953,610.87</w:t>
            </w:r>
          </w:p>
        </w:tc>
      </w:tr>
      <w:tr w:rsidR="00CD0CBC" w:rsidRPr="000E0E70" w14:paraId="22E6E937"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B4F526D"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servicios personales</w:t>
            </w:r>
          </w:p>
        </w:tc>
        <w:tc>
          <w:tcPr>
            <w:tcW w:w="1475" w:type="dxa"/>
            <w:tcBorders>
              <w:top w:val="nil"/>
              <w:left w:val="nil"/>
              <w:bottom w:val="single" w:sz="4" w:space="0" w:color="auto"/>
              <w:right w:val="single" w:sz="4" w:space="0" w:color="auto"/>
            </w:tcBorders>
            <w:shd w:val="clear" w:color="auto" w:fill="auto"/>
            <w:vAlign w:val="bottom"/>
            <w:hideMark/>
          </w:tcPr>
          <w:p w14:paraId="2D1A12C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1,385,010,683.72</w:t>
            </w:r>
          </w:p>
        </w:tc>
        <w:tc>
          <w:tcPr>
            <w:tcW w:w="1494" w:type="dxa"/>
            <w:tcBorders>
              <w:top w:val="nil"/>
              <w:left w:val="nil"/>
              <w:bottom w:val="single" w:sz="4" w:space="0" w:color="auto"/>
              <w:right w:val="single" w:sz="4" w:space="0" w:color="auto"/>
            </w:tcBorders>
            <w:shd w:val="clear" w:color="auto" w:fill="auto"/>
            <w:vAlign w:val="bottom"/>
            <w:hideMark/>
          </w:tcPr>
          <w:p w14:paraId="5C4EA3B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1,985,036,458.92</w:t>
            </w:r>
          </w:p>
        </w:tc>
        <w:tc>
          <w:tcPr>
            <w:tcW w:w="1418" w:type="dxa"/>
            <w:tcBorders>
              <w:top w:val="nil"/>
              <w:left w:val="nil"/>
              <w:bottom w:val="single" w:sz="4" w:space="0" w:color="auto"/>
              <w:right w:val="single" w:sz="4" w:space="0" w:color="auto"/>
            </w:tcBorders>
            <w:shd w:val="clear" w:color="auto" w:fill="auto"/>
            <w:vAlign w:val="bottom"/>
            <w:hideMark/>
          </w:tcPr>
          <w:p w14:paraId="4FEBC4B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-600,025,775.20</w:t>
            </w:r>
          </w:p>
        </w:tc>
      </w:tr>
      <w:tr w:rsidR="00CD0CBC" w:rsidRPr="000E0E70" w14:paraId="737E3873"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F8DAE10"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materiales y suministros</w:t>
            </w:r>
          </w:p>
        </w:tc>
        <w:tc>
          <w:tcPr>
            <w:tcW w:w="1475" w:type="dxa"/>
            <w:tcBorders>
              <w:top w:val="nil"/>
              <w:left w:val="nil"/>
              <w:bottom w:val="single" w:sz="4" w:space="0" w:color="auto"/>
              <w:right w:val="single" w:sz="4" w:space="0" w:color="auto"/>
            </w:tcBorders>
            <w:shd w:val="clear" w:color="auto" w:fill="auto"/>
            <w:vAlign w:val="bottom"/>
            <w:hideMark/>
          </w:tcPr>
          <w:p w14:paraId="495B4F7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151,196,886.36</w:t>
            </w:r>
          </w:p>
        </w:tc>
        <w:tc>
          <w:tcPr>
            <w:tcW w:w="1494" w:type="dxa"/>
            <w:tcBorders>
              <w:top w:val="nil"/>
              <w:left w:val="nil"/>
              <w:bottom w:val="single" w:sz="4" w:space="0" w:color="auto"/>
              <w:right w:val="single" w:sz="4" w:space="0" w:color="auto"/>
            </w:tcBorders>
            <w:shd w:val="clear" w:color="auto" w:fill="auto"/>
            <w:vAlign w:val="bottom"/>
            <w:hideMark/>
          </w:tcPr>
          <w:p w14:paraId="4F035B4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388,312,082.30</w:t>
            </w:r>
          </w:p>
        </w:tc>
        <w:tc>
          <w:tcPr>
            <w:tcW w:w="1418" w:type="dxa"/>
            <w:tcBorders>
              <w:top w:val="nil"/>
              <w:left w:val="nil"/>
              <w:bottom w:val="single" w:sz="4" w:space="0" w:color="auto"/>
              <w:right w:val="single" w:sz="4" w:space="0" w:color="auto"/>
            </w:tcBorders>
            <w:shd w:val="clear" w:color="auto" w:fill="auto"/>
            <w:vAlign w:val="bottom"/>
            <w:hideMark/>
          </w:tcPr>
          <w:p w14:paraId="4ED243C2"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-237,115,195.94</w:t>
            </w:r>
          </w:p>
        </w:tc>
      </w:tr>
      <w:tr w:rsidR="00CD0CBC" w:rsidRPr="000E0E70" w14:paraId="561E2DC3"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C487ED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servicios generales</w:t>
            </w:r>
          </w:p>
        </w:tc>
        <w:tc>
          <w:tcPr>
            <w:tcW w:w="1475" w:type="dxa"/>
            <w:tcBorders>
              <w:top w:val="nil"/>
              <w:left w:val="nil"/>
              <w:bottom w:val="single" w:sz="4" w:space="0" w:color="auto"/>
              <w:right w:val="single" w:sz="4" w:space="0" w:color="auto"/>
            </w:tcBorders>
            <w:shd w:val="clear" w:color="auto" w:fill="auto"/>
            <w:vAlign w:val="bottom"/>
            <w:hideMark/>
          </w:tcPr>
          <w:p w14:paraId="14373A6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206,311,033.05</w:t>
            </w:r>
          </w:p>
        </w:tc>
        <w:tc>
          <w:tcPr>
            <w:tcW w:w="1494" w:type="dxa"/>
            <w:tcBorders>
              <w:top w:val="nil"/>
              <w:left w:val="nil"/>
              <w:bottom w:val="single" w:sz="4" w:space="0" w:color="auto"/>
              <w:right w:val="single" w:sz="4" w:space="0" w:color="auto"/>
            </w:tcBorders>
            <w:shd w:val="clear" w:color="auto" w:fill="auto"/>
            <w:vAlign w:val="bottom"/>
            <w:hideMark/>
          </w:tcPr>
          <w:p w14:paraId="25C846A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468,123,672.78</w:t>
            </w:r>
          </w:p>
        </w:tc>
        <w:tc>
          <w:tcPr>
            <w:tcW w:w="1418" w:type="dxa"/>
            <w:tcBorders>
              <w:top w:val="nil"/>
              <w:left w:val="nil"/>
              <w:bottom w:val="single" w:sz="4" w:space="0" w:color="auto"/>
              <w:right w:val="single" w:sz="4" w:space="0" w:color="auto"/>
            </w:tcBorders>
            <w:shd w:val="clear" w:color="auto" w:fill="auto"/>
            <w:vAlign w:val="bottom"/>
            <w:hideMark/>
          </w:tcPr>
          <w:p w14:paraId="0F4B483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-261,812,639.73</w:t>
            </w:r>
          </w:p>
        </w:tc>
      </w:tr>
      <w:tr w:rsidR="00CD0CBC" w:rsidRPr="000E0E70" w14:paraId="58B2461D" w14:textId="77777777" w:rsidTr="00CD0CBC">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ECE6C20"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TRANSFERENCIAS, ASIGNACIONES, SUBSIDIOS Y OTRAS AYUDAS</w:t>
            </w:r>
          </w:p>
        </w:tc>
        <w:tc>
          <w:tcPr>
            <w:tcW w:w="1475" w:type="dxa"/>
            <w:tcBorders>
              <w:top w:val="nil"/>
              <w:left w:val="nil"/>
              <w:bottom w:val="single" w:sz="4" w:space="0" w:color="auto"/>
              <w:right w:val="single" w:sz="4" w:space="0" w:color="auto"/>
            </w:tcBorders>
            <w:shd w:val="clear" w:color="auto" w:fill="auto"/>
            <w:vAlign w:val="bottom"/>
            <w:hideMark/>
          </w:tcPr>
          <w:p w14:paraId="3017031C"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4,892,499,713.49</w:t>
            </w:r>
          </w:p>
        </w:tc>
        <w:tc>
          <w:tcPr>
            <w:tcW w:w="1494" w:type="dxa"/>
            <w:tcBorders>
              <w:top w:val="nil"/>
              <w:left w:val="nil"/>
              <w:bottom w:val="single" w:sz="4" w:space="0" w:color="auto"/>
              <w:right w:val="single" w:sz="4" w:space="0" w:color="auto"/>
            </w:tcBorders>
            <w:shd w:val="clear" w:color="auto" w:fill="auto"/>
            <w:vAlign w:val="bottom"/>
            <w:hideMark/>
          </w:tcPr>
          <w:p w14:paraId="7DDF09D5"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5,635,533,414.24</w:t>
            </w:r>
          </w:p>
        </w:tc>
        <w:tc>
          <w:tcPr>
            <w:tcW w:w="1418" w:type="dxa"/>
            <w:tcBorders>
              <w:top w:val="nil"/>
              <w:left w:val="nil"/>
              <w:bottom w:val="single" w:sz="4" w:space="0" w:color="auto"/>
              <w:right w:val="single" w:sz="4" w:space="0" w:color="auto"/>
            </w:tcBorders>
            <w:shd w:val="clear" w:color="auto" w:fill="auto"/>
            <w:vAlign w:val="bottom"/>
            <w:hideMark/>
          </w:tcPr>
          <w:p w14:paraId="70892736"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-743,033,700.75</w:t>
            </w:r>
          </w:p>
        </w:tc>
      </w:tr>
      <w:tr w:rsidR="00CD0CBC" w:rsidRPr="000E0E70" w14:paraId="1869408B"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A38BE58"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transferencias internas y asignaciones al sector público</w:t>
            </w:r>
          </w:p>
        </w:tc>
        <w:tc>
          <w:tcPr>
            <w:tcW w:w="1475" w:type="dxa"/>
            <w:tcBorders>
              <w:top w:val="nil"/>
              <w:left w:val="nil"/>
              <w:bottom w:val="single" w:sz="4" w:space="0" w:color="auto"/>
              <w:right w:val="single" w:sz="4" w:space="0" w:color="auto"/>
            </w:tcBorders>
            <w:shd w:val="clear" w:color="auto" w:fill="auto"/>
            <w:vAlign w:val="bottom"/>
            <w:hideMark/>
          </w:tcPr>
          <w:p w14:paraId="7DEB20D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3,795,671,355.89</w:t>
            </w:r>
          </w:p>
        </w:tc>
        <w:tc>
          <w:tcPr>
            <w:tcW w:w="1494" w:type="dxa"/>
            <w:tcBorders>
              <w:top w:val="nil"/>
              <w:left w:val="nil"/>
              <w:bottom w:val="single" w:sz="4" w:space="0" w:color="auto"/>
              <w:right w:val="single" w:sz="4" w:space="0" w:color="auto"/>
            </w:tcBorders>
            <w:shd w:val="clear" w:color="auto" w:fill="auto"/>
            <w:vAlign w:val="bottom"/>
            <w:hideMark/>
          </w:tcPr>
          <w:p w14:paraId="4056CC8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4,554,748,106.46</w:t>
            </w:r>
          </w:p>
        </w:tc>
        <w:tc>
          <w:tcPr>
            <w:tcW w:w="1418" w:type="dxa"/>
            <w:tcBorders>
              <w:top w:val="nil"/>
              <w:left w:val="nil"/>
              <w:bottom w:val="single" w:sz="4" w:space="0" w:color="auto"/>
              <w:right w:val="single" w:sz="4" w:space="0" w:color="auto"/>
            </w:tcBorders>
            <w:shd w:val="clear" w:color="auto" w:fill="auto"/>
            <w:vAlign w:val="bottom"/>
            <w:hideMark/>
          </w:tcPr>
          <w:p w14:paraId="5CF0AEA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-759,076,750.57</w:t>
            </w:r>
          </w:p>
        </w:tc>
      </w:tr>
      <w:tr w:rsidR="00CD0CBC" w:rsidRPr="000E0E70" w14:paraId="19A1E1DF"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8DDE25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transferencias al resto del sector público</w:t>
            </w:r>
          </w:p>
        </w:tc>
        <w:tc>
          <w:tcPr>
            <w:tcW w:w="1475" w:type="dxa"/>
            <w:tcBorders>
              <w:top w:val="nil"/>
              <w:left w:val="nil"/>
              <w:bottom w:val="single" w:sz="4" w:space="0" w:color="auto"/>
              <w:right w:val="single" w:sz="4" w:space="0" w:color="auto"/>
            </w:tcBorders>
            <w:shd w:val="clear" w:color="auto" w:fill="auto"/>
            <w:vAlign w:val="bottom"/>
            <w:hideMark/>
          </w:tcPr>
          <w:p w14:paraId="13413F9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1,046,922,276.00</w:t>
            </w:r>
          </w:p>
        </w:tc>
        <w:tc>
          <w:tcPr>
            <w:tcW w:w="1494" w:type="dxa"/>
            <w:tcBorders>
              <w:top w:val="nil"/>
              <w:left w:val="nil"/>
              <w:bottom w:val="single" w:sz="4" w:space="0" w:color="auto"/>
              <w:right w:val="single" w:sz="4" w:space="0" w:color="auto"/>
            </w:tcBorders>
            <w:shd w:val="clear" w:color="auto" w:fill="auto"/>
            <w:vAlign w:val="bottom"/>
            <w:hideMark/>
          </w:tcPr>
          <w:p w14:paraId="4931FDE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993,225,412.34</w:t>
            </w:r>
          </w:p>
        </w:tc>
        <w:tc>
          <w:tcPr>
            <w:tcW w:w="1418" w:type="dxa"/>
            <w:tcBorders>
              <w:top w:val="nil"/>
              <w:left w:val="nil"/>
              <w:bottom w:val="single" w:sz="4" w:space="0" w:color="auto"/>
              <w:right w:val="single" w:sz="4" w:space="0" w:color="auto"/>
            </w:tcBorders>
            <w:shd w:val="clear" w:color="auto" w:fill="auto"/>
            <w:vAlign w:val="bottom"/>
            <w:hideMark/>
          </w:tcPr>
          <w:p w14:paraId="1DE5F2D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53,696,863.66</w:t>
            </w:r>
          </w:p>
        </w:tc>
      </w:tr>
      <w:tr w:rsidR="00CD0CBC" w:rsidRPr="000E0E70" w14:paraId="4117627E"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262F197"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subsidios y subvenciones</w:t>
            </w:r>
          </w:p>
        </w:tc>
        <w:tc>
          <w:tcPr>
            <w:tcW w:w="1475" w:type="dxa"/>
            <w:tcBorders>
              <w:top w:val="nil"/>
              <w:left w:val="nil"/>
              <w:bottom w:val="single" w:sz="4" w:space="0" w:color="auto"/>
              <w:right w:val="single" w:sz="4" w:space="0" w:color="auto"/>
            </w:tcBorders>
            <w:shd w:val="clear" w:color="auto" w:fill="auto"/>
            <w:vAlign w:val="bottom"/>
            <w:hideMark/>
          </w:tcPr>
          <w:p w14:paraId="58DB15E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11,163,668.69</w:t>
            </w:r>
          </w:p>
        </w:tc>
        <w:tc>
          <w:tcPr>
            <w:tcW w:w="1494" w:type="dxa"/>
            <w:tcBorders>
              <w:top w:val="nil"/>
              <w:left w:val="nil"/>
              <w:bottom w:val="single" w:sz="4" w:space="0" w:color="auto"/>
              <w:right w:val="single" w:sz="4" w:space="0" w:color="auto"/>
            </w:tcBorders>
            <w:shd w:val="clear" w:color="auto" w:fill="auto"/>
            <w:vAlign w:val="bottom"/>
            <w:hideMark/>
          </w:tcPr>
          <w:p w14:paraId="67E530D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18,340,999.26</w:t>
            </w:r>
          </w:p>
        </w:tc>
        <w:tc>
          <w:tcPr>
            <w:tcW w:w="1418" w:type="dxa"/>
            <w:tcBorders>
              <w:top w:val="nil"/>
              <w:left w:val="nil"/>
              <w:bottom w:val="single" w:sz="4" w:space="0" w:color="auto"/>
              <w:right w:val="single" w:sz="4" w:space="0" w:color="auto"/>
            </w:tcBorders>
            <w:shd w:val="clear" w:color="auto" w:fill="auto"/>
            <w:vAlign w:val="bottom"/>
            <w:hideMark/>
          </w:tcPr>
          <w:p w14:paraId="5E8F78B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-7,177,330.57</w:t>
            </w:r>
          </w:p>
        </w:tc>
      </w:tr>
      <w:tr w:rsidR="00CD0CBC" w:rsidRPr="000E0E70" w14:paraId="392D05E2"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92A5D55"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ayudas sociales</w:t>
            </w:r>
          </w:p>
        </w:tc>
        <w:tc>
          <w:tcPr>
            <w:tcW w:w="1475" w:type="dxa"/>
            <w:tcBorders>
              <w:top w:val="nil"/>
              <w:left w:val="nil"/>
              <w:bottom w:val="single" w:sz="4" w:space="0" w:color="auto"/>
              <w:right w:val="single" w:sz="4" w:space="0" w:color="auto"/>
            </w:tcBorders>
            <w:shd w:val="clear" w:color="auto" w:fill="auto"/>
            <w:vAlign w:val="bottom"/>
            <w:hideMark/>
          </w:tcPr>
          <w:p w14:paraId="294B4C6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38,742,412.91</w:t>
            </w:r>
          </w:p>
        </w:tc>
        <w:tc>
          <w:tcPr>
            <w:tcW w:w="1494" w:type="dxa"/>
            <w:tcBorders>
              <w:top w:val="nil"/>
              <w:left w:val="nil"/>
              <w:bottom w:val="single" w:sz="4" w:space="0" w:color="auto"/>
              <w:right w:val="single" w:sz="4" w:space="0" w:color="auto"/>
            </w:tcBorders>
            <w:shd w:val="clear" w:color="auto" w:fill="auto"/>
            <w:vAlign w:val="bottom"/>
            <w:hideMark/>
          </w:tcPr>
          <w:p w14:paraId="48BE48E2"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69,218,896.18</w:t>
            </w:r>
          </w:p>
        </w:tc>
        <w:tc>
          <w:tcPr>
            <w:tcW w:w="1418" w:type="dxa"/>
            <w:tcBorders>
              <w:top w:val="nil"/>
              <w:left w:val="nil"/>
              <w:bottom w:val="single" w:sz="4" w:space="0" w:color="auto"/>
              <w:right w:val="single" w:sz="4" w:space="0" w:color="auto"/>
            </w:tcBorders>
            <w:shd w:val="clear" w:color="auto" w:fill="auto"/>
            <w:vAlign w:val="bottom"/>
            <w:hideMark/>
          </w:tcPr>
          <w:p w14:paraId="46FED48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-30,476,483.27</w:t>
            </w:r>
          </w:p>
        </w:tc>
      </w:tr>
      <w:tr w:rsidR="00CD0CBC" w:rsidRPr="000E0E70" w14:paraId="008D9F4F"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F476EB8"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pensiones y jubilaciones</w:t>
            </w:r>
          </w:p>
        </w:tc>
        <w:tc>
          <w:tcPr>
            <w:tcW w:w="1475" w:type="dxa"/>
            <w:tcBorders>
              <w:top w:val="nil"/>
              <w:left w:val="nil"/>
              <w:bottom w:val="single" w:sz="4" w:space="0" w:color="auto"/>
              <w:right w:val="single" w:sz="4" w:space="0" w:color="auto"/>
            </w:tcBorders>
            <w:shd w:val="clear" w:color="auto" w:fill="auto"/>
            <w:vAlign w:val="bottom"/>
            <w:hideMark/>
          </w:tcPr>
          <w:p w14:paraId="426F447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41A3395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2DDC895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3F0A053B" w14:textId="77777777" w:rsidTr="00CD0CBC">
        <w:trPr>
          <w:trHeight w:val="45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4253EDD"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transferencias a fideicomisos, mandatos y contratos análogos</w:t>
            </w:r>
          </w:p>
        </w:tc>
        <w:tc>
          <w:tcPr>
            <w:tcW w:w="1475" w:type="dxa"/>
            <w:tcBorders>
              <w:top w:val="nil"/>
              <w:left w:val="nil"/>
              <w:bottom w:val="single" w:sz="4" w:space="0" w:color="auto"/>
              <w:right w:val="single" w:sz="4" w:space="0" w:color="auto"/>
            </w:tcBorders>
            <w:shd w:val="clear" w:color="auto" w:fill="auto"/>
            <w:vAlign w:val="bottom"/>
            <w:hideMark/>
          </w:tcPr>
          <w:p w14:paraId="33E981B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2022688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6311DAF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2B7DEFF9"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E77778E"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transferencias a la seguridad social</w:t>
            </w:r>
          </w:p>
        </w:tc>
        <w:tc>
          <w:tcPr>
            <w:tcW w:w="1475" w:type="dxa"/>
            <w:tcBorders>
              <w:top w:val="nil"/>
              <w:left w:val="nil"/>
              <w:bottom w:val="single" w:sz="4" w:space="0" w:color="auto"/>
              <w:right w:val="single" w:sz="4" w:space="0" w:color="auto"/>
            </w:tcBorders>
            <w:shd w:val="clear" w:color="auto" w:fill="auto"/>
            <w:vAlign w:val="bottom"/>
            <w:hideMark/>
          </w:tcPr>
          <w:p w14:paraId="48327B9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53BC5D8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7C5D89D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113DCD2B"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96BE878"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donativos</w:t>
            </w:r>
          </w:p>
        </w:tc>
        <w:tc>
          <w:tcPr>
            <w:tcW w:w="1475" w:type="dxa"/>
            <w:tcBorders>
              <w:top w:val="nil"/>
              <w:left w:val="nil"/>
              <w:bottom w:val="single" w:sz="4" w:space="0" w:color="auto"/>
              <w:right w:val="single" w:sz="4" w:space="0" w:color="auto"/>
            </w:tcBorders>
            <w:shd w:val="clear" w:color="auto" w:fill="auto"/>
            <w:vAlign w:val="bottom"/>
            <w:hideMark/>
          </w:tcPr>
          <w:p w14:paraId="5BC2023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3CDC8BF1"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73F175B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1372EDFF"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AF49C74"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transferencias al exterior</w:t>
            </w:r>
          </w:p>
        </w:tc>
        <w:tc>
          <w:tcPr>
            <w:tcW w:w="1475" w:type="dxa"/>
            <w:tcBorders>
              <w:top w:val="nil"/>
              <w:left w:val="nil"/>
              <w:bottom w:val="single" w:sz="4" w:space="0" w:color="auto"/>
              <w:right w:val="single" w:sz="4" w:space="0" w:color="auto"/>
            </w:tcBorders>
            <w:shd w:val="clear" w:color="auto" w:fill="auto"/>
            <w:vAlign w:val="bottom"/>
            <w:hideMark/>
          </w:tcPr>
          <w:p w14:paraId="6522B99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003709E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5A83F5A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18051304"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B20FC98"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PARTICIPACIONES Y APORTACIONES</w:t>
            </w:r>
          </w:p>
        </w:tc>
        <w:tc>
          <w:tcPr>
            <w:tcW w:w="1475" w:type="dxa"/>
            <w:tcBorders>
              <w:top w:val="nil"/>
              <w:left w:val="nil"/>
              <w:bottom w:val="single" w:sz="4" w:space="0" w:color="auto"/>
              <w:right w:val="single" w:sz="4" w:space="0" w:color="auto"/>
            </w:tcBorders>
            <w:shd w:val="clear" w:color="auto" w:fill="auto"/>
            <w:vAlign w:val="bottom"/>
            <w:hideMark/>
          </w:tcPr>
          <w:p w14:paraId="7B872C74"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10,412,873,606.98</w:t>
            </w:r>
          </w:p>
        </w:tc>
        <w:tc>
          <w:tcPr>
            <w:tcW w:w="1494" w:type="dxa"/>
            <w:tcBorders>
              <w:top w:val="nil"/>
              <w:left w:val="nil"/>
              <w:bottom w:val="single" w:sz="4" w:space="0" w:color="auto"/>
              <w:right w:val="single" w:sz="4" w:space="0" w:color="auto"/>
            </w:tcBorders>
            <w:shd w:val="clear" w:color="auto" w:fill="auto"/>
            <w:vAlign w:val="bottom"/>
            <w:hideMark/>
          </w:tcPr>
          <w:p w14:paraId="0BC16B29"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13,858,017,527.20</w:t>
            </w:r>
          </w:p>
        </w:tc>
        <w:tc>
          <w:tcPr>
            <w:tcW w:w="1418" w:type="dxa"/>
            <w:tcBorders>
              <w:top w:val="nil"/>
              <w:left w:val="nil"/>
              <w:bottom w:val="single" w:sz="4" w:space="0" w:color="auto"/>
              <w:right w:val="single" w:sz="4" w:space="0" w:color="auto"/>
            </w:tcBorders>
            <w:shd w:val="clear" w:color="auto" w:fill="auto"/>
            <w:vAlign w:val="bottom"/>
            <w:hideMark/>
          </w:tcPr>
          <w:p w14:paraId="1638B1AE"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-3,445,143,920.22</w:t>
            </w:r>
          </w:p>
        </w:tc>
      </w:tr>
      <w:tr w:rsidR="00CD0CBC" w:rsidRPr="000E0E70" w14:paraId="5A8C14C8"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5B739C7"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participaciones</w:t>
            </w:r>
          </w:p>
        </w:tc>
        <w:tc>
          <w:tcPr>
            <w:tcW w:w="1475" w:type="dxa"/>
            <w:tcBorders>
              <w:top w:val="nil"/>
              <w:left w:val="nil"/>
              <w:bottom w:val="single" w:sz="4" w:space="0" w:color="auto"/>
              <w:right w:val="single" w:sz="4" w:space="0" w:color="auto"/>
            </w:tcBorders>
            <w:shd w:val="clear" w:color="auto" w:fill="auto"/>
            <w:vAlign w:val="bottom"/>
            <w:hideMark/>
          </w:tcPr>
          <w:p w14:paraId="3130390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2,179,935,136.00</w:t>
            </w:r>
          </w:p>
        </w:tc>
        <w:tc>
          <w:tcPr>
            <w:tcW w:w="1494" w:type="dxa"/>
            <w:tcBorders>
              <w:top w:val="nil"/>
              <w:left w:val="nil"/>
              <w:bottom w:val="single" w:sz="4" w:space="0" w:color="auto"/>
              <w:right w:val="single" w:sz="4" w:space="0" w:color="auto"/>
            </w:tcBorders>
            <w:shd w:val="clear" w:color="auto" w:fill="auto"/>
            <w:vAlign w:val="bottom"/>
            <w:hideMark/>
          </w:tcPr>
          <w:p w14:paraId="22094C3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2,985,898,175.02</w:t>
            </w:r>
          </w:p>
        </w:tc>
        <w:tc>
          <w:tcPr>
            <w:tcW w:w="1418" w:type="dxa"/>
            <w:tcBorders>
              <w:top w:val="nil"/>
              <w:left w:val="nil"/>
              <w:bottom w:val="single" w:sz="4" w:space="0" w:color="auto"/>
              <w:right w:val="single" w:sz="4" w:space="0" w:color="auto"/>
            </w:tcBorders>
            <w:shd w:val="clear" w:color="auto" w:fill="auto"/>
            <w:vAlign w:val="bottom"/>
            <w:hideMark/>
          </w:tcPr>
          <w:p w14:paraId="59BD9F1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-805,963,039.02</w:t>
            </w:r>
          </w:p>
        </w:tc>
      </w:tr>
      <w:tr w:rsidR="00CD0CBC" w:rsidRPr="000E0E70" w14:paraId="281A4CF8"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4B06330B"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aportaciones</w:t>
            </w:r>
          </w:p>
        </w:tc>
        <w:tc>
          <w:tcPr>
            <w:tcW w:w="1475" w:type="dxa"/>
            <w:tcBorders>
              <w:top w:val="nil"/>
              <w:left w:val="nil"/>
              <w:bottom w:val="single" w:sz="4" w:space="0" w:color="auto"/>
              <w:right w:val="single" w:sz="4" w:space="0" w:color="auto"/>
            </w:tcBorders>
            <w:shd w:val="clear" w:color="auto" w:fill="auto"/>
            <w:vAlign w:val="bottom"/>
            <w:hideMark/>
          </w:tcPr>
          <w:p w14:paraId="47E1068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7,796,846,883.78</w:t>
            </w:r>
          </w:p>
        </w:tc>
        <w:tc>
          <w:tcPr>
            <w:tcW w:w="1494" w:type="dxa"/>
            <w:tcBorders>
              <w:top w:val="nil"/>
              <w:left w:val="nil"/>
              <w:bottom w:val="single" w:sz="4" w:space="0" w:color="auto"/>
              <w:right w:val="single" w:sz="4" w:space="0" w:color="auto"/>
            </w:tcBorders>
            <w:shd w:val="clear" w:color="auto" w:fill="auto"/>
            <w:vAlign w:val="bottom"/>
            <w:hideMark/>
          </w:tcPr>
          <w:p w14:paraId="1EC491EF"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10,044,272,026.19</w:t>
            </w:r>
          </w:p>
        </w:tc>
        <w:tc>
          <w:tcPr>
            <w:tcW w:w="1418" w:type="dxa"/>
            <w:tcBorders>
              <w:top w:val="nil"/>
              <w:left w:val="nil"/>
              <w:bottom w:val="single" w:sz="4" w:space="0" w:color="auto"/>
              <w:right w:val="single" w:sz="4" w:space="0" w:color="auto"/>
            </w:tcBorders>
            <w:shd w:val="clear" w:color="auto" w:fill="auto"/>
            <w:vAlign w:val="bottom"/>
            <w:hideMark/>
          </w:tcPr>
          <w:p w14:paraId="761F4155"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-2,247,425,142.41</w:t>
            </w:r>
          </w:p>
        </w:tc>
      </w:tr>
      <w:tr w:rsidR="00CD0CBC" w:rsidRPr="000E0E70" w14:paraId="694709D1"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4079FF0"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convenios</w:t>
            </w:r>
          </w:p>
        </w:tc>
        <w:tc>
          <w:tcPr>
            <w:tcW w:w="1475" w:type="dxa"/>
            <w:tcBorders>
              <w:top w:val="nil"/>
              <w:left w:val="nil"/>
              <w:bottom w:val="single" w:sz="4" w:space="0" w:color="auto"/>
              <w:right w:val="single" w:sz="4" w:space="0" w:color="auto"/>
            </w:tcBorders>
            <w:shd w:val="clear" w:color="auto" w:fill="auto"/>
            <w:vAlign w:val="bottom"/>
            <w:hideMark/>
          </w:tcPr>
          <w:p w14:paraId="038F658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436,091,587.20</w:t>
            </w:r>
          </w:p>
        </w:tc>
        <w:tc>
          <w:tcPr>
            <w:tcW w:w="1494" w:type="dxa"/>
            <w:tcBorders>
              <w:top w:val="nil"/>
              <w:left w:val="nil"/>
              <w:bottom w:val="single" w:sz="4" w:space="0" w:color="auto"/>
              <w:right w:val="single" w:sz="4" w:space="0" w:color="auto"/>
            </w:tcBorders>
            <w:shd w:val="clear" w:color="auto" w:fill="auto"/>
            <w:vAlign w:val="bottom"/>
            <w:hideMark/>
          </w:tcPr>
          <w:p w14:paraId="2F359287"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827,847,325.99</w:t>
            </w:r>
          </w:p>
        </w:tc>
        <w:tc>
          <w:tcPr>
            <w:tcW w:w="1418" w:type="dxa"/>
            <w:tcBorders>
              <w:top w:val="nil"/>
              <w:left w:val="nil"/>
              <w:bottom w:val="single" w:sz="4" w:space="0" w:color="auto"/>
              <w:right w:val="single" w:sz="4" w:space="0" w:color="auto"/>
            </w:tcBorders>
            <w:shd w:val="clear" w:color="auto" w:fill="auto"/>
            <w:vAlign w:val="bottom"/>
            <w:hideMark/>
          </w:tcPr>
          <w:p w14:paraId="35431345"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-391,755,738.79</w:t>
            </w:r>
          </w:p>
        </w:tc>
      </w:tr>
      <w:tr w:rsidR="00CD0CBC" w:rsidRPr="000E0E70" w14:paraId="06525461" w14:textId="77777777" w:rsidTr="00CD0CBC">
        <w:trPr>
          <w:trHeight w:val="5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5508944"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INTERESES, COMISIONES Y OTROS GASTOS DE LA DEUDA PÚBLICA</w:t>
            </w:r>
          </w:p>
        </w:tc>
        <w:tc>
          <w:tcPr>
            <w:tcW w:w="1475" w:type="dxa"/>
            <w:tcBorders>
              <w:top w:val="nil"/>
              <w:left w:val="nil"/>
              <w:bottom w:val="single" w:sz="4" w:space="0" w:color="auto"/>
              <w:right w:val="single" w:sz="4" w:space="0" w:color="auto"/>
            </w:tcBorders>
            <w:shd w:val="clear" w:color="auto" w:fill="auto"/>
            <w:vAlign w:val="bottom"/>
            <w:hideMark/>
          </w:tcPr>
          <w:p w14:paraId="5DAED695"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175,050,041.48</w:t>
            </w:r>
          </w:p>
        </w:tc>
        <w:tc>
          <w:tcPr>
            <w:tcW w:w="1494" w:type="dxa"/>
            <w:tcBorders>
              <w:top w:val="nil"/>
              <w:left w:val="nil"/>
              <w:bottom w:val="single" w:sz="4" w:space="0" w:color="auto"/>
              <w:right w:val="single" w:sz="4" w:space="0" w:color="auto"/>
            </w:tcBorders>
            <w:shd w:val="clear" w:color="auto" w:fill="auto"/>
            <w:vAlign w:val="bottom"/>
            <w:hideMark/>
          </w:tcPr>
          <w:p w14:paraId="176B0D04"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297,456,473.75</w:t>
            </w:r>
          </w:p>
        </w:tc>
        <w:tc>
          <w:tcPr>
            <w:tcW w:w="1418" w:type="dxa"/>
            <w:tcBorders>
              <w:top w:val="nil"/>
              <w:left w:val="nil"/>
              <w:bottom w:val="single" w:sz="4" w:space="0" w:color="auto"/>
              <w:right w:val="single" w:sz="4" w:space="0" w:color="auto"/>
            </w:tcBorders>
            <w:shd w:val="clear" w:color="auto" w:fill="auto"/>
            <w:vAlign w:val="bottom"/>
            <w:hideMark/>
          </w:tcPr>
          <w:p w14:paraId="00DF01BD"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-122,406,432.27</w:t>
            </w:r>
          </w:p>
        </w:tc>
      </w:tr>
      <w:tr w:rsidR="00CD0CBC" w:rsidRPr="000E0E70" w14:paraId="03E98209"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F7BC0DE"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intereses de la deuda pública</w:t>
            </w:r>
          </w:p>
        </w:tc>
        <w:tc>
          <w:tcPr>
            <w:tcW w:w="1475" w:type="dxa"/>
            <w:tcBorders>
              <w:top w:val="nil"/>
              <w:left w:val="nil"/>
              <w:bottom w:val="single" w:sz="4" w:space="0" w:color="auto"/>
              <w:right w:val="single" w:sz="4" w:space="0" w:color="auto"/>
            </w:tcBorders>
            <w:shd w:val="clear" w:color="auto" w:fill="auto"/>
            <w:vAlign w:val="bottom"/>
            <w:hideMark/>
          </w:tcPr>
          <w:p w14:paraId="69A2C96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175,050,041.48</w:t>
            </w:r>
          </w:p>
        </w:tc>
        <w:tc>
          <w:tcPr>
            <w:tcW w:w="1494" w:type="dxa"/>
            <w:tcBorders>
              <w:top w:val="nil"/>
              <w:left w:val="nil"/>
              <w:bottom w:val="single" w:sz="4" w:space="0" w:color="auto"/>
              <w:right w:val="single" w:sz="4" w:space="0" w:color="auto"/>
            </w:tcBorders>
            <w:shd w:val="clear" w:color="auto" w:fill="auto"/>
            <w:vAlign w:val="bottom"/>
            <w:hideMark/>
          </w:tcPr>
          <w:p w14:paraId="2514D97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240,281,669.33</w:t>
            </w:r>
          </w:p>
        </w:tc>
        <w:tc>
          <w:tcPr>
            <w:tcW w:w="1418" w:type="dxa"/>
            <w:tcBorders>
              <w:top w:val="nil"/>
              <w:left w:val="nil"/>
              <w:bottom w:val="single" w:sz="4" w:space="0" w:color="auto"/>
              <w:right w:val="single" w:sz="4" w:space="0" w:color="auto"/>
            </w:tcBorders>
            <w:shd w:val="clear" w:color="auto" w:fill="auto"/>
            <w:vAlign w:val="bottom"/>
            <w:hideMark/>
          </w:tcPr>
          <w:p w14:paraId="2BE8253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-65,231,627.85</w:t>
            </w:r>
          </w:p>
        </w:tc>
      </w:tr>
      <w:tr w:rsidR="00CD0CBC" w:rsidRPr="000E0E70" w14:paraId="3177D9FC"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02E43D3"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comisiones de la deuda pública</w:t>
            </w:r>
          </w:p>
        </w:tc>
        <w:tc>
          <w:tcPr>
            <w:tcW w:w="1475" w:type="dxa"/>
            <w:tcBorders>
              <w:top w:val="nil"/>
              <w:left w:val="nil"/>
              <w:bottom w:val="single" w:sz="4" w:space="0" w:color="auto"/>
              <w:right w:val="single" w:sz="4" w:space="0" w:color="auto"/>
            </w:tcBorders>
            <w:shd w:val="clear" w:color="auto" w:fill="auto"/>
            <w:vAlign w:val="bottom"/>
            <w:hideMark/>
          </w:tcPr>
          <w:p w14:paraId="79ECC41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0B2BFA1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1269D93"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4EDAA1B4"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5DF25A42"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gastos de la deuda pública</w:t>
            </w:r>
          </w:p>
        </w:tc>
        <w:tc>
          <w:tcPr>
            <w:tcW w:w="1475" w:type="dxa"/>
            <w:tcBorders>
              <w:top w:val="nil"/>
              <w:left w:val="nil"/>
              <w:bottom w:val="single" w:sz="4" w:space="0" w:color="auto"/>
              <w:right w:val="single" w:sz="4" w:space="0" w:color="auto"/>
            </w:tcBorders>
            <w:shd w:val="clear" w:color="auto" w:fill="auto"/>
            <w:vAlign w:val="bottom"/>
            <w:hideMark/>
          </w:tcPr>
          <w:p w14:paraId="357D7B4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29EF42D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57,174,804.42</w:t>
            </w:r>
          </w:p>
        </w:tc>
        <w:tc>
          <w:tcPr>
            <w:tcW w:w="1418" w:type="dxa"/>
            <w:tcBorders>
              <w:top w:val="nil"/>
              <w:left w:val="nil"/>
              <w:bottom w:val="single" w:sz="4" w:space="0" w:color="auto"/>
              <w:right w:val="single" w:sz="4" w:space="0" w:color="auto"/>
            </w:tcBorders>
            <w:shd w:val="clear" w:color="auto" w:fill="auto"/>
            <w:vAlign w:val="bottom"/>
            <w:hideMark/>
          </w:tcPr>
          <w:p w14:paraId="5AE2EE3E"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-57,174,804.42</w:t>
            </w:r>
          </w:p>
        </w:tc>
      </w:tr>
      <w:tr w:rsidR="00CD0CBC" w:rsidRPr="000E0E70" w14:paraId="2674C5F0"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47A66C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costo por coberturas</w:t>
            </w:r>
          </w:p>
        </w:tc>
        <w:tc>
          <w:tcPr>
            <w:tcW w:w="1475" w:type="dxa"/>
            <w:tcBorders>
              <w:top w:val="nil"/>
              <w:left w:val="nil"/>
              <w:bottom w:val="single" w:sz="4" w:space="0" w:color="auto"/>
              <w:right w:val="single" w:sz="4" w:space="0" w:color="auto"/>
            </w:tcBorders>
            <w:shd w:val="clear" w:color="auto" w:fill="auto"/>
            <w:vAlign w:val="bottom"/>
            <w:hideMark/>
          </w:tcPr>
          <w:p w14:paraId="56C5F22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02E89B4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09A31C9"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4B953AF0"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8DA5177"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apoyos financieros</w:t>
            </w:r>
          </w:p>
        </w:tc>
        <w:tc>
          <w:tcPr>
            <w:tcW w:w="1475" w:type="dxa"/>
            <w:tcBorders>
              <w:top w:val="nil"/>
              <w:left w:val="nil"/>
              <w:bottom w:val="single" w:sz="4" w:space="0" w:color="auto"/>
              <w:right w:val="single" w:sz="4" w:space="0" w:color="auto"/>
            </w:tcBorders>
            <w:shd w:val="clear" w:color="auto" w:fill="auto"/>
            <w:vAlign w:val="bottom"/>
            <w:hideMark/>
          </w:tcPr>
          <w:p w14:paraId="1A7434CC"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771A458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45EA60ED"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292817F0"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3702F709" w14:textId="77777777" w:rsidR="000E0E70" w:rsidRPr="000E0E70" w:rsidRDefault="000E0E70" w:rsidP="000E0E70">
            <w:pPr>
              <w:spacing w:after="0" w:line="240" w:lineRule="auto"/>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OTROS GASTOS Y PÉRDIDAS EXTRAORDINARIAS</w:t>
            </w:r>
          </w:p>
        </w:tc>
        <w:tc>
          <w:tcPr>
            <w:tcW w:w="1475" w:type="dxa"/>
            <w:tcBorders>
              <w:top w:val="nil"/>
              <w:left w:val="nil"/>
              <w:bottom w:val="single" w:sz="4" w:space="0" w:color="auto"/>
              <w:right w:val="single" w:sz="4" w:space="0" w:color="auto"/>
            </w:tcBorders>
            <w:shd w:val="clear" w:color="auto" w:fill="auto"/>
            <w:vAlign w:val="bottom"/>
            <w:hideMark/>
          </w:tcPr>
          <w:p w14:paraId="07CBD2B0"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315E692E"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0DF5C8E1" w14:textId="77777777" w:rsidR="000E0E70" w:rsidRPr="000E0E70" w:rsidRDefault="000E0E70" w:rsidP="000E0E70">
            <w:pPr>
              <w:spacing w:after="0" w:line="240" w:lineRule="auto"/>
              <w:jc w:val="right"/>
              <w:rPr>
                <w:rFonts w:ascii="Arial" w:eastAsia="Times New Roman" w:hAnsi="Arial" w:cs="Arial"/>
                <w:b/>
                <w:bCs/>
                <w:color w:val="000000"/>
                <w:sz w:val="16"/>
                <w:szCs w:val="16"/>
                <w:lang w:eastAsia="es-MX"/>
              </w:rPr>
            </w:pPr>
            <w:r w:rsidRPr="000E0E70">
              <w:rPr>
                <w:rFonts w:ascii="Arial" w:eastAsia="Times New Roman" w:hAnsi="Arial" w:cs="Arial"/>
                <w:b/>
                <w:bCs/>
                <w:color w:val="000000"/>
                <w:sz w:val="16"/>
                <w:szCs w:val="16"/>
                <w:lang w:eastAsia="es-MX"/>
              </w:rPr>
              <w:t>0.00</w:t>
            </w:r>
          </w:p>
        </w:tc>
      </w:tr>
      <w:tr w:rsidR="00CD0CBC" w:rsidRPr="000E0E70" w14:paraId="40911253" w14:textId="77777777" w:rsidTr="00CD0CBC">
        <w:trPr>
          <w:trHeight w:val="48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022B0E82"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estimaciones, depreciaciones, deterioros, obsolescencia y amortizaciones</w:t>
            </w:r>
          </w:p>
        </w:tc>
        <w:tc>
          <w:tcPr>
            <w:tcW w:w="1475" w:type="dxa"/>
            <w:tcBorders>
              <w:top w:val="nil"/>
              <w:left w:val="nil"/>
              <w:bottom w:val="single" w:sz="4" w:space="0" w:color="auto"/>
              <w:right w:val="single" w:sz="4" w:space="0" w:color="auto"/>
            </w:tcBorders>
            <w:shd w:val="clear" w:color="auto" w:fill="auto"/>
            <w:vAlign w:val="bottom"/>
            <w:hideMark/>
          </w:tcPr>
          <w:p w14:paraId="48D84D2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2D15507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25BC36DA"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41809812"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1878DEC9"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provisiones</w:t>
            </w:r>
          </w:p>
        </w:tc>
        <w:tc>
          <w:tcPr>
            <w:tcW w:w="1475" w:type="dxa"/>
            <w:tcBorders>
              <w:top w:val="nil"/>
              <w:left w:val="nil"/>
              <w:bottom w:val="single" w:sz="4" w:space="0" w:color="auto"/>
              <w:right w:val="single" w:sz="4" w:space="0" w:color="auto"/>
            </w:tcBorders>
            <w:shd w:val="clear" w:color="auto" w:fill="auto"/>
            <w:vAlign w:val="bottom"/>
            <w:hideMark/>
          </w:tcPr>
          <w:p w14:paraId="70077652"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6953158F"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36EECD6"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0AAB4019"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7D56CB91"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disminución de inventarios</w:t>
            </w:r>
          </w:p>
        </w:tc>
        <w:tc>
          <w:tcPr>
            <w:tcW w:w="1475" w:type="dxa"/>
            <w:tcBorders>
              <w:top w:val="nil"/>
              <w:left w:val="nil"/>
              <w:bottom w:val="single" w:sz="4" w:space="0" w:color="auto"/>
              <w:right w:val="single" w:sz="4" w:space="0" w:color="auto"/>
            </w:tcBorders>
            <w:shd w:val="clear" w:color="auto" w:fill="auto"/>
            <w:vAlign w:val="bottom"/>
            <w:hideMark/>
          </w:tcPr>
          <w:p w14:paraId="05CC8280"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11B70FB1"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36E1ACB4"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r w:rsidR="00CD0CBC" w:rsidRPr="000E0E70" w14:paraId="40929744" w14:textId="77777777" w:rsidTr="00CD0CBC">
        <w:trPr>
          <w:trHeight w:val="240"/>
        </w:trPr>
        <w:tc>
          <w:tcPr>
            <w:tcW w:w="5537" w:type="dxa"/>
            <w:tcBorders>
              <w:top w:val="nil"/>
              <w:left w:val="single" w:sz="4" w:space="0" w:color="auto"/>
              <w:bottom w:val="single" w:sz="4" w:space="0" w:color="auto"/>
              <w:right w:val="single" w:sz="4" w:space="0" w:color="auto"/>
            </w:tcBorders>
            <w:shd w:val="clear" w:color="auto" w:fill="auto"/>
            <w:vAlign w:val="bottom"/>
            <w:hideMark/>
          </w:tcPr>
          <w:p w14:paraId="66C6B63A" w14:textId="77777777" w:rsidR="000E0E70" w:rsidRPr="000E0E70" w:rsidRDefault="000E0E70" w:rsidP="000E0E70">
            <w:pPr>
              <w:spacing w:after="0" w:line="240" w:lineRule="auto"/>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otros gastos</w:t>
            </w:r>
          </w:p>
        </w:tc>
        <w:tc>
          <w:tcPr>
            <w:tcW w:w="1475" w:type="dxa"/>
            <w:tcBorders>
              <w:top w:val="nil"/>
              <w:left w:val="nil"/>
              <w:bottom w:val="single" w:sz="4" w:space="0" w:color="auto"/>
              <w:right w:val="single" w:sz="4" w:space="0" w:color="auto"/>
            </w:tcBorders>
            <w:shd w:val="clear" w:color="auto" w:fill="auto"/>
            <w:vAlign w:val="bottom"/>
            <w:hideMark/>
          </w:tcPr>
          <w:p w14:paraId="7049C348"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94" w:type="dxa"/>
            <w:tcBorders>
              <w:top w:val="nil"/>
              <w:left w:val="nil"/>
              <w:bottom w:val="single" w:sz="4" w:space="0" w:color="auto"/>
              <w:right w:val="single" w:sz="4" w:space="0" w:color="auto"/>
            </w:tcBorders>
            <w:shd w:val="clear" w:color="auto" w:fill="auto"/>
            <w:vAlign w:val="bottom"/>
            <w:hideMark/>
          </w:tcPr>
          <w:p w14:paraId="58D596C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c>
          <w:tcPr>
            <w:tcW w:w="1418" w:type="dxa"/>
            <w:tcBorders>
              <w:top w:val="nil"/>
              <w:left w:val="nil"/>
              <w:bottom w:val="single" w:sz="4" w:space="0" w:color="auto"/>
              <w:right w:val="single" w:sz="4" w:space="0" w:color="auto"/>
            </w:tcBorders>
            <w:shd w:val="clear" w:color="auto" w:fill="auto"/>
            <w:vAlign w:val="bottom"/>
            <w:hideMark/>
          </w:tcPr>
          <w:p w14:paraId="1506CA7B" w14:textId="77777777" w:rsidR="000E0E70" w:rsidRPr="000E0E70" w:rsidRDefault="000E0E70" w:rsidP="000E0E70">
            <w:pPr>
              <w:spacing w:after="0" w:line="240" w:lineRule="auto"/>
              <w:jc w:val="right"/>
              <w:rPr>
                <w:rFonts w:ascii="Arial" w:eastAsia="Times New Roman" w:hAnsi="Arial" w:cs="Arial"/>
                <w:color w:val="000000"/>
                <w:sz w:val="16"/>
                <w:szCs w:val="16"/>
                <w:lang w:eastAsia="es-MX"/>
              </w:rPr>
            </w:pPr>
            <w:r w:rsidRPr="000E0E70">
              <w:rPr>
                <w:rFonts w:ascii="Arial" w:eastAsia="Times New Roman" w:hAnsi="Arial" w:cs="Arial"/>
                <w:color w:val="000000"/>
                <w:sz w:val="16"/>
                <w:szCs w:val="16"/>
                <w:lang w:eastAsia="es-MX"/>
              </w:rPr>
              <w:t>0.00</w:t>
            </w:r>
          </w:p>
        </w:tc>
      </w:tr>
    </w:tbl>
    <w:p w14:paraId="1C7E1584" w14:textId="77777777" w:rsidR="00557279" w:rsidRDefault="00557279" w:rsidP="00EC2241">
      <w:pPr>
        <w:tabs>
          <w:tab w:val="left" w:pos="945"/>
        </w:tabs>
        <w:spacing w:after="0" w:line="240" w:lineRule="auto"/>
        <w:ind w:right="102"/>
        <w:jc w:val="both"/>
        <w:rPr>
          <w:rFonts w:ascii="Arial" w:hAnsi="Arial" w:cs="Arial"/>
          <w:b/>
          <w:sz w:val="20"/>
          <w:szCs w:val="20"/>
        </w:rPr>
      </w:pPr>
    </w:p>
    <w:p w14:paraId="5D49C2C9" w14:textId="77777777" w:rsidR="000E0E70" w:rsidRDefault="000E0E70" w:rsidP="00EC2241">
      <w:pPr>
        <w:tabs>
          <w:tab w:val="left" w:pos="945"/>
        </w:tabs>
        <w:spacing w:after="0" w:line="240" w:lineRule="auto"/>
        <w:ind w:right="102"/>
        <w:jc w:val="both"/>
        <w:rPr>
          <w:rFonts w:ascii="Arial" w:hAnsi="Arial" w:cs="Arial"/>
          <w:b/>
          <w:sz w:val="20"/>
          <w:szCs w:val="20"/>
        </w:rPr>
      </w:pPr>
    </w:p>
    <w:p w14:paraId="4D5B20F8" w14:textId="77777777" w:rsidR="000E0E70" w:rsidRDefault="000E0E70" w:rsidP="00EC2241">
      <w:pPr>
        <w:tabs>
          <w:tab w:val="left" w:pos="945"/>
        </w:tabs>
        <w:spacing w:after="0" w:line="240" w:lineRule="auto"/>
        <w:ind w:right="102"/>
        <w:jc w:val="both"/>
        <w:rPr>
          <w:rFonts w:ascii="Arial" w:hAnsi="Arial" w:cs="Arial"/>
          <w:b/>
          <w:sz w:val="20"/>
          <w:szCs w:val="20"/>
        </w:rPr>
      </w:pPr>
    </w:p>
    <w:p w14:paraId="755273BB" w14:textId="77777777" w:rsidR="004209F3" w:rsidRDefault="004209F3" w:rsidP="00EC2241">
      <w:pPr>
        <w:tabs>
          <w:tab w:val="left" w:pos="945"/>
        </w:tabs>
        <w:spacing w:after="0" w:line="240" w:lineRule="auto"/>
        <w:ind w:right="102"/>
        <w:jc w:val="both"/>
        <w:rPr>
          <w:rFonts w:ascii="Arial" w:hAnsi="Arial" w:cs="Arial"/>
          <w:b/>
          <w:sz w:val="20"/>
          <w:szCs w:val="20"/>
        </w:rPr>
      </w:pPr>
    </w:p>
    <w:p w14:paraId="5A4F8026" w14:textId="77777777" w:rsidR="004209F3" w:rsidRDefault="004209F3" w:rsidP="00EC2241">
      <w:pPr>
        <w:tabs>
          <w:tab w:val="left" w:pos="945"/>
        </w:tabs>
        <w:spacing w:after="0" w:line="240" w:lineRule="auto"/>
        <w:ind w:right="102"/>
        <w:jc w:val="both"/>
        <w:rPr>
          <w:rFonts w:ascii="Arial" w:hAnsi="Arial" w:cs="Arial"/>
          <w:b/>
          <w:sz w:val="20"/>
          <w:szCs w:val="20"/>
        </w:rPr>
      </w:pPr>
    </w:p>
    <w:p w14:paraId="4DF36DA5" w14:textId="77777777" w:rsidR="004209F3" w:rsidRDefault="004209F3" w:rsidP="00EC2241">
      <w:pPr>
        <w:tabs>
          <w:tab w:val="left" w:pos="945"/>
        </w:tabs>
        <w:spacing w:after="0" w:line="240" w:lineRule="auto"/>
        <w:ind w:right="102"/>
        <w:jc w:val="both"/>
        <w:rPr>
          <w:rFonts w:ascii="Arial" w:hAnsi="Arial" w:cs="Arial"/>
          <w:b/>
          <w:sz w:val="20"/>
          <w:szCs w:val="20"/>
        </w:rPr>
      </w:pPr>
    </w:p>
    <w:p w14:paraId="49CF8B3E" w14:textId="77777777" w:rsidR="004209F3" w:rsidRDefault="004209F3" w:rsidP="00EC2241">
      <w:pPr>
        <w:tabs>
          <w:tab w:val="left" w:pos="945"/>
        </w:tabs>
        <w:spacing w:after="0" w:line="240" w:lineRule="auto"/>
        <w:ind w:right="102"/>
        <w:jc w:val="both"/>
        <w:rPr>
          <w:rFonts w:ascii="Arial" w:hAnsi="Arial" w:cs="Arial"/>
          <w:b/>
          <w:sz w:val="20"/>
          <w:szCs w:val="20"/>
        </w:rPr>
      </w:pPr>
    </w:p>
    <w:p w14:paraId="1E7873CE" w14:textId="77777777" w:rsidR="004209F3" w:rsidRDefault="004209F3" w:rsidP="00EC2241">
      <w:pPr>
        <w:tabs>
          <w:tab w:val="left" w:pos="945"/>
        </w:tabs>
        <w:spacing w:after="0" w:line="240" w:lineRule="auto"/>
        <w:ind w:right="102"/>
        <w:jc w:val="both"/>
        <w:rPr>
          <w:rFonts w:ascii="Arial" w:hAnsi="Arial" w:cs="Arial"/>
          <w:b/>
          <w:sz w:val="20"/>
          <w:szCs w:val="20"/>
        </w:rPr>
      </w:pPr>
    </w:p>
    <w:p w14:paraId="18C45BB8" w14:textId="77777777" w:rsidR="004209F3" w:rsidRDefault="004209F3" w:rsidP="00EC2241">
      <w:pPr>
        <w:tabs>
          <w:tab w:val="left" w:pos="945"/>
        </w:tabs>
        <w:spacing w:after="0" w:line="240" w:lineRule="auto"/>
        <w:ind w:right="102"/>
        <w:jc w:val="both"/>
        <w:rPr>
          <w:rFonts w:ascii="Arial" w:hAnsi="Arial" w:cs="Arial"/>
          <w:b/>
          <w:sz w:val="20"/>
          <w:szCs w:val="20"/>
        </w:rPr>
      </w:pPr>
    </w:p>
    <w:p w14:paraId="435BE6BC" w14:textId="77777777" w:rsidR="004209F3" w:rsidRDefault="004209F3" w:rsidP="00EC2241">
      <w:pPr>
        <w:tabs>
          <w:tab w:val="left" w:pos="945"/>
        </w:tabs>
        <w:spacing w:after="0" w:line="240" w:lineRule="auto"/>
        <w:ind w:right="102"/>
        <w:jc w:val="both"/>
        <w:rPr>
          <w:rFonts w:ascii="Arial" w:hAnsi="Arial" w:cs="Arial"/>
          <w:b/>
          <w:sz w:val="20"/>
          <w:szCs w:val="20"/>
        </w:rPr>
      </w:pPr>
    </w:p>
    <w:p w14:paraId="68EA8B47" w14:textId="77777777" w:rsidR="00557279" w:rsidRDefault="00557279" w:rsidP="00EC2241">
      <w:pPr>
        <w:tabs>
          <w:tab w:val="left" w:pos="945"/>
        </w:tabs>
        <w:spacing w:after="0" w:line="240" w:lineRule="auto"/>
        <w:ind w:right="102"/>
        <w:jc w:val="both"/>
        <w:rPr>
          <w:rFonts w:ascii="Arial" w:hAnsi="Arial" w:cs="Arial"/>
          <w:b/>
          <w:sz w:val="20"/>
          <w:szCs w:val="20"/>
        </w:rPr>
      </w:pPr>
    </w:p>
    <w:p w14:paraId="1B163061" w14:textId="77777777" w:rsidR="00E21C01" w:rsidRDefault="00E21C01" w:rsidP="009D4682">
      <w:pPr>
        <w:widowControl w:val="0"/>
        <w:tabs>
          <w:tab w:val="left" w:pos="945"/>
        </w:tabs>
        <w:autoSpaceDE w:val="0"/>
        <w:autoSpaceDN w:val="0"/>
        <w:spacing w:after="0" w:line="391" w:lineRule="auto"/>
        <w:rPr>
          <w:rFonts w:ascii="Arial" w:eastAsia="Arial MT" w:hAnsi="Arial" w:cs="Arial MT"/>
          <w:b/>
          <w:lang w:val="es-ES"/>
        </w:rPr>
      </w:pPr>
    </w:p>
    <w:p w14:paraId="311B9EDE" w14:textId="2FA34ECF" w:rsidR="009D4682" w:rsidRDefault="008415FC" w:rsidP="009D4682">
      <w:pPr>
        <w:widowControl w:val="0"/>
        <w:tabs>
          <w:tab w:val="left" w:pos="945"/>
        </w:tabs>
        <w:autoSpaceDE w:val="0"/>
        <w:autoSpaceDN w:val="0"/>
        <w:spacing w:after="0" w:line="391" w:lineRule="auto"/>
        <w:rPr>
          <w:rFonts w:ascii="Arial" w:eastAsia="Arial MT" w:hAnsi="Arial" w:cs="Arial MT"/>
          <w:b/>
          <w:spacing w:val="-59"/>
          <w:lang w:val="es-ES"/>
        </w:rPr>
      </w:pPr>
      <w:r w:rsidRPr="008415FC">
        <w:rPr>
          <w:rFonts w:ascii="Arial" w:eastAsia="Arial MT" w:hAnsi="Arial" w:cs="Arial MT"/>
          <w:b/>
          <w:lang w:val="es-ES"/>
        </w:rPr>
        <w:t>II)</w:t>
      </w:r>
      <w:r w:rsidRPr="008415FC">
        <w:rPr>
          <w:rFonts w:ascii="Arial" w:eastAsia="Arial MT" w:hAnsi="Arial" w:cs="Arial MT"/>
          <w:b/>
          <w:lang w:val="es-ES"/>
        </w:rPr>
        <w:tab/>
        <w:t>N</w:t>
      </w:r>
      <w:r w:rsidR="009F2CAB">
        <w:rPr>
          <w:rFonts w:ascii="Arial" w:eastAsia="Arial MT" w:hAnsi="Arial" w:cs="Arial MT"/>
          <w:b/>
          <w:lang w:val="es-ES"/>
        </w:rPr>
        <w:t>otas</w:t>
      </w:r>
      <w:r w:rsidRPr="008415FC">
        <w:rPr>
          <w:rFonts w:ascii="Arial" w:eastAsia="Arial MT" w:hAnsi="Arial" w:cs="Arial MT"/>
          <w:b/>
          <w:lang w:val="es-ES"/>
        </w:rPr>
        <w:t xml:space="preserve"> </w:t>
      </w:r>
      <w:r w:rsidR="009F2CAB">
        <w:rPr>
          <w:rFonts w:ascii="Arial" w:eastAsia="Arial MT" w:hAnsi="Arial" w:cs="Arial MT"/>
          <w:b/>
          <w:lang w:val="es-ES"/>
        </w:rPr>
        <w:t xml:space="preserve">al Estado de </w:t>
      </w:r>
      <w:r w:rsidR="00BC3B39">
        <w:rPr>
          <w:rFonts w:ascii="Arial" w:eastAsia="Arial MT" w:hAnsi="Arial" w:cs="Arial MT"/>
          <w:b/>
          <w:lang w:val="es-ES"/>
        </w:rPr>
        <w:t>S</w:t>
      </w:r>
      <w:r w:rsidR="009F2CAB">
        <w:rPr>
          <w:rFonts w:ascii="Arial" w:eastAsia="Arial MT" w:hAnsi="Arial" w:cs="Arial MT"/>
          <w:b/>
          <w:lang w:val="es-ES"/>
        </w:rPr>
        <w:t xml:space="preserve">ituación </w:t>
      </w:r>
    </w:p>
    <w:p w14:paraId="1FC54B75" w14:textId="12E332AC" w:rsidR="008415FC" w:rsidRPr="008415FC" w:rsidRDefault="008D268D" w:rsidP="009D4682">
      <w:pPr>
        <w:widowControl w:val="0"/>
        <w:tabs>
          <w:tab w:val="left" w:pos="945"/>
        </w:tabs>
        <w:autoSpaceDE w:val="0"/>
        <w:autoSpaceDN w:val="0"/>
        <w:spacing w:after="0" w:line="391" w:lineRule="auto"/>
        <w:ind w:right="7991"/>
        <w:rPr>
          <w:rFonts w:ascii="Arial" w:eastAsia="Arial MT" w:hAnsi="Arial" w:cs="Arial MT"/>
          <w:b/>
          <w:spacing w:val="-59"/>
          <w:lang w:val="es-ES"/>
        </w:rPr>
      </w:pPr>
      <w:r>
        <w:rPr>
          <w:rFonts w:ascii="Arial" w:eastAsia="Arial MT" w:hAnsi="Arial" w:cs="Arial MT"/>
          <w:b/>
          <w:lang w:val="es-ES"/>
        </w:rPr>
        <w:t>Activo</w:t>
      </w:r>
    </w:p>
    <w:p w14:paraId="6EEC97F9" w14:textId="77777777" w:rsidR="008415FC" w:rsidRPr="008415FC" w:rsidRDefault="008415FC" w:rsidP="000522A4">
      <w:pPr>
        <w:widowControl w:val="0"/>
        <w:numPr>
          <w:ilvl w:val="0"/>
          <w:numId w:val="3"/>
        </w:numPr>
        <w:tabs>
          <w:tab w:val="left" w:pos="938"/>
        </w:tabs>
        <w:autoSpaceDE w:val="0"/>
        <w:autoSpaceDN w:val="0"/>
        <w:spacing w:after="0" w:line="252" w:lineRule="exact"/>
        <w:ind w:left="935" w:hanging="357"/>
        <w:jc w:val="both"/>
        <w:rPr>
          <w:rFonts w:ascii="Arial" w:eastAsia="Arial" w:hAnsi="Arial" w:cs="Arial"/>
          <w:b/>
          <w:bCs/>
          <w:lang w:val="es-ES"/>
        </w:rPr>
      </w:pPr>
      <w:r w:rsidRPr="008415FC">
        <w:rPr>
          <w:rFonts w:ascii="Arial" w:eastAsia="Arial" w:hAnsi="Arial" w:cs="Arial"/>
          <w:b/>
          <w:bCs/>
          <w:lang w:val="es-ES"/>
        </w:rPr>
        <w:t>Efectivo</w:t>
      </w:r>
      <w:r w:rsidRPr="008415FC">
        <w:rPr>
          <w:rFonts w:ascii="Arial" w:eastAsia="Arial" w:hAnsi="Arial" w:cs="Arial"/>
          <w:b/>
          <w:bCs/>
          <w:spacing w:val="-1"/>
          <w:lang w:val="es-ES"/>
        </w:rPr>
        <w:t xml:space="preserve"> </w:t>
      </w:r>
      <w:r w:rsidRPr="008415FC">
        <w:rPr>
          <w:rFonts w:ascii="Arial" w:eastAsia="Arial" w:hAnsi="Arial" w:cs="Arial"/>
          <w:b/>
          <w:bCs/>
          <w:lang w:val="es-ES"/>
        </w:rPr>
        <w:t>y</w:t>
      </w:r>
      <w:r w:rsidRPr="008415FC">
        <w:rPr>
          <w:rFonts w:ascii="Arial" w:eastAsia="Arial" w:hAnsi="Arial" w:cs="Arial"/>
          <w:b/>
          <w:bCs/>
          <w:spacing w:val="-4"/>
          <w:lang w:val="es-ES"/>
        </w:rPr>
        <w:t xml:space="preserve"> </w:t>
      </w:r>
      <w:r w:rsidRPr="008415FC">
        <w:rPr>
          <w:rFonts w:ascii="Arial" w:eastAsia="Arial" w:hAnsi="Arial" w:cs="Arial"/>
          <w:b/>
          <w:bCs/>
          <w:lang w:val="es-ES"/>
        </w:rPr>
        <w:t>Equivalentes</w:t>
      </w:r>
    </w:p>
    <w:p w14:paraId="058F2ECF" w14:textId="4275D335" w:rsidR="008415FC" w:rsidRPr="008415FC" w:rsidRDefault="008415FC" w:rsidP="009D4682">
      <w:pPr>
        <w:widowControl w:val="0"/>
        <w:autoSpaceDE w:val="0"/>
        <w:autoSpaceDN w:val="0"/>
        <w:spacing w:before="159" w:after="0" w:line="240" w:lineRule="auto"/>
        <w:ind w:left="580" w:right="49"/>
        <w:jc w:val="both"/>
        <w:rPr>
          <w:rFonts w:ascii="Arial MT" w:eastAsia="Arial MT" w:hAnsi="Arial MT" w:cs="Arial MT"/>
          <w:lang w:val="es-ES"/>
        </w:rPr>
      </w:pPr>
      <w:r w:rsidRPr="008415FC">
        <w:rPr>
          <w:rFonts w:ascii="Arial MT" w:eastAsia="Arial MT" w:hAnsi="Arial MT" w:cs="Arial MT"/>
          <w:lang w:val="es-ES"/>
        </w:rPr>
        <w:t xml:space="preserve">Está presentado por el disponible en los fondos fijos, cuentas bancarias e inversiones temporales a plazo menor a tres meses. Su composición al </w:t>
      </w:r>
      <w:r w:rsidR="00AA040F">
        <w:rPr>
          <w:rFonts w:ascii="Arial MT" w:eastAsia="Arial MT" w:hAnsi="Arial MT" w:cs="Arial MT"/>
          <w:lang w:val="es-ES"/>
        </w:rPr>
        <w:t>3</w:t>
      </w:r>
      <w:r w:rsidR="006443F0">
        <w:rPr>
          <w:rFonts w:ascii="Arial MT" w:eastAsia="Arial MT" w:hAnsi="Arial MT" w:cs="Arial MT"/>
          <w:lang w:val="es-ES"/>
        </w:rPr>
        <w:t>0</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006443F0">
        <w:rPr>
          <w:rFonts w:ascii="Arial MT" w:eastAsia="Arial MT" w:hAnsi="Arial MT" w:cs="Arial MT"/>
          <w:spacing w:val="-3"/>
          <w:lang w:val="es-ES"/>
        </w:rPr>
        <w:t>septiembre</w:t>
      </w:r>
      <w:r w:rsidRPr="008415FC">
        <w:rPr>
          <w:rFonts w:ascii="Arial MT" w:eastAsia="Arial MT" w:hAnsi="Arial MT" w:cs="Arial MT"/>
          <w:spacing w:val="-1"/>
          <w:lang w:val="es-ES"/>
        </w:rPr>
        <w:t xml:space="preserve"> </w:t>
      </w:r>
      <w:r w:rsidRPr="008415FC">
        <w:rPr>
          <w:rFonts w:ascii="Arial MT" w:eastAsia="Arial MT" w:hAnsi="Arial MT" w:cs="Arial MT"/>
          <w:lang w:val="es-ES"/>
        </w:rPr>
        <w:t>de</w:t>
      </w:r>
      <w:r w:rsidRPr="008415FC">
        <w:rPr>
          <w:rFonts w:ascii="Arial MT" w:eastAsia="Arial MT" w:hAnsi="Arial MT" w:cs="Arial MT"/>
          <w:spacing w:val="-3"/>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4</w:t>
      </w:r>
      <w:r w:rsidRPr="008415FC">
        <w:rPr>
          <w:rFonts w:ascii="Arial MT" w:eastAsia="Arial MT" w:hAnsi="Arial MT" w:cs="Arial MT"/>
          <w:spacing w:val="-2"/>
          <w:lang w:val="es-ES"/>
        </w:rPr>
        <w:t xml:space="preserve"> </w:t>
      </w:r>
      <w:r w:rsidRPr="008415FC">
        <w:rPr>
          <w:rFonts w:ascii="Arial MT" w:eastAsia="Arial MT" w:hAnsi="Arial MT" w:cs="Arial MT"/>
          <w:lang w:val="es-ES"/>
        </w:rPr>
        <w:t>y al 31 de diciembre del</w:t>
      </w:r>
      <w:r w:rsidRPr="008415FC">
        <w:rPr>
          <w:rFonts w:ascii="Arial MT" w:eastAsia="Arial MT" w:hAnsi="Arial MT" w:cs="Arial MT"/>
          <w:spacing w:val="-1"/>
          <w:lang w:val="es-ES"/>
        </w:rPr>
        <w:t xml:space="preserve"> </w:t>
      </w:r>
      <w:r w:rsidRPr="008415FC">
        <w:rPr>
          <w:rFonts w:ascii="Arial MT" w:eastAsia="Arial MT" w:hAnsi="Arial MT" w:cs="Arial MT"/>
          <w:lang w:val="es-ES"/>
        </w:rPr>
        <w:t>202</w:t>
      </w:r>
      <w:r w:rsidR="00774529">
        <w:rPr>
          <w:rFonts w:ascii="Arial MT" w:eastAsia="Arial MT" w:hAnsi="Arial MT" w:cs="Arial MT"/>
          <w:lang w:val="es-ES"/>
        </w:rPr>
        <w:t>3</w:t>
      </w:r>
      <w:r w:rsidRPr="008415FC">
        <w:rPr>
          <w:rFonts w:ascii="Arial MT" w:eastAsia="Arial MT" w:hAnsi="Arial MT" w:cs="Arial MT"/>
          <w:lang w:val="es-ES"/>
        </w:rPr>
        <w:t>, se</w:t>
      </w:r>
      <w:r w:rsidRPr="008415FC">
        <w:rPr>
          <w:rFonts w:ascii="Arial MT" w:eastAsia="Arial MT" w:hAnsi="Arial MT" w:cs="Arial MT"/>
          <w:spacing w:val="-1"/>
          <w:lang w:val="es-ES"/>
        </w:rPr>
        <w:t xml:space="preserve"> </w:t>
      </w:r>
      <w:r w:rsidRPr="008415FC">
        <w:rPr>
          <w:rFonts w:ascii="Arial MT" w:eastAsia="Arial MT" w:hAnsi="Arial MT" w:cs="Arial MT"/>
          <w:lang w:val="es-ES"/>
        </w:rPr>
        <w:t>encuentra integrado</w:t>
      </w:r>
      <w:r w:rsidRPr="008415FC">
        <w:rPr>
          <w:rFonts w:ascii="Arial MT" w:eastAsia="Arial MT" w:hAnsi="Arial MT" w:cs="Arial MT"/>
          <w:spacing w:val="-3"/>
          <w:lang w:val="es-ES"/>
        </w:rPr>
        <w:t xml:space="preserve"> </w:t>
      </w:r>
      <w:r w:rsidRPr="008415FC">
        <w:rPr>
          <w:rFonts w:ascii="Arial MT" w:eastAsia="Arial MT" w:hAnsi="Arial MT" w:cs="Arial MT"/>
          <w:lang w:val="es-ES"/>
        </w:rPr>
        <w:t>de</w:t>
      </w:r>
      <w:r w:rsidRPr="008415FC">
        <w:rPr>
          <w:rFonts w:ascii="Arial MT" w:eastAsia="Arial MT" w:hAnsi="Arial MT" w:cs="Arial MT"/>
          <w:spacing w:val="-2"/>
          <w:lang w:val="es-ES"/>
        </w:rPr>
        <w:t xml:space="preserve"> </w:t>
      </w:r>
      <w:r w:rsidRPr="008415FC">
        <w:rPr>
          <w:rFonts w:ascii="Arial MT" w:eastAsia="Arial MT" w:hAnsi="Arial MT" w:cs="Arial MT"/>
          <w:lang w:val="es-ES"/>
        </w:rPr>
        <w:t>la</w:t>
      </w:r>
      <w:r w:rsidRPr="008415FC">
        <w:rPr>
          <w:rFonts w:ascii="Arial MT" w:eastAsia="Arial MT" w:hAnsi="Arial MT" w:cs="Arial MT"/>
          <w:spacing w:val="-2"/>
          <w:lang w:val="es-ES"/>
        </w:rPr>
        <w:t xml:space="preserve"> </w:t>
      </w:r>
      <w:r w:rsidRPr="008415FC">
        <w:rPr>
          <w:rFonts w:ascii="Arial MT" w:eastAsia="Arial MT" w:hAnsi="Arial MT" w:cs="Arial MT"/>
          <w:lang w:val="es-ES"/>
        </w:rPr>
        <w:t>siguiente</w:t>
      </w:r>
      <w:r w:rsidRPr="008415FC">
        <w:rPr>
          <w:rFonts w:ascii="Arial MT" w:eastAsia="Arial MT" w:hAnsi="Arial MT" w:cs="Arial MT"/>
          <w:spacing w:val="-2"/>
          <w:lang w:val="es-ES"/>
        </w:rPr>
        <w:t xml:space="preserve"> </w:t>
      </w:r>
      <w:r w:rsidRPr="008415FC">
        <w:rPr>
          <w:rFonts w:ascii="Arial MT" w:eastAsia="Arial MT" w:hAnsi="Arial MT" w:cs="Arial MT"/>
          <w:lang w:val="es-ES"/>
        </w:rPr>
        <w:t>manera:</w:t>
      </w:r>
    </w:p>
    <w:p w14:paraId="78835C0C" w14:textId="29F668AA" w:rsidR="008415FC" w:rsidRDefault="008D268D" w:rsidP="00313093">
      <w:pPr>
        <w:tabs>
          <w:tab w:val="left" w:pos="709"/>
          <w:tab w:val="left" w:pos="8100"/>
        </w:tabs>
        <w:rPr>
          <w:lang w:val="es-ES"/>
        </w:rPr>
      </w:pPr>
      <w:r>
        <w:rPr>
          <w:lang w:val="es-ES"/>
        </w:rPr>
        <w:tab/>
      </w:r>
      <w:r w:rsidR="00313093">
        <w:rPr>
          <w:lang w:val="es-ES"/>
        </w:rPr>
        <w:tab/>
      </w:r>
    </w:p>
    <w:p w14:paraId="75E1B383" w14:textId="7298722C" w:rsidR="008D268D" w:rsidRPr="008D268D" w:rsidRDefault="008D268D">
      <w:pPr>
        <w:rPr>
          <w:b/>
          <w:bCs/>
          <w:lang w:val="es-ES"/>
        </w:rPr>
      </w:pPr>
      <w:r>
        <w:rPr>
          <w:lang w:val="es-ES"/>
        </w:rPr>
        <w:t xml:space="preserve">                              </w:t>
      </w:r>
      <w:r w:rsidRPr="008D268D">
        <w:rPr>
          <w:rFonts w:ascii="Arial" w:hAnsi="Arial" w:cs="Arial"/>
          <w:b/>
        </w:rPr>
        <w:t>CONCEPTO</w:t>
      </w:r>
      <w:r>
        <w:rPr>
          <w:rFonts w:ascii="Arial" w:hAnsi="Arial" w:cs="Arial"/>
          <w:b/>
        </w:rPr>
        <w:tab/>
      </w:r>
      <w:r>
        <w:rPr>
          <w:rFonts w:ascii="Arial" w:hAnsi="Arial" w:cs="Arial"/>
          <w:b/>
        </w:rPr>
        <w:tab/>
      </w:r>
      <w:r>
        <w:rPr>
          <w:rFonts w:ascii="Arial" w:hAnsi="Arial" w:cs="Arial"/>
          <w:b/>
        </w:rPr>
        <w:tab/>
      </w:r>
      <w:r>
        <w:rPr>
          <w:rFonts w:ascii="Arial" w:hAnsi="Arial" w:cs="Arial"/>
          <w:b/>
        </w:rPr>
        <w:tab/>
      </w:r>
      <w:r w:rsidR="006D4A3C">
        <w:rPr>
          <w:rFonts w:ascii="Arial" w:hAnsi="Arial" w:cs="Arial"/>
          <w:b/>
        </w:rPr>
        <w:t xml:space="preserve"> </w:t>
      </w:r>
      <w:r>
        <w:rPr>
          <w:rFonts w:ascii="Arial" w:hAnsi="Arial" w:cs="Arial"/>
          <w:b/>
        </w:rPr>
        <w:t>202</w:t>
      </w:r>
      <w:r w:rsidR="00393EB0">
        <w:rPr>
          <w:rFonts w:ascii="Arial" w:hAnsi="Arial" w:cs="Arial"/>
          <w:b/>
        </w:rPr>
        <w:t>4</w:t>
      </w:r>
      <w:r>
        <w:rPr>
          <w:rFonts w:ascii="Arial" w:hAnsi="Arial" w:cs="Arial"/>
          <w:b/>
        </w:rPr>
        <w:tab/>
      </w:r>
      <w:r>
        <w:rPr>
          <w:rFonts w:ascii="Arial" w:hAnsi="Arial" w:cs="Arial"/>
          <w:b/>
        </w:rPr>
        <w:tab/>
        <w:t xml:space="preserve">             </w:t>
      </w:r>
      <w:r w:rsidR="006D4A3C">
        <w:rPr>
          <w:rFonts w:ascii="Arial" w:hAnsi="Arial" w:cs="Arial"/>
          <w:b/>
        </w:rPr>
        <w:t xml:space="preserve">  </w:t>
      </w:r>
      <w:r>
        <w:rPr>
          <w:rFonts w:ascii="Arial" w:hAnsi="Arial" w:cs="Arial"/>
          <w:b/>
        </w:rPr>
        <w:t>202</w:t>
      </w:r>
      <w:r w:rsidR="00393EB0">
        <w:rPr>
          <w:rFonts w:ascii="Arial" w:hAnsi="Arial" w:cs="Arial"/>
          <w:b/>
        </w:rPr>
        <w:t>3</w:t>
      </w:r>
      <w:r>
        <w:rPr>
          <w:rFonts w:ascii="Arial" w:hAnsi="Arial" w:cs="Arial"/>
          <w:b/>
        </w:rPr>
        <w:tab/>
      </w:r>
      <w:r>
        <w:rPr>
          <w:rFonts w:ascii="Arial" w:hAnsi="Arial" w:cs="Arial"/>
          <w:b/>
        </w:rPr>
        <w:tab/>
      </w:r>
    </w:p>
    <w:tbl>
      <w:tblPr>
        <w:tblStyle w:val="TableNormal"/>
        <w:tblW w:w="8307" w:type="dxa"/>
        <w:tblInd w:w="624" w:type="dxa"/>
        <w:tblLayout w:type="fixed"/>
        <w:tblLook w:val="01E0" w:firstRow="1" w:lastRow="1" w:firstColumn="1" w:lastColumn="1" w:noHBand="0" w:noVBand="0"/>
      </w:tblPr>
      <w:tblGrid>
        <w:gridCol w:w="2637"/>
        <w:gridCol w:w="3402"/>
        <w:gridCol w:w="2268"/>
      </w:tblGrid>
      <w:tr w:rsidR="008D268D" w:rsidRPr="008D268D" w14:paraId="092E69BD" w14:textId="77777777" w:rsidTr="008D268D">
        <w:trPr>
          <w:trHeight w:val="268"/>
        </w:trPr>
        <w:tc>
          <w:tcPr>
            <w:tcW w:w="2637" w:type="dxa"/>
          </w:tcPr>
          <w:p w14:paraId="5F0479C4" w14:textId="77777777" w:rsidR="008D268D" w:rsidRPr="00D2516F" w:rsidRDefault="008D268D" w:rsidP="008D268D">
            <w:pPr>
              <w:spacing w:before="31" w:line="217" w:lineRule="exact"/>
              <w:ind w:left="50"/>
              <w:rPr>
                <w:rFonts w:ascii="Arial MT" w:eastAsia="Arial MT" w:hAnsi="Arial MT" w:cs="Arial MT"/>
                <w:lang w:val="es-ES"/>
              </w:rPr>
            </w:pPr>
            <w:r w:rsidRPr="00D2516F">
              <w:rPr>
                <w:rFonts w:ascii="Arial MT" w:eastAsia="Arial MT" w:hAnsi="Arial MT" w:cs="Arial MT"/>
                <w:lang w:val="es-ES"/>
              </w:rPr>
              <w:t>Efectivo</w:t>
            </w:r>
          </w:p>
        </w:tc>
        <w:tc>
          <w:tcPr>
            <w:tcW w:w="3402" w:type="dxa"/>
          </w:tcPr>
          <w:p w14:paraId="49C03C47" w14:textId="7AF381AF" w:rsidR="008D268D" w:rsidRPr="00D2516F" w:rsidRDefault="008D268D" w:rsidP="008D268D">
            <w:pPr>
              <w:spacing w:line="248" w:lineRule="exact"/>
              <w:ind w:right="279"/>
              <w:jc w:val="both"/>
              <w:rPr>
                <w:rFonts w:ascii="Arial MT" w:eastAsia="Arial MT" w:hAnsi="Arial MT" w:cs="Arial MT"/>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Pr="00D2516F">
              <w:rPr>
                <w:rFonts w:ascii="Arial MT" w:eastAsia="Arial MT" w:hAnsi="Arial MT" w:cs="Arial MT"/>
                <w:lang w:val="es-ES"/>
              </w:rPr>
              <w:t xml:space="preserve"> </w:t>
            </w:r>
            <w:r w:rsidR="00CA6751">
              <w:rPr>
                <w:rFonts w:ascii="Arial MT" w:eastAsia="Arial MT" w:hAnsi="Arial MT" w:cs="Arial MT"/>
                <w:lang w:val="es-ES"/>
              </w:rPr>
              <w:t>6,321,269</w:t>
            </w:r>
          </w:p>
        </w:tc>
        <w:tc>
          <w:tcPr>
            <w:tcW w:w="2268" w:type="dxa"/>
          </w:tcPr>
          <w:p w14:paraId="6ED55518" w14:textId="0DAFB4BF" w:rsidR="008D268D" w:rsidRPr="00D2516F" w:rsidRDefault="008D268D" w:rsidP="008D268D">
            <w:pPr>
              <w:spacing w:line="247" w:lineRule="exact"/>
              <w:ind w:right="60"/>
              <w:rPr>
                <w:rFonts w:ascii="Arial MT" w:eastAsia="Arial MT" w:hAnsi="Arial MT" w:cs="Arial MT"/>
                <w:highlight w:val="yellow"/>
                <w:lang w:val="es-ES"/>
              </w:rPr>
            </w:pPr>
            <w:r w:rsidRPr="00D2516F">
              <w:rPr>
                <w:rFonts w:ascii="Arial MT" w:eastAsia="Arial MT" w:hAnsi="Arial MT" w:cs="Arial MT"/>
                <w:lang w:val="es-ES"/>
              </w:rPr>
              <w:t xml:space="preserve">     </w:t>
            </w:r>
            <w:r w:rsidR="004D0418" w:rsidRPr="00D2516F">
              <w:rPr>
                <w:rFonts w:ascii="Arial MT" w:eastAsia="Arial MT" w:hAnsi="Arial MT" w:cs="Arial MT"/>
                <w:lang w:val="es-ES"/>
              </w:rPr>
              <w:t xml:space="preserve"> </w:t>
            </w:r>
            <w:r w:rsidR="00774529" w:rsidRPr="00D2516F">
              <w:rPr>
                <w:rFonts w:ascii="Arial MT" w:eastAsia="Arial MT" w:hAnsi="Arial MT" w:cs="Arial MT"/>
                <w:lang w:val="es-ES"/>
              </w:rPr>
              <w:t xml:space="preserve"> </w:t>
            </w:r>
            <w:r w:rsidR="000723ED" w:rsidRPr="00D2516F">
              <w:rPr>
                <w:rFonts w:ascii="Arial MT" w:eastAsia="Arial MT" w:hAnsi="Arial MT" w:cs="Arial MT"/>
                <w:lang w:val="es-ES"/>
              </w:rPr>
              <w:t>4,835,258</w:t>
            </w:r>
          </w:p>
        </w:tc>
      </w:tr>
      <w:tr w:rsidR="008D268D" w:rsidRPr="008D268D" w14:paraId="116A64DF" w14:textId="77777777" w:rsidTr="008D268D">
        <w:trPr>
          <w:trHeight w:val="251"/>
        </w:trPr>
        <w:tc>
          <w:tcPr>
            <w:tcW w:w="2637" w:type="dxa"/>
          </w:tcPr>
          <w:p w14:paraId="549B406A" w14:textId="77777777" w:rsidR="008D268D" w:rsidRPr="00D2516F" w:rsidRDefault="008D268D" w:rsidP="008D268D">
            <w:pPr>
              <w:spacing w:before="15" w:line="217" w:lineRule="exact"/>
              <w:ind w:left="50"/>
              <w:rPr>
                <w:rFonts w:ascii="Arial MT" w:eastAsia="Arial MT" w:hAnsi="Arial MT" w:cs="Arial MT"/>
                <w:lang w:val="es-ES"/>
              </w:rPr>
            </w:pPr>
            <w:r w:rsidRPr="00D2516F">
              <w:rPr>
                <w:rFonts w:ascii="Arial MT" w:eastAsia="Arial MT" w:hAnsi="Arial MT" w:cs="Arial MT"/>
                <w:lang w:val="es-ES"/>
              </w:rPr>
              <w:t>Bancos/Tesorería</w:t>
            </w:r>
          </w:p>
        </w:tc>
        <w:tc>
          <w:tcPr>
            <w:tcW w:w="3402" w:type="dxa"/>
          </w:tcPr>
          <w:p w14:paraId="63030AA8" w14:textId="31B36645" w:rsidR="008D268D" w:rsidRPr="00D2516F" w:rsidRDefault="004D0418" w:rsidP="008D268D">
            <w:pPr>
              <w:spacing w:line="232" w:lineRule="exact"/>
              <w:ind w:right="395"/>
              <w:jc w:val="center"/>
              <w:rPr>
                <w:rFonts w:ascii="Arial MT" w:eastAsia="Arial MT" w:hAnsi="Arial MT" w:cs="Arial MT"/>
                <w:lang w:val="es-ES"/>
              </w:rPr>
            </w:pPr>
            <w:r w:rsidRPr="00D2516F">
              <w:rPr>
                <w:rFonts w:ascii="Arial MT" w:eastAsia="Arial MT" w:hAnsi="Arial MT" w:cs="Arial MT"/>
                <w:lang w:val="es-ES"/>
              </w:rPr>
              <w:t xml:space="preserve">               </w:t>
            </w:r>
            <w:r w:rsidR="00CA6751">
              <w:rPr>
                <w:rFonts w:ascii="Arial MT" w:eastAsia="Arial MT" w:hAnsi="Arial MT" w:cs="Arial MT"/>
                <w:lang w:val="es-ES"/>
              </w:rPr>
              <w:t>4</w:t>
            </w:r>
            <w:r w:rsidR="00375B73">
              <w:rPr>
                <w:rFonts w:ascii="Arial MT" w:eastAsia="Arial MT" w:hAnsi="Arial MT" w:cs="Arial MT"/>
                <w:lang w:val="es-ES"/>
              </w:rPr>
              <w:t>,</w:t>
            </w:r>
            <w:r w:rsidR="00CA6751">
              <w:rPr>
                <w:rFonts w:ascii="Arial MT" w:eastAsia="Arial MT" w:hAnsi="Arial MT" w:cs="Arial MT"/>
                <w:lang w:val="es-ES"/>
              </w:rPr>
              <w:t>026,204,53</w:t>
            </w:r>
            <w:r w:rsidR="00B905FC">
              <w:rPr>
                <w:rFonts w:ascii="Arial MT" w:eastAsia="Arial MT" w:hAnsi="Arial MT" w:cs="Arial MT"/>
                <w:lang w:val="es-ES"/>
              </w:rPr>
              <w:t>2</w:t>
            </w:r>
            <w:r w:rsidRPr="00D2516F">
              <w:rPr>
                <w:rFonts w:ascii="Arial MT" w:eastAsia="Arial MT" w:hAnsi="Arial MT" w:cs="Arial MT"/>
                <w:lang w:val="es-ES"/>
              </w:rPr>
              <w:t xml:space="preserve">              </w:t>
            </w:r>
          </w:p>
        </w:tc>
        <w:tc>
          <w:tcPr>
            <w:tcW w:w="2268" w:type="dxa"/>
          </w:tcPr>
          <w:p w14:paraId="06BCBB4E" w14:textId="2263009D" w:rsidR="008D268D" w:rsidRPr="00D2516F" w:rsidRDefault="004D0418" w:rsidP="008D268D">
            <w:pPr>
              <w:spacing w:line="230" w:lineRule="exact"/>
              <w:ind w:right="60"/>
              <w:rPr>
                <w:rFonts w:ascii="Arial MT" w:eastAsia="Arial MT" w:hAnsi="Arial MT" w:cs="Arial MT"/>
                <w:highlight w:val="yellow"/>
                <w:lang w:val="es-ES"/>
              </w:rPr>
            </w:pPr>
            <w:r w:rsidRPr="00D2516F">
              <w:rPr>
                <w:rFonts w:ascii="Arial MT" w:eastAsia="Arial MT" w:hAnsi="Arial MT" w:cs="Arial MT"/>
                <w:lang w:val="es-ES"/>
              </w:rPr>
              <w:t>3,</w:t>
            </w:r>
            <w:r w:rsidR="000723ED" w:rsidRPr="00D2516F">
              <w:rPr>
                <w:rFonts w:ascii="Arial MT" w:eastAsia="Arial MT" w:hAnsi="Arial MT" w:cs="Arial MT"/>
                <w:lang w:val="es-ES"/>
              </w:rPr>
              <w:t>062,230,767</w:t>
            </w:r>
          </w:p>
        </w:tc>
      </w:tr>
      <w:tr w:rsidR="008D268D" w:rsidRPr="008D268D" w14:paraId="1EDE5A71" w14:textId="77777777" w:rsidTr="008D268D">
        <w:trPr>
          <w:trHeight w:val="281"/>
        </w:trPr>
        <w:tc>
          <w:tcPr>
            <w:tcW w:w="2637" w:type="dxa"/>
          </w:tcPr>
          <w:p w14:paraId="39AC8811" w14:textId="77777777" w:rsidR="008D268D" w:rsidRPr="00D2516F" w:rsidRDefault="008D268D" w:rsidP="008D268D">
            <w:pPr>
              <w:spacing w:before="15" w:line="246" w:lineRule="exact"/>
              <w:ind w:left="50"/>
              <w:rPr>
                <w:rFonts w:ascii="Arial MT" w:eastAsia="Arial MT" w:hAnsi="Arial MT" w:cs="Arial MT"/>
                <w:lang w:val="es-ES"/>
              </w:rPr>
            </w:pPr>
            <w:r w:rsidRPr="00D2516F">
              <w:rPr>
                <w:rFonts w:ascii="Arial MT" w:eastAsia="Arial MT" w:hAnsi="Arial MT" w:cs="Arial MT"/>
                <w:lang w:val="es-ES"/>
              </w:rPr>
              <w:t>Inversiones</w:t>
            </w:r>
            <w:r w:rsidRPr="00D2516F">
              <w:rPr>
                <w:rFonts w:ascii="Arial MT" w:eastAsia="Arial MT" w:hAnsi="Arial MT" w:cs="Arial MT"/>
                <w:spacing w:val="1"/>
                <w:lang w:val="es-ES"/>
              </w:rPr>
              <w:t xml:space="preserve"> T</w:t>
            </w:r>
            <w:r w:rsidRPr="00D2516F">
              <w:rPr>
                <w:rFonts w:ascii="Arial MT" w:eastAsia="Arial MT" w:hAnsi="Arial MT" w:cs="Arial MT"/>
                <w:lang w:val="es-ES"/>
              </w:rPr>
              <w:t>emporales</w:t>
            </w:r>
          </w:p>
        </w:tc>
        <w:tc>
          <w:tcPr>
            <w:tcW w:w="3402" w:type="dxa"/>
          </w:tcPr>
          <w:p w14:paraId="2AECD1D6" w14:textId="4B8EFA83" w:rsidR="008D268D" w:rsidRPr="00D2516F" w:rsidRDefault="008D268D" w:rsidP="008D268D">
            <w:pPr>
              <w:tabs>
                <w:tab w:val="center" w:pos="914"/>
                <w:tab w:val="right" w:pos="2473"/>
              </w:tabs>
              <w:spacing w:line="233" w:lineRule="exact"/>
              <w:ind w:right="280"/>
              <w:jc w:val="both"/>
              <w:rPr>
                <w:rFonts w:ascii="Arial MT" w:eastAsia="Arial MT" w:hAnsi="Arial MT" w:cs="Arial MT"/>
                <w:u w:val="single"/>
                <w:lang w:val="es-ES"/>
              </w:rPr>
            </w:pPr>
            <w:r w:rsidRPr="00D2516F">
              <w:rPr>
                <w:rFonts w:ascii="Arial MT" w:eastAsia="Arial MT" w:hAnsi="Arial MT" w:cs="Arial MT"/>
                <w:lang w:val="es-ES"/>
              </w:rPr>
              <w:t xml:space="preserve">                 </w:t>
            </w:r>
            <w:r w:rsidR="006D4A3C" w:rsidRPr="00D2516F">
              <w:rPr>
                <w:rFonts w:ascii="Arial MT" w:eastAsia="Arial MT" w:hAnsi="Arial MT" w:cs="Arial MT"/>
                <w:lang w:val="es-ES"/>
              </w:rPr>
              <w:t xml:space="preserve">   </w:t>
            </w:r>
            <w:r w:rsidR="00B33320" w:rsidRPr="00D2516F">
              <w:rPr>
                <w:rFonts w:ascii="Arial MT" w:eastAsia="Arial MT" w:hAnsi="Arial MT" w:cs="Arial MT"/>
                <w:lang w:val="es-ES"/>
              </w:rPr>
              <w:t>____</w:t>
            </w:r>
            <w:r w:rsidRPr="00D2516F">
              <w:rPr>
                <w:rFonts w:ascii="Arial MT" w:eastAsia="Arial MT" w:hAnsi="Arial MT" w:cs="Arial MT"/>
                <w:u w:val="single"/>
                <w:lang w:val="es-ES"/>
              </w:rPr>
              <w:t>7,083,43</w:t>
            </w:r>
            <w:r w:rsidR="00744CE2">
              <w:rPr>
                <w:rFonts w:ascii="Arial MT" w:eastAsia="Arial MT" w:hAnsi="Arial MT" w:cs="Arial MT"/>
                <w:u w:val="single"/>
                <w:lang w:val="es-ES"/>
              </w:rPr>
              <w:t>9</w:t>
            </w:r>
            <w:r w:rsidR="006D4A3C" w:rsidRPr="00D2516F">
              <w:rPr>
                <w:rFonts w:ascii="Arial MT" w:eastAsia="Arial MT" w:hAnsi="Arial MT" w:cs="Arial MT"/>
                <w:u w:val="single"/>
                <w:lang w:val="es-ES"/>
              </w:rPr>
              <w:t xml:space="preserve">  </w:t>
            </w:r>
          </w:p>
        </w:tc>
        <w:tc>
          <w:tcPr>
            <w:tcW w:w="2268" w:type="dxa"/>
          </w:tcPr>
          <w:p w14:paraId="5A3ADA87" w14:textId="1CF63908" w:rsidR="008D268D" w:rsidRPr="00D2516F" w:rsidRDefault="006D4A3C" w:rsidP="008D268D">
            <w:pPr>
              <w:spacing w:line="230" w:lineRule="exact"/>
              <w:ind w:right="60"/>
              <w:rPr>
                <w:rFonts w:ascii="Arial MT" w:eastAsia="Arial MT" w:hAnsi="Arial MT" w:cs="Arial MT"/>
                <w:highlight w:val="yellow"/>
                <w:u w:val="single"/>
                <w:lang w:val="es-ES"/>
              </w:rPr>
            </w:pPr>
            <w:r w:rsidRPr="00D2516F">
              <w:rPr>
                <w:rFonts w:ascii="Arial MT" w:eastAsia="Arial MT" w:hAnsi="Arial MT" w:cs="Arial MT"/>
                <w:u w:val="single"/>
                <w:lang w:val="es-ES"/>
              </w:rPr>
              <w:t xml:space="preserve">   </w:t>
            </w:r>
            <w:r w:rsidR="008D268D" w:rsidRPr="00D2516F">
              <w:rPr>
                <w:rFonts w:ascii="Arial MT" w:eastAsia="Arial MT" w:hAnsi="Arial MT" w:cs="Arial MT"/>
                <w:u w:val="single"/>
                <w:lang w:val="es-ES"/>
              </w:rPr>
              <w:t xml:space="preserve">    </w:t>
            </w:r>
            <w:r w:rsidR="00774529" w:rsidRPr="00D2516F">
              <w:rPr>
                <w:rFonts w:ascii="Arial MT" w:eastAsia="Arial MT" w:hAnsi="Arial MT" w:cs="Arial MT"/>
                <w:u w:val="single"/>
                <w:lang w:val="es-ES"/>
              </w:rPr>
              <w:t>7,083,439</w:t>
            </w:r>
          </w:p>
        </w:tc>
      </w:tr>
    </w:tbl>
    <w:p w14:paraId="01087F5E" w14:textId="58927EFC" w:rsidR="008D268D" w:rsidRPr="008D268D" w:rsidRDefault="009D4682" w:rsidP="008D268D">
      <w:pPr>
        <w:widowControl w:val="0"/>
        <w:tabs>
          <w:tab w:val="left" w:pos="8189"/>
          <w:tab w:val="left" w:pos="10098"/>
          <w:tab w:val="left" w:pos="10467"/>
          <w:tab w:val="left" w:pos="11624"/>
        </w:tabs>
        <w:autoSpaceDE w:val="0"/>
        <w:autoSpaceDN w:val="0"/>
        <w:spacing w:after="0" w:line="232" w:lineRule="auto"/>
        <w:rPr>
          <w:rFonts w:ascii="Arial MT" w:eastAsia="Arial MT" w:hAnsi="Arial MT" w:cs="Arial MT"/>
          <w:b/>
          <w:u w:val="double"/>
          <w:lang w:val="es-ES"/>
        </w:rPr>
      </w:pPr>
      <w:r>
        <w:rPr>
          <w:rFonts w:ascii="Arial MT" w:eastAsia="Arial MT" w:hAnsi="Arial MT" w:cs="Arial MT"/>
          <w:b/>
          <w:bCs/>
          <w:lang w:val="es-ES"/>
        </w:rPr>
        <w:t xml:space="preserve">                        </w:t>
      </w:r>
      <w:r w:rsidR="006E0A75">
        <w:rPr>
          <w:rFonts w:ascii="Arial MT" w:eastAsia="Arial MT" w:hAnsi="Arial MT" w:cs="Arial MT"/>
          <w:b/>
          <w:bCs/>
          <w:lang w:val="es-ES"/>
        </w:rPr>
        <w:t xml:space="preserve">           </w:t>
      </w:r>
      <w:r>
        <w:rPr>
          <w:rFonts w:ascii="Arial MT" w:eastAsia="Arial MT" w:hAnsi="Arial MT" w:cs="Arial MT"/>
          <w:b/>
          <w:bCs/>
          <w:lang w:val="es-ES"/>
        </w:rPr>
        <w:t xml:space="preserve">       </w:t>
      </w:r>
      <w:r w:rsidR="008D268D" w:rsidRPr="008D268D">
        <w:rPr>
          <w:rFonts w:ascii="Arial MT" w:eastAsia="Arial MT" w:hAnsi="Arial MT" w:cs="Arial MT"/>
          <w:b/>
          <w:bCs/>
          <w:lang w:val="es-ES"/>
        </w:rPr>
        <w:t>Total</w:t>
      </w:r>
      <w:r w:rsidR="006D4A3C">
        <w:rPr>
          <w:rFonts w:ascii="Arial MT" w:eastAsia="Arial MT" w:hAnsi="Arial MT" w:cs="Arial MT"/>
          <w:b/>
          <w:bCs/>
          <w:lang w:val="es-ES"/>
        </w:rPr>
        <w:t xml:space="preserve">     </w:t>
      </w:r>
      <w:r w:rsidR="006E0A75">
        <w:rPr>
          <w:rFonts w:ascii="Arial MT" w:eastAsia="Arial MT" w:hAnsi="Arial MT" w:cs="Arial MT"/>
          <w:b/>
          <w:bCs/>
          <w:lang w:val="es-ES"/>
        </w:rPr>
        <w:t xml:space="preserve">               </w:t>
      </w:r>
      <w:r w:rsidR="008D268D" w:rsidRPr="008D268D">
        <w:rPr>
          <w:rFonts w:ascii="Arial MT" w:eastAsia="Arial MT" w:hAnsi="Arial MT" w:cs="Arial MT"/>
          <w:b/>
          <w:bCs/>
          <w:lang w:val="es-ES"/>
        </w:rPr>
        <w:t xml:space="preserve"> </w:t>
      </w:r>
      <w:r w:rsidR="008D268D" w:rsidRPr="008D268D">
        <w:rPr>
          <w:rFonts w:ascii="Arial MT" w:eastAsia="Arial MT" w:hAnsi="Arial MT" w:cs="Arial MT"/>
          <w:b/>
          <w:bCs/>
          <w:u w:val="single"/>
          <w:lang w:val="es-ES"/>
        </w:rPr>
        <w:t xml:space="preserve">$ </w:t>
      </w:r>
      <w:r w:rsidR="00CA6751">
        <w:rPr>
          <w:rFonts w:ascii="Arial MT" w:eastAsia="Arial MT" w:hAnsi="Arial MT" w:cs="Arial MT"/>
          <w:b/>
          <w:bCs/>
          <w:u w:val="single"/>
          <w:lang w:val="es-ES"/>
        </w:rPr>
        <w:t>4,039,609,240</w:t>
      </w:r>
      <w:r>
        <w:rPr>
          <w:rFonts w:ascii="Arial MT" w:eastAsia="Arial MT" w:hAnsi="Arial MT" w:cs="Arial MT"/>
          <w:b/>
          <w:position w:val="-5"/>
          <w:lang w:val="es-ES"/>
        </w:rPr>
        <w:t xml:space="preserve"> </w:t>
      </w:r>
      <w:r w:rsidR="00066A98">
        <w:rPr>
          <w:rFonts w:ascii="Arial MT" w:eastAsia="Arial MT" w:hAnsi="Arial MT" w:cs="Arial MT"/>
          <w:b/>
          <w:position w:val="-5"/>
          <w:lang w:val="es-ES"/>
        </w:rPr>
        <w:t xml:space="preserve">  </w:t>
      </w:r>
      <w:r w:rsidR="008337D4">
        <w:rPr>
          <w:rFonts w:ascii="Arial MT" w:eastAsia="Arial MT" w:hAnsi="Arial MT" w:cs="Arial MT"/>
          <w:b/>
          <w:position w:val="-5"/>
          <w:lang w:val="es-ES"/>
        </w:rPr>
        <w:t xml:space="preserve">      </w:t>
      </w:r>
      <w:r w:rsidR="008337D4" w:rsidRPr="008D268D">
        <w:rPr>
          <w:rFonts w:ascii="Arial MT" w:eastAsia="Arial MT" w:hAnsi="Arial MT" w:cs="Arial MT"/>
          <w:b/>
          <w:bCs/>
          <w:u w:val="single"/>
          <w:lang w:val="es-ES"/>
        </w:rPr>
        <w:t xml:space="preserve">$ </w:t>
      </w:r>
      <w:r w:rsidR="008337D4">
        <w:rPr>
          <w:rFonts w:ascii="Arial MT" w:eastAsia="Arial MT" w:hAnsi="Arial MT" w:cs="Arial MT"/>
          <w:b/>
          <w:bCs/>
          <w:u w:val="single"/>
          <w:lang w:val="es-ES"/>
        </w:rPr>
        <w:t>3,074,</w:t>
      </w:r>
      <w:r w:rsidR="000723ED">
        <w:rPr>
          <w:rFonts w:ascii="Arial MT" w:eastAsia="Arial MT" w:hAnsi="Arial MT" w:cs="Arial MT"/>
          <w:b/>
          <w:u w:val="single"/>
          <w:lang w:val="es-ES"/>
        </w:rPr>
        <w:t>149,464</w:t>
      </w:r>
    </w:p>
    <w:p w14:paraId="4F330D90" w14:textId="1C756C0E" w:rsidR="008D268D" w:rsidRDefault="008D268D">
      <w:pPr>
        <w:rPr>
          <w:lang w:val="es-ES"/>
        </w:rPr>
      </w:pPr>
    </w:p>
    <w:p w14:paraId="400B7EB9" w14:textId="5C1CFB07" w:rsidR="009D4682" w:rsidRDefault="009D4682" w:rsidP="009D4682">
      <w:pPr>
        <w:pStyle w:val="Ttulo1"/>
        <w:numPr>
          <w:ilvl w:val="0"/>
          <w:numId w:val="3"/>
        </w:numPr>
        <w:tabs>
          <w:tab w:val="left" w:pos="985"/>
          <w:tab w:val="left" w:pos="987"/>
        </w:tabs>
        <w:spacing w:before="213"/>
      </w:pPr>
      <w:r>
        <w:t xml:space="preserve"> Derechos</w:t>
      </w:r>
      <w:r>
        <w:rPr>
          <w:spacing w:val="-2"/>
        </w:rPr>
        <w:t xml:space="preserve"> </w:t>
      </w:r>
      <w:r>
        <w:t>a Recibir</w:t>
      </w:r>
      <w:r>
        <w:rPr>
          <w:spacing w:val="-2"/>
        </w:rPr>
        <w:t xml:space="preserve"> </w:t>
      </w:r>
      <w:r>
        <w:t>Efectivo</w:t>
      </w:r>
      <w:r>
        <w:rPr>
          <w:spacing w:val="-1"/>
        </w:rPr>
        <w:t xml:space="preserve"> </w:t>
      </w:r>
      <w:r>
        <w:t>y</w:t>
      </w:r>
      <w:r>
        <w:rPr>
          <w:spacing w:val="-5"/>
        </w:rPr>
        <w:t xml:space="preserve"> </w:t>
      </w:r>
      <w:r>
        <w:t>Equivalentes</w:t>
      </w:r>
    </w:p>
    <w:p w14:paraId="1409650A" w14:textId="77777777" w:rsidR="009D4682" w:rsidRDefault="009D4682" w:rsidP="009D4682">
      <w:pPr>
        <w:pStyle w:val="Textoindependiente"/>
        <w:spacing w:before="8"/>
        <w:rPr>
          <w:rFonts w:ascii="Arial"/>
          <w:b/>
          <w:sz w:val="19"/>
        </w:rPr>
      </w:pPr>
    </w:p>
    <w:p w14:paraId="4775DE57" w14:textId="77777777" w:rsidR="009D4682" w:rsidRPr="0095179E" w:rsidRDefault="009D4682" w:rsidP="009D4682">
      <w:pPr>
        <w:pStyle w:val="Prrafodelista"/>
        <w:numPr>
          <w:ilvl w:val="1"/>
          <w:numId w:val="3"/>
        </w:numPr>
        <w:tabs>
          <w:tab w:val="left" w:pos="993"/>
        </w:tabs>
        <w:ind w:hanging="718"/>
        <w:rPr>
          <w:b/>
        </w:rPr>
      </w:pPr>
      <w:r>
        <w:rPr>
          <w:b/>
        </w:rPr>
        <w:t>Cuentas</w:t>
      </w:r>
      <w:r>
        <w:rPr>
          <w:b/>
          <w:spacing w:val="-1"/>
        </w:rPr>
        <w:t xml:space="preserve"> </w:t>
      </w:r>
      <w:r>
        <w:rPr>
          <w:b/>
        </w:rPr>
        <w:t>por</w:t>
      </w:r>
      <w:r>
        <w:rPr>
          <w:b/>
          <w:spacing w:val="-1"/>
        </w:rPr>
        <w:t xml:space="preserve"> </w:t>
      </w:r>
      <w:r>
        <w:rPr>
          <w:b/>
        </w:rPr>
        <w:t>Cobrar</w:t>
      </w:r>
      <w:r>
        <w:rPr>
          <w:b/>
          <w:spacing w:val="-1"/>
        </w:rPr>
        <w:t xml:space="preserve"> </w:t>
      </w:r>
      <w:r>
        <w:rPr>
          <w:b/>
        </w:rPr>
        <w:t>a</w:t>
      </w:r>
      <w:r>
        <w:rPr>
          <w:b/>
          <w:spacing w:val="-2"/>
        </w:rPr>
        <w:t xml:space="preserve"> </w:t>
      </w:r>
      <w:r>
        <w:rPr>
          <w:b/>
        </w:rPr>
        <w:t>Corto Plazo</w:t>
      </w:r>
    </w:p>
    <w:p w14:paraId="0FDF81CE" w14:textId="7D45F172" w:rsidR="009D4682" w:rsidRPr="005D3FB1" w:rsidRDefault="009D4682" w:rsidP="009D4682">
      <w:pPr>
        <w:pStyle w:val="Textoindependiente"/>
        <w:tabs>
          <w:tab w:val="left" w:pos="9639"/>
          <w:tab w:val="left" w:pos="9781"/>
        </w:tabs>
        <w:ind w:left="567" w:right="49" w:hanging="28"/>
        <w:jc w:val="both"/>
      </w:pPr>
      <w:r w:rsidRPr="005D3FB1">
        <w:t xml:space="preserve">Los adeudos de los contribuyentes se reconocen como ingreso cuando se reciben efectivamente, por lo que al </w:t>
      </w:r>
      <w:r w:rsidR="00A244EC">
        <w:t>3</w:t>
      </w:r>
      <w:r w:rsidR="005E515C">
        <w:t>0</w:t>
      </w:r>
      <w:r w:rsidRPr="005D3FB1">
        <w:t xml:space="preserve"> de </w:t>
      </w:r>
      <w:r w:rsidR="005E515C">
        <w:t>septiembre</w:t>
      </w:r>
      <w:r w:rsidRPr="005D3FB1">
        <w:rPr>
          <w:spacing w:val="-1"/>
        </w:rPr>
        <w:t xml:space="preserve"> </w:t>
      </w:r>
      <w:r>
        <w:t>de 202</w:t>
      </w:r>
      <w:r w:rsidR="00393EB0">
        <w:t>4</w:t>
      </w:r>
      <w:r>
        <w:t xml:space="preserve"> y</w:t>
      </w:r>
      <w:r w:rsidRPr="005D3FB1">
        <w:rPr>
          <w:spacing w:val="2"/>
        </w:rPr>
        <w:t xml:space="preserve"> 202</w:t>
      </w:r>
      <w:r w:rsidR="00393EB0">
        <w:rPr>
          <w:spacing w:val="2"/>
        </w:rPr>
        <w:t>3</w:t>
      </w:r>
      <w:r w:rsidRPr="005D3FB1">
        <w:rPr>
          <w:spacing w:val="2"/>
        </w:rPr>
        <w:t xml:space="preserve"> </w:t>
      </w:r>
      <w:r w:rsidRPr="005D3FB1">
        <w:t>el</w:t>
      </w:r>
      <w:r w:rsidRPr="005D3FB1">
        <w:rPr>
          <w:spacing w:val="-2"/>
        </w:rPr>
        <w:t xml:space="preserve"> </w:t>
      </w:r>
      <w:r w:rsidRPr="005D3FB1">
        <w:t>rubro de</w:t>
      </w:r>
      <w:r w:rsidRPr="005D3FB1">
        <w:rPr>
          <w:spacing w:val="-1"/>
        </w:rPr>
        <w:t xml:space="preserve"> </w:t>
      </w:r>
      <w:r w:rsidRPr="005D3FB1">
        <w:t>Derechos</w:t>
      </w:r>
      <w:r w:rsidRPr="005D3FB1">
        <w:rPr>
          <w:spacing w:val="1"/>
        </w:rPr>
        <w:t xml:space="preserve"> </w:t>
      </w:r>
      <w:r w:rsidRPr="005D3FB1">
        <w:t>a Recibir</w:t>
      </w:r>
      <w:r w:rsidRPr="005D3FB1">
        <w:rPr>
          <w:spacing w:val="4"/>
        </w:rPr>
        <w:t xml:space="preserve"> </w:t>
      </w:r>
      <w:r w:rsidRPr="005D3FB1">
        <w:t>Efectivo</w:t>
      </w:r>
      <w:r w:rsidRPr="005D3FB1">
        <w:rPr>
          <w:spacing w:val="1"/>
        </w:rPr>
        <w:t xml:space="preserve"> </w:t>
      </w:r>
      <w:r w:rsidRPr="005D3FB1">
        <w:t>y</w:t>
      </w:r>
      <w:r w:rsidRPr="005D3FB1">
        <w:rPr>
          <w:spacing w:val="1"/>
        </w:rPr>
        <w:t xml:space="preserve"> </w:t>
      </w:r>
      <w:r w:rsidRPr="005D3FB1">
        <w:t>Equivalentes se</w:t>
      </w:r>
      <w:r w:rsidRPr="005D3FB1">
        <w:rPr>
          <w:spacing w:val="3"/>
        </w:rPr>
        <w:t xml:space="preserve"> </w:t>
      </w:r>
      <w:r w:rsidRPr="005D3FB1">
        <w:t>integra</w:t>
      </w:r>
      <w:r w:rsidRPr="005D3FB1">
        <w:rPr>
          <w:spacing w:val="1"/>
        </w:rPr>
        <w:t xml:space="preserve"> </w:t>
      </w:r>
      <w:r w:rsidRPr="005D3FB1">
        <w:t>como</w:t>
      </w:r>
      <w:r w:rsidRPr="005D3FB1">
        <w:rPr>
          <w:spacing w:val="1"/>
        </w:rPr>
        <w:t xml:space="preserve"> </w:t>
      </w:r>
      <w:r w:rsidRPr="005D3FB1">
        <w:t>sigue:</w:t>
      </w:r>
    </w:p>
    <w:p w14:paraId="5FBF1167" w14:textId="54AB6A38" w:rsidR="009D4682" w:rsidRDefault="009D4682">
      <w:pPr>
        <w:rPr>
          <w:lang w:val="es-ES"/>
        </w:rPr>
      </w:pPr>
    </w:p>
    <w:tbl>
      <w:tblPr>
        <w:tblStyle w:val="TableNormal"/>
        <w:tblW w:w="9301" w:type="dxa"/>
        <w:tblLayout w:type="fixed"/>
        <w:tblLook w:val="01E0" w:firstRow="1" w:lastRow="1" w:firstColumn="1" w:lastColumn="1" w:noHBand="0" w:noVBand="0"/>
      </w:tblPr>
      <w:tblGrid>
        <w:gridCol w:w="4754"/>
        <w:gridCol w:w="2421"/>
        <w:gridCol w:w="142"/>
        <w:gridCol w:w="1984"/>
      </w:tblGrid>
      <w:tr w:rsidR="009D4682" w:rsidRPr="005D3FB1" w14:paraId="79BD0F5A" w14:textId="77777777" w:rsidTr="009D4682">
        <w:trPr>
          <w:trHeight w:val="551"/>
        </w:trPr>
        <w:tc>
          <w:tcPr>
            <w:tcW w:w="4754" w:type="dxa"/>
          </w:tcPr>
          <w:p w14:paraId="3A38D5D2" w14:textId="77777777" w:rsidR="009D4682" w:rsidRPr="005D3FB1" w:rsidRDefault="009D4682" w:rsidP="000D2463">
            <w:pPr>
              <w:pStyle w:val="TableParagraph"/>
              <w:spacing w:before="3" w:line="240" w:lineRule="auto"/>
              <w:jc w:val="left"/>
              <w:rPr>
                <w:sz w:val="26"/>
              </w:rPr>
            </w:pPr>
          </w:p>
          <w:p w14:paraId="316FA5DE" w14:textId="77777777" w:rsidR="009D4682" w:rsidRPr="005D3FB1" w:rsidRDefault="009D4682" w:rsidP="000D2463">
            <w:pPr>
              <w:pStyle w:val="TableParagraph"/>
              <w:spacing w:line="229" w:lineRule="exact"/>
              <w:ind w:left="50"/>
              <w:jc w:val="left"/>
              <w:rPr>
                <w:b/>
              </w:rPr>
            </w:pPr>
            <w:r w:rsidRPr="005D3FB1">
              <w:rPr>
                <w:b/>
              </w:rPr>
              <w:t>Cuentas</w:t>
            </w:r>
            <w:r w:rsidRPr="005D3FB1">
              <w:rPr>
                <w:b/>
                <w:spacing w:val="-1"/>
              </w:rPr>
              <w:t xml:space="preserve"> </w:t>
            </w:r>
            <w:r w:rsidRPr="005D3FB1">
              <w:rPr>
                <w:b/>
              </w:rPr>
              <w:t>por</w:t>
            </w:r>
            <w:r w:rsidRPr="005D3FB1">
              <w:rPr>
                <w:b/>
                <w:spacing w:val="-1"/>
              </w:rPr>
              <w:t xml:space="preserve"> </w:t>
            </w:r>
            <w:r w:rsidRPr="005D3FB1">
              <w:rPr>
                <w:b/>
              </w:rPr>
              <w:t>Cobrar</w:t>
            </w:r>
            <w:r w:rsidRPr="005D3FB1">
              <w:rPr>
                <w:b/>
                <w:spacing w:val="-1"/>
              </w:rPr>
              <w:t xml:space="preserve"> </w:t>
            </w:r>
            <w:r w:rsidRPr="005D3FB1">
              <w:rPr>
                <w:b/>
              </w:rPr>
              <w:t>a</w:t>
            </w:r>
            <w:r w:rsidRPr="005D3FB1">
              <w:rPr>
                <w:b/>
                <w:spacing w:val="-2"/>
              </w:rPr>
              <w:t xml:space="preserve"> </w:t>
            </w:r>
            <w:r w:rsidRPr="005D3FB1">
              <w:rPr>
                <w:b/>
              </w:rPr>
              <w:t>Corto Plazo:</w:t>
            </w:r>
          </w:p>
        </w:tc>
        <w:tc>
          <w:tcPr>
            <w:tcW w:w="2421" w:type="dxa"/>
          </w:tcPr>
          <w:p w14:paraId="233B018E" w14:textId="544C8D4C" w:rsidR="009D4682" w:rsidRPr="005D3FB1" w:rsidRDefault="009D4682" w:rsidP="000D2463">
            <w:pPr>
              <w:pStyle w:val="TableParagraph"/>
              <w:spacing w:line="247" w:lineRule="exact"/>
              <w:ind w:left="1389"/>
              <w:jc w:val="left"/>
              <w:rPr>
                <w:b/>
              </w:rPr>
            </w:pPr>
            <w:r w:rsidRPr="005D3FB1">
              <w:rPr>
                <w:b/>
              </w:rPr>
              <w:t>202</w:t>
            </w:r>
            <w:r w:rsidR="00393EB0">
              <w:rPr>
                <w:b/>
              </w:rPr>
              <w:t>4</w:t>
            </w:r>
          </w:p>
        </w:tc>
        <w:tc>
          <w:tcPr>
            <w:tcW w:w="2126" w:type="dxa"/>
            <w:gridSpan w:val="2"/>
          </w:tcPr>
          <w:p w14:paraId="29B75823" w14:textId="2A69FA35" w:rsidR="009D4682" w:rsidRPr="005D3FB1" w:rsidRDefault="009D4682" w:rsidP="000D2463">
            <w:pPr>
              <w:pStyle w:val="TableParagraph"/>
              <w:spacing w:before="2" w:line="240" w:lineRule="auto"/>
              <w:ind w:left="711" w:right="634"/>
              <w:jc w:val="center"/>
              <w:rPr>
                <w:b/>
              </w:rPr>
            </w:pPr>
            <w:r w:rsidRPr="005D3FB1">
              <w:rPr>
                <w:b/>
              </w:rPr>
              <w:t>2</w:t>
            </w:r>
            <w:r>
              <w:rPr>
                <w:b/>
              </w:rPr>
              <w:t>02</w:t>
            </w:r>
            <w:r w:rsidR="00393EB0">
              <w:rPr>
                <w:b/>
              </w:rPr>
              <w:t>3</w:t>
            </w:r>
          </w:p>
        </w:tc>
      </w:tr>
      <w:tr w:rsidR="009D4682" w:rsidRPr="005D3FB1" w14:paraId="30975282" w14:textId="77777777" w:rsidTr="009D4682">
        <w:trPr>
          <w:trHeight w:val="253"/>
        </w:trPr>
        <w:tc>
          <w:tcPr>
            <w:tcW w:w="4754" w:type="dxa"/>
          </w:tcPr>
          <w:p w14:paraId="6502EB53" w14:textId="77777777" w:rsidR="009D4682" w:rsidRPr="005D3FB1" w:rsidRDefault="009D4682" w:rsidP="000D2463">
            <w:pPr>
              <w:pStyle w:val="TableParagraph"/>
              <w:spacing w:before="5" w:line="229" w:lineRule="exact"/>
              <w:ind w:left="50"/>
              <w:jc w:val="left"/>
            </w:pPr>
            <w:r w:rsidRPr="005D3FB1">
              <w:t>Préstamos</w:t>
            </w:r>
            <w:r w:rsidRPr="005D3FB1">
              <w:rPr>
                <w:spacing w:val="-1"/>
              </w:rPr>
              <w:t xml:space="preserve"> </w:t>
            </w:r>
            <w:r w:rsidRPr="005D3FB1">
              <w:t>a</w:t>
            </w:r>
            <w:r w:rsidRPr="005D3FB1">
              <w:rPr>
                <w:spacing w:val="-5"/>
              </w:rPr>
              <w:t xml:space="preserve"> </w:t>
            </w:r>
            <w:r w:rsidRPr="005D3FB1">
              <w:t>Organismos e</w:t>
            </w:r>
            <w:r w:rsidRPr="005D3FB1">
              <w:rPr>
                <w:spacing w:val="-4"/>
              </w:rPr>
              <w:t xml:space="preserve"> </w:t>
            </w:r>
            <w:r w:rsidRPr="005D3FB1">
              <w:t>Instituciones</w:t>
            </w:r>
          </w:p>
        </w:tc>
        <w:tc>
          <w:tcPr>
            <w:tcW w:w="2421" w:type="dxa"/>
          </w:tcPr>
          <w:p w14:paraId="3C0AC444" w14:textId="3A5B4188" w:rsidR="009D4682" w:rsidRPr="00393EB0" w:rsidRDefault="009D4682" w:rsidP="000D2463">
            <w:pPr>
              <w:ind w:right="-1"/>
              <w:jc w:val="both"/>
              <w:rPr>
                <w:rFonts w:ascii="Arial MT" w:eastAsia="Times New Roman" w:hAnsi="Arial MT" w:cs="Calibri"/>
                <w:color w:val="000000"/>
                <w:lang w:val="es-MX"/>
              </w:rPr>
            </w:pPr>
            <w:r w:rsidRPr="009D4682">
              <w:rPr>
                <w:rFonts w:cs="Calibri"/>
                <w:color w:val="000000"/>
                <w:lang w:val="es-MX"/>
              </w:rPr>
              <w:t xml:space="preserve">                </w:t>
            </w:r>
            <w:r>
              <w:rPr>
                <w:rFonts w:cs="Calibri"/>
                <w:color w:val="000000"/>
                <w:lang w:val="es-MX"/>
              </w:rPr>
              <w:t xml:space="preserve">    </w:t>
            </w:r>
            <w:r w:rsidRPr="00393EB0">
              <w:rPr>
                <w:rFonts w:ascii="Arial MT" w:hAnsi="Arial MT" w:cs="Calibri"/>
                <w:color w:val="000000"/>
              </w:rPr>
              <w:t>1,</w:t>
            </w:r>
            <w:r w:rsidR="005E515C">
              <w:rPr>
                <w:rFonts w:ascii="Arial MT" w:hAnsi="Arial MT" w:cs="Calibri"/>
                <w:color w:val="000000"/>
              </w:rPr>
              <w:t>735</w:t>
            </w:r>
            <w:r w:rsidR="009603A8">
              <w:rPr>
                <w:rFonts w:ascii="Arial MT" w:hAnsi="Arial MT" w:cs="Calibri"/>
                <w:color w:val="000000"/>
              </w:rPr>
              <w:t>,</w:t>
            </w:r>
            <w:r w:rsidR="005E515C">
              <w:rPr>
                <w:rFonts w:ascii="Arial MT" w:hAnsi="Arial MT" w:cs="Calibri"/>
                <w:color w:val="000000"/>
              </w:rPr>
              <w:t>116</w:t>
            </w:r>
            <w:r w:rsidRPr="00393EB0">
              <w:rPr>
                <w:rFonts w:ascii="Arial MT" w:hAnsi="Arial MT" w:cs="Calibri"/>
                <w:color w:val="000000"/>
              </w:rPr>
              <w:t>,</w:t>
            </w:r>
            <w:r w:rsidR="005E515C">
              <w:rPr>
                <w:rFonts w:ascii="Arial MT" w:hAnsi="Arial MT" w:cs="Calibri"/>
                <w:color w:val="000000"/>
              </w:rPr>
              <w:t>812</w:t>
            </w:r>
          </w:p>
        </w:tc>
        <w:tc>
          <w:tcPr>
            <w:tcW w:w="2126" w:type="dxa"/>
            <w:gridSpan w:val="2"/>
          </w:tcPr>
          <w:p w14:paraId="04183AE0" w14:textId="7BB27821" w:rsidR="009D4682" w:rsidRPr="00FE3444" w:rsidRDefault="00794681" w:rsidP="000D2463">
            <w:pPr>
              <w:pStyle w:val="TableParagraph"/>
              <w:spacing w:before="4" w:line="230" w:lineRule="exact"/>
              <w:ind w:right="49"/>
              <w:rPr>
                <w:highlight w:val="yellow"/>
              </w:rPr>
            </w:pPr>
            <w:r>
              <w:rPr>
                <w:rFonts w:cs="Calibri"/>
                <w:color w:val="000000"/>
              </w:rPr>
              <w:t>1,733,691,731</w:t>
            </w:r>
          </w:p>
        </w:tc>
      </w:tr>
      <w:tr w:rsidR="009D4682" w:rsidRPr="005D3FB1" w14:paraId="67A32145" w14:textId="77777777" w:rsidTr="009D4682">
        <w:trPr>
          <w:trHeight w:val="254"/>
        </w:trPr>
        <w:tc>
          <w:tcPr>
            <w:tcW w:w="4754" w:type="dxa"/>
          </w:tcPr>
          <w:p w14:paraId="3845025E" w14:textId="77777777" w:rsidR="009D4682" w:rsidRPr="005D3FB1" w:rsidRDefault="009D4682" w:rsidP="000D2463">
            <w:pPr>
              <w:pStyle w:val="TableParagraph"/>
              <w:spacing w:before="5" w:line="229" w:lineRule="exact"/>
              <w:jc w:val="left"/>
            </w:pPr>
            <w:r w:rsidRPr="005D3FB1">
              <w:t>Cuentas</w:t>
            </w:r>
            <w:r w:rsidRPr="005D3FB1">
              <w:rPr>
                <w:spacing w:val="-1"/>
              </w:rPr>
              <w:t xml:space="preserve"> </w:t>
            </w:r>
            <w:r w:rsidRPr="005D3FB1">
              <w:t>por Cobrar</w:t>
            </w:r>
            <w:r w:rsidRPr="005D3FB1">
              <w:rPr>
                <w:spacing w:val="-1"/>
              </w:rPr>
              <w:t xml:space="preserve"> </w:t>
            </w:r>
            <w:r w:rsidRPr="005D3FB1">
              <w:t>a</w:t>
            </w:r>
            <w:r w:rsidRPr="005D3FB1">
              <w:rPr>
                <w:spacing w:val="-4"/>
              </w:rPr>
              <w:t xml:space="preserve"> </w:t>
            </w:r>
            <w:r w:rsidRPr="005D3FB1">
              <w:t>Ayuntamientos</w:t>
            </w:r>
          </w:p>
        </w:tc>
        <w:tc>
          <w:tcPr>
            <w:tcW w:w="2421" w:type="dxa"/>
          </w:tcPr>
          <w:p w14:paraId="4A78B261" w14:textId="59A3C252" w:rsidR="009D4682" w:rsidRPr="00393EB0" w:rsidRDefault="00EC0588" w:rsidP="00EC0588">
            <w:pPr>
              <w:jc w:val="right"/>
              <w:rPr>
                <w:rFonts w:ascii="Arial MT" w:eastAsia="Times New Roman" w:hAnsi="Arial MT" w:cs="Calibri"/>
                <w:color w:val="000000"/>
                <w:lang w:val="es-MX"/>
              </w:rPr>
            </w:pPr>
            <w:r>
              <w:rPr>
                <w:rFonts w:ascii="Arial MT" w:hAnsi="Arial MT" w:cs="Calibri"/>
                <w:color w:val="000000"/>
              </w:rPr>
              <w:t>1,2</w:t>
            </w:r>
            <w:r w:rsidR="005E515C">
              <w:rPr>
                <w:rFonts w:ascii="Arial MT" w:hAnsi="Arial MT" w:cs="Calibri"/>
                <w:color w:val="000000"/>
              </w:rPr>
              <w:t>68</w:t>
            </w:r>
            <w:r>
              <w:rPr>
                <w:rFonts w:ascii="Arial MT" w:hAnsi="Arial MT" w:cs="Calibri"/>
                <w:color w:val="000000"/>
              </w:rPr>
              <w:t>,</w:t>
            </w:r>
            <w:r w:rsidR="005E515C">
              <w:rPr>
                <w:rFonts w:ascii="Arial MT" w:hAnsi="Arial MT" w:cs="Calibri"/>
                <w:color w:val="000000"/>
              </w:rPr>
              <w:t>205</w:t>
            </w:r>
            <w:r w:rsidR="00D0622A">
              <w:rPr>
                <w:rFonts w:ascii="Arial MT" w:hAnsi="Arial MT" w:cs="Calibri"/>
                <w:color w:val="000000"/>
              </w:rPr>
              <w:t>,6</w:t>
            </w:r>
            <w:r w:rsidR="005E515C">
              <w:rPr>
                <w:rFonts w:ascii="Arial MT" w:hAnsi="Arial MT" w:cs="Calibri"/>
                <w:color w:val="000000"/>
              </w:rPr>
              <w:t>76</w:t>
            </w:r>
          </w:p>
        </w:tc>
        <w:tc>
          <w:tcPr>
            <w:tcW w:w="2126" w:type="dxa"/>
            <w:gridSpan w:val="2"/>
          </w:tcPr>
          <w:p w14:paraId="1360121A" w14:textId="7D2528A5" w:rsidR="009D4682" w:rsidRPr="0092783C" w:rsidRDefault="009D4682" w:rsidP="000D2463">
            <w:pPr>
              <w:pStyle w:val="TableParagraph"/>
              <w:tabs>
                <w:tab w:val="right" w:pos="2078"/>
              </w:tabs>
              <w:spacing w:before="6" w:line="228" w:lineRule="exact"/>
              <w:ind w:right="48"/>
              <w:jc w:val="left"/>
            </w:pPr>
            <w:r w:rsidRPr="0092783C">
              <w:t xml:space="preserve">  </w:t>
            </w:r>
            <w:r w:rsidRPr="0092783C">
              <w:tab/>
            </w:r>
            <w:r w:rsidR="00794681">
              <w:rPr>
                <w:rFonts w:cs="Calibri"/>
                <w:color w:val="000000"/>
              </w:rPr>
              <w:t>1,252,640,402</w:t>
            </w:r>
          </w:p>
        </w:tc>
      </w:tr>
      <w:tr w:rsidR="009D4682" w:rsidRPr="005D3FB1" w14:paraId="4141231F" w14:textId="77777777" w:rsidTr="009D4682">
        <w:trPr>
          <w:trHeight w:val="255"/>
        </w:trPr>
        <w:tc>
          <w:tcPr>
            <w:tcW w:w="4754" w:type="dxa"/>
          </w:tcPr>
          <w:p w14:paraId="78404C40" w14:textId="77777777" w:rsidR="009D4682" w:rsidRPr="005D3FB1" w:rsidRDefault="009D4682" w:rsidP="000D2463">
            <w:pPr>
              <w:pStyle w:val="TableParagraph"/>
              <w:spacing w:before="3" w:line="232" w:lineRule="exact"/>
              <w:ind w:left="50"/>
              <w:jc w:val="left"/>
            </w:pPr>
            <w:r w:rsidRPr="005D3FB1">
              <w:t>Por Avíos</w:t>
            </w:r>
            <w:r w:rsidRPr="005D3FB1">
              <w:rPr>
                <w:spacing w:val="-1"/>
              </w:rPr>
              <w:t xml:space="preserve"> </w:t>
            </w:r>
            <w:r w:rsidRPr="005D3FB1">
              <w:t>y</w:t>
            </w:r>
            <w:r w:rsidRPr="005D3FB1">
              <w:rPr>
                <w:spacing w:val="-2"/>
              </w:rPr>
              <w:t xml:space="preserve"> </w:t>
            </w:r>
            <w:r w:rsidRPr="005D3FB1">
              <w:t>Convenios a</w:t>
            </w:r>
            <w:r w:rsidRPr="005D3FB1">
              <w:rPr>
                <w:spacing w:val="-2"/>
              </w:rPr>
              <w:t xml:space="preserve"> </w:t>
            </w:r>
            <w:r w:rsidRPr="005D3FB1">
              <w:t>Terceros</w:t>
            </w:r>
          </w:p>
        </w:tc>
        <w:tc>
          <w:tcPr>
            <w:tcW w:w="2421" w:type="dxa"/>
          </w:tcPr>
          <w:p w14:paraId="55BA1A93" w14:textId="77777777" w:rsidR="009D4682" w:rsidRPr="005D3FB1" w:rsidRDefault="009D4682" w:rsidP="000D2463">
            <w:pPr>
              <w:pStyle w:val="TableParagraph"/>
              <w:spacing w:line="235" w:lineRule="exact"/>
            </w:pPr>
            <w:r>
              <w:t xml:space="preserve"> </w:t>
            </w:r>
            <w:r w:rsidRPr="00183C06">
              <w:t>81,186,260</w:t>
            </w:r>
          </w:p>
        </w:tc>
        <w:tc>
          <w:tcPr>
            <w:tcW w:w="2126" w:type="dxa"/>
            <w:gridSpan w:val="2"/>
          </w:tcPr>
          <w:p w14:paraId="5F9A65D2" w14:textId="3819127A" w:rsidR="009D4682" w:rsidRPr="00FE3444" w:rsidRDefault="009D4682" w:rsidP="000D2463">
            <w:pPr>
              <w:pStyle w:val="TableParagraph"/>
              <w:spacing w:before="8" w:line="227" w:lineRule="exact"/>
              <w:ind w:right="48"/>
              <w:rPr>
                <w:highlight w:val="yellow"/>
              </w:rPr>
            </w:pPr>
            <w:r w:rsidRPr="00183C06">
              <w:t>81,186,</w:t>
            </w:r>
            <w:r w:rsidR="00393EB0">
              <w:t>260</w:t>
            </w:r>
          </w:p>
        </w:tc>
      </w:tr>
      <w:tr w:rsidR="009D4682" w:rsidRPr="0092783C" w14:paraId="29915E47" w14:textId="77777777" w:rsidTr="009D4682">
        <w:trPr>
          <w:trHeight w:val="266"/>
        </w:trPr>
        <w:tc>
          <w:tcPr>
            <w:tcW w:w="4754" w:type="dxa"/>
          </w:tcPr>
          <w:p w14:paraId="7AED436F" w14:textId="77777777" w:rsidR="009D4682" w:rsidRPr="005D3FB1" w:rsidRDefault="009D4682" w:rsidP="000D2463">
            <w:pPr>
              <w:pStyle w:val="TableParagraph"/>
              <w:spacing w:before="2" w:line="244" w:lineRule="exact"/>
              <w:ind w:left="50"/>
              <w:jc w:val="left"/>
            </w:pPr>
            <w:r w:rsidRPr="005D3FB1">
              <w:t>Otras</w:t>
            </w:r>
            <w:r w:rsidRPr="005D3FB1">
              <w:rPr>
                <w:spacing w:val="-1"/>
              </w:rPr>
              <w:t xml:space="preserve"> </w:t>
            </w:r>
            <w:r w:rsidRPr="005D3FB1">
              <w:t>Cuentas</w:t>
            </w:r>
            <w:r w:rsidRPr="005D3FB1">
              <w:rPr>
                <w:spacing w:val="-2"/>
              </w:rPr>
              <w:t xml:space="preserve"> </w:t>
            </w:r>
            <w:r w:rsidRPr="005D3FB1">
              <w:t>por</w:t>
            </w:r>
            <w:r w:rsidRPr="005D3FB1">
              <w:rPr>
                <w:spacing w:val="-2"/>
              </w:rPr>
              <w:t xml:space="preserve"> </w:t>
            </w:r>
            <w:r w:rsidRPr="005D3FB1">
              <w:t>Cobrar</w:t>
            </w:r>
          </w:p>
        </w:tc>
        <w:tc>
          <w:tcPr>
            <w:tcW w:w="2421" w:type="dxa"/>
          </w:tcPr>
          <w:p w14:paraId="7B40FE18" w14:textId="62CCA422" w:rsidR="009D4682" w:rsidRPr="00502A5D" w:rsidRDefault="00E24C8A" w:rsidP="000D2463">
            <w:pPr>
              <w:pStyle w:val="TableParagraph"/>
              <w:tabs>
                <w:tab w:val="left" w:pos="530"/>
              </w:tabs>
              <w:spacing w:line="240" w:lineRule="exact"/>
              <w:rPr>
                <w:u w:val="single"/>
              </w:rPr>
            </w:pPr>
            <w:r>
              <w:rPr>
                <w:u w:val="single"/>
              </w:rPr>
              <w:t>____</w:t>
            </w:r>
            <w:r w:rsidR="00BB5C4C">
              <w:rPr>
                <w:u w:val="single"/>
              </w:rPr>
              <w:t>28</w:t>
            </w:r>
            <w:r w:rsidR="002069A7">
              <w:rPr>
                <w:u w:val="single"/>
              </w:rPr>
              <w:t>4</w:t>
            </w:r>
            <w:r w:rsidR="00BB5C4C">
              <w:rPr>
                <w:u w:val="single"/>
              </w:rPr>
              <w:t>,</w:t>
            </w:r>
            <w:r w:rsidR="002069A7">
              <w:rPr>
                <w:u w:val="single"/>
              </w:rPr>
              <w:t>726</w:t>
            </w:r>
            <w:r w:rsidR="009603A8">
              <w:rPr>
                <w:u w:val="single"/>
              </w:rPr>
              <w:t>,</w:t>
            </w:r>
            <w:r w:rsidR="002069A7">
              <w:rPr>
                <w:u w:val="single"/>
              </w:rPr>
              <w:t>643</w:t>
            </w:r>
          </w:p>
        </w:tc>
        <w:tc>
          <w:tcPr>
            <w:tcW w:w="2126" w:type="dxa"/>
            <w:gridSpan w:val="2"/>
          </w:tcPr>
          <w:p w14:paraId="0760D9D4" w14:textId="518E9CEB" w:rsidR="009D4682" w:rsidRPr="0092783C" w:rsidRDefault="001C3EFC" w:rsidP="000D2463">
            <w:pPr>
              <w:pStyle w:val="TableParagraph"/>
              <w:tabs>
                <w:tab w:val="left" w:pos="622"/>
              </w:tabs>
              <w:spacing w:before="9" w:line="236" w:lineRule="exact"/>
              <w:ind w:right="48"/>
              <w:rPr>
                <w:u w:val="single"/>
              </w:rPr>
            </w:pPr>
            <w:r>
              <w:rPr>
                <w:u w:val="single"/>
              </w:rPr>
              <w:t>__</w:t>
            </w:r>
            <w:r w:rsidR="00E24C8A">
              <w:rPr>
                <w:u w:val="single"/>
              </w:rPr>
              <w:t>_</w:t>
            </w:r>
            <w:r w:rsidR="00794681">
              <w:rPr>
                <w:u w:val="single"/>
              </w:rPr>
              <w:t>263,902,459</w:t>
            </w:r>
          </w:p>
        </w:tc>
      </w:tr>
      <w:tr w:rsidR="009D4682" w:rsidRPr="005D3FB1" w14:paraId="119EB739" w14:textId="77777777" w:rsidTr="009D4682">
        <w:trPr>
          <w:trHeight w:val="283"/>
        </w:trPr>
        <w:tc>
          <w:tcPr>
            <w:tcW w:w="4754" w:type="dxa"/>
          </w:tcPr>
          <w:p w14:paraId="48DA8F7A" w14:textId="77777777" w:rsidR="009D4682" w:rsidRPr="005D3FB1" w:rsidRDefault="009D4682" w:rsidP="000D2463">
            <w:pPr>
              <w:pStyle w:val="TableParagraph"/>
              <w:spacing w:line="249" w:lineRule="exact"/>
              <w:ind w:left="2489" w:right="1698"/>
              <w:jc w:val="center"/>
              <w:rPr>
                <w:b/>
              </w:rPr>
            </w:pPr>
            <w:r w:rsidRPr="005D3FB1">
              <w:rPr>
                <w:b/>
              </w:rPr>
              <w:t>Total</w:t>
            </w:r>
          </w:p>
        </w:tc>
        <w:tc>
          <w:tcPr>
            <w:tcW w:w="2563" w:type="dxa"/>
            <w:gridSpan w:val="2"/>
          </w:tcPr>
          <w:p w14:paraId="03BF1251" w14:textId="0EAC3322" w:rsidR="009D4682" w:rsidRPr="001C2180" w:rsidRDefault="009D4682" w:rsidP="000D2463">
            <w:pPr>
              <w:pStyle w:val="TableParagraph"/>
              <w:tabs>
                <w:tab w:val="left" w:pos="2282"/>
              </w:tabs>
              <w:spacing w:line="249" w:lineRule="exact"/>
              <w:ind w:right="142"/>
              <w:rPr>
                <w:b/>
                <w:u w:val="single"/>
              </w:rPr>
            </w:pPr>
            <w:r>
              <w:rPr>
                <w:b/>
                <w:u w:val="single"/>
              </w:rPr>
              <w:t xml:space="preserve">  </w:t>
            </w:r>
            <w:r w:rsidRPr="001C2180">
              <w:rPr>
                <w:b/>
                <w:u w:val="single"/>
              </w:rPr>
              <w:t xml:space="preserve">$ </w:t>
            </w:r>
            <w:r w:rsidR="004B0715">
              <w:rPr>
                <w:b/>
                <w:u w:val="single"/>
              </w:rPr>
              <w:t>3,</w:t>
            </w:r>
            <w:r w:rsidR="002069A7">
              <w:rPr>
                <w:b/>
                <w:u w:val="single"/>
              </w:rPr>
              <w:t>369</w:t>
            </w:r>
            <w:r w:rsidR="00EC0588">
              <w:rPr>
                <w:b/>
                <w:u w:val="single"/>
              </w:rPr>
              <w:t>,</w:t>
            </w:r>
            <w:r w:rsidR="002069A7">
              <w:rPr>
                <w:b/>
                <w:u w:val="single"/>
              </w:rPr>
              <w:t>235</w:t>
            </w:r>
            <w:r w:rsidR="00EC0588">
              <w:rPr>
                <w:b/>
                <w:u w:val="single"/>
              </w:rPr>
              <w:t>,</w:t>
            </w:r>
            <w:r w:rsidR="002069A7">
              <w:rPr>
                <w:b/>
                <w:u w:val="single"/>
              </w:rPr>
              <w:t>391</w:t>
            </w:r>
          </w:p>
        </w:tc>
        <w:tc>
          <w:tcPr>
            <w:tcW w:w="1984" w:type="dxa"/>
          </w:tcPr>
          <w:p w14:paraId="542E5C7B" w14:textId="346D1D21" w:rsidR="009D4682" w:rsidRPr="0092783C" w:rsidRDefault="009D4682" w:rsidP="000D2463">
            <w:pPr>
              <w:pStyle w:val="TableParagraph"/>
              <w:spacing w:line="249" w:lineRule="exact"/>
              <w:ind w:right="59"/>
              <w:rPr>
                <w:b/>
                <w:highlight w:val="yellow"/>
                <w:u w:val="single"/>
              </w:rPr>
            </w:pPr>
            <w:r w:rsidRPr="005D3FB1">
              <w:rPr>
                <w:b/>
                <w:u w:val="single"/>
              </w:rPr>
              <w:t>$</w:t>
            </w:r>
            <w:r w:rsidRPr="00E34161">
              <w:rPr>
                <w:u w:val="single"/>
              </w:rPr>
              <w:t xml:space="preserve"> </w:t>
            </w:r>
            <w:r w:rsidR="00794681">
              <w:rPr>
                <w:b/>
                <w:u w:val="single"/>
              </w:rPr>
              <w:t>3,331,420,852</w:t>
            </w:r>
            <w:r w:rsidRPr="005D3FB1">
              <w:rPr>
                <w:b/>
                <w:spacing w:val="-2"/>
                <w:u w:val="single"/>
              </w:rPr>
              <w:t xml:space="preserve"> </w:t>
            </w:r>
            <w:r>
              <w:rPr>
                <w:b/>
                <w:spacing w:val="-2"/>
                <w:u w:val="single"/>
              </w:rPr>
              <w:t xml:space="preserve">   </w:t>
            </w:r>
          </w:p>
        </w:tc>
      </w:tr>
    </w:tbl>
    <w:p w14:paraId="56BA94C7" w14:textId="77777777" w:rsidR="009D4682" w:rsidRDefault="009D4682" w:rsidP="009D4682">
      <w:pPr>
        <w:pStyle w:val="Textoindependiente"/>
        <w:spacing w:before="94"/>
        <w:jc w:val="both"/>
      </w:pPr>
    </w:p>
    <w:p w14:paraId="62965AF8" w14:textId="57BF089F" w:rsidR="009D4682" w:rsidRPr="005D3FB1" w:rsidRDefault="009D4682" w:rsidP="009D4682">
      <w:pPr>
        <w:pStyle w:val="Textoindependiente"/>
        <w:spacing w:before="94"/>
        <w:jc w:val="both"/>
      </w:pPr>
      <w:r w:rsidRPr="005D3FB1">
        <w:t>Las</w:t>
      </w:r>
      <w:r w:rsidRPr="005D3FB1">
        <w:rPr>
          <w:spacing w:val="2"/>
        </w:rPr>
        <w:t xml:space="preserve"> </w:t>
      </w:r>
      <w:r w:rsidRPr="005D3FB1">
        <w:t>principales</w:t>
      </w:r>
      <w:r w:rsidRPr="005D3FB1">
        <w:rPr>
          <w:spacing w:val="2"/>
        </w:rPr>
        <w:t xml:space="preserve"> </w:t>
      </w:r>
      <w:r w:rsidRPr="005D3FB1">
        <w:t>políticas</w:t>
      </w:r>
      <w:r w:rsidRPr="005D3FB1">
        <w:rPr>
          <w:spacing w:val="2"/>
        </w:rPr>
        <w:t xml:space="preserve"> </w:t>
      </w:r>
      <w:r w:rsidRPr="005D3FB1">
        <w:t>de</w:t>
      </w:r>
      <w:r w:rsidRPr="005D3FB1">
        <w:rPr>
          <w:spacing w:val="4"/>
        </w:rPr>
        <w:t xml:space="preserve"> </w:t>
      </w:r>
      <w:r w:rsidRPr="005D3FB1">
        <w:t>registro</w:t>
      </w:r>
      <w:r w:rsidRPr="005D3FB1">
        <w:rPr>
          <w:spacing w:val="2"/>
        </w:rPr>
        <w:t xml:space="preserve"> </w:t>
      </w:r>
      <w:r w:rsidRPr="005D3FB1">
        <w:t>de</w:t>
      </w:r>
      <w:r w:rsidRPr="005D3FB1">
        <w:rPr>
          <w:spacing w:val="1"/>
        </w:rPr>
        <w:t xml:space="preserve"> </w:t>
      </w:r>
      <w:r w:rsidRPr="005D3FB1">
        <w:t>las</w:t>
      </w:r>
      <w:r w:rsidRPr="005D3FB1">
        <w:rPr>
          <w:spacing w:val="4"/>
        </w:rPr>
        <w:t xml:space="preserve"> </w:t>
      </w:r>
      <w:r w:rsidRPr="005D3FB1">
        <w:t>Cuentas</w:t>
      </w:r>
      <w:r w:rsidRPr="005D3FB1">
        <w:rPr>
          <w:spacing w:val="2"/>
        </w:rPr>
        <w:t xml:space="preserve"> </w:t>
      </w:r>
      <w:r w:rsidRPr="005D3FB1">
        <w:t>por</w:t>
      </w:r>
      <w:r w:rsidRPr="005D3FB1">
        <w:rPr>
          <w:spacing w:val="2"/>
        </w:rPr>
        <w:t xml:space="preserve"> </w:t>
      </w:r>
      <w:r w:rsidRPr="005D3FB1">
        <w:t>Cobrar,</w:t>
      </w:r>
      <w:r w:rsidRPr="005D3FB1">
        <w:rPr>
          <w:spacing w:val="1"/>
        </w:rPr>
        <w:t xml:space="preserve"> </w:t>
      </w:r>
      <w:r w:rsidRPr="005D3FB1">
        <w:t>así</w:t>
      </w:r>
      <w:r w:rsidRPr="005D3FB1">
        <w:rPr>
          <w:spacing w:val="-2"/>
        </w:rPr>
        <w:t xml:space="preserve"> </w:t>
      </w:r>
      <w:r w:rsidRPr="005D3FB1">
        <w:t>como</w:t>
      </w:r>
      <w:r w:rsidRPr="005D3FB1">
        <w:rPr>
          <w:spacing w:val="-1"/>
        </w:rPr>
        <w:t xml:space="preserve"> </w:t>
      </w:r>
      <w:r w:rsidRPr="005D3FB1">
        <w:t>su</w:t>
      </w:r>
      <w:r w:rsidRPr="005D3FB1">
        <w:rPr>
          <w:spacing w:val="2"/>
        </w:rPr>
        <w:t xml:space="preserve"> </w:t>
      </w:r>
      <w:r w:rsidRPr="005D3FB1">
        <w:t>distribución</w:t>
      </w:r>
      <w:r w:rsidRPr="005D3FB1">
        <w:rPr>
          <w:spacing w:val="3"/>
        </w:rPr>
        <w:t xml:space="preserve"> </w:t>
      </w:r>
      <w:r w:rsidRPr="005D3FB1">
        <w:t>es</w:t>
      </w:r>
      <w:r w:rsidRPr="005D3FB1">
        <w:rPr>
          <w:spacing w:val="2"/>
        </w:rPr>
        <w:t xml:space="preserve"> </w:t>
      </w:r>
      <w:r w:rsidRPr="005D3FB1">
        <w:t>la siguiente:</w:t>
      </w:r>
    </w:p>
    <w:p w14:paraId="3D2CCC1D" w14:textId="081D2BF9" w:rsidR="009D4682" w:rsidRPr="005D3FB1" w:rsidRDefault="009D4682" w:rsidP="009D4682">
      <w:pPr>
        <w:pStyle w:val="Textoindependiente"/>
        <w:spacing w:before="181"/>
        <w:ind w:right="49"/>
        <w:jc w:val="both"/>
      </w:pPr>
      <w:r w:rsidRPr="005D3FB1">
        <w:rPr>
          <w:b/>
        </w:rPr>
        <w:t xml:space="preserve">Préstamos a Organismos e Instituciones: </w:t>
      </w:r>
      <w:r w:rsidRPr="005D3FB1">
        <w:t>Durante los ejercicios 202</w:t>
      </w:r>
      <w:r w:rsidR="00393EB0">
        <w:t>4</w:t>
      </w:r>
      <w:r w:rsidRPr="005D3FB1">
        <w:t xml:space="preserve"> y </w:t>
      </w:r>
      <w:r>
        <w:t xml:space="preserve">al 31 de diciembre del </w:t>
      </w:r>
      <w:r w:rsidRPr="005D3FB1">
        <w:rPr>
          <w:spacing w:val="-1"/>
        </w:rPr>
        <w:t xml:space="preserve"> </w:t>
      </w:r>
      <w:r w:rsidRPr="005D3FB1">
        <w:t>202</w:t>
      </w:r>
      <w:r w:rsidR="00393EB0">
        <w:t>3</w:t>
      </w:r>
      <w:r w:rsidRPr="005D3FB1">
        <w:t>, los principales saldos que integran la cuenta de Préstamos</w:t>
      </w:r>
      <w:r w:rsidRPr="005D3FB1">
        <w:rPr>
          <w:spacing w:val="1"/>
        </w:rPr>
        <w:t xml:space="preserve"> </w:t>
      </w:r>
      <w:r w:rsidRPr="005D3FB1">
        <w:t>a Organismos e Instituciones, se refieren a los pagos hechos por el Gobierno del Estado por cuenta de los Ayuntamientos a el Instituto de</w:t>
      </w:r>
      <w:r w:rsidRPr="005D3FB1">
        <w:rPr>
          <w:spacing w:val="1"/>
        </w:rPr>
        <w:t xml:space="preserve"> </w:t>
      </w:r>
      <w:r w:rsidRPr="005D3FB1">
        <w:t>Seguridad</w:t>
      </w:r>
      <w:r w:rsidRPr="005D3FB1">
        <w:rPr>
          <w:spacing w:val="1"/>
        </w:rPr>
        <w:t xml:space="preserve"> </w:t>
      </w:r>
      <w:r w:rsidRPr="005D3FB1">
        <w:t>y</w:t>
      </w:r>
      <w:r w:rsidRPr="005D3FB1">
        <w:rPr>
          <w:spacing w:val="1"/>
        </w:rPr>
        <w:t xml:space="preserve"> </w:t>
      </w:r>
      <w:r w:rsidRPr="005D3FB1">
        <w:t>Servicios</w:t>
      </w:r>
      <w:r w:rsidRPr="005D3FB1">
        <w:rPr>
          <w:spacing w:val="1"/>
        </w:rPr>
        <w:t xml:space="preserve"> </w:t>
      </w:r>
      <w:r w:rsidRPr="005D3FB1">
        <w:t>Sociales</w:t>
      </w:r>
      <w:r w:rsidRPr="005D3FB1">
        <w:rPr>
          <w:spacing w:val="1"/>
        </w:rPr>
        <w:t xml:space="preserve"> </w:t>
      </w:r>
      <w:r w:rsidRPr="005D3FB1">
        <w:t>de</w:t>
      </w:r>
      <w:r w:rsidRPr="005D3FB1">
        <w:rPr>
          <w:spacing w:val="1"/>
        </w:rPr>
        <w:t xml:space="preserve"> </w:t>
      </w:r>
      <w:r w:rsidRPr="005D3FB1">
        <w:t>los</w:t>
      </w:r>
      <w:r w:rsidRPr="005D3FB1">
        <w:rPr>
          <w:spacing w:val="1"/>
        </w:rPr>
        <w:t xml:space="preserve"> </w:t>
      </w:r>
      <w:r w:rsidRPr="005D3FB1">
        <w:t>Trabajadores</w:t>
      </w:r>
      <w:r w:rsidRPr="005D3FB1">
        <w:rPr>
          <w:spacing w:val="1"/>
        </w:rPr>
        <w:t xml:space="preserve"> </w:t>
      </w:r>
      <w:r w:rsidRPr="005D3FB1">
        <w:t>del</w:t>
      </w:r>
      <w:r w:rsidRPr="005D3FB1">
        <w:rPr>
          <w:spacing w:val="1"/>
        </w:rPr>
        <w:t xml:space="preserve"> </w:t>
      </w:r>
      <w:r w:rsidRPr="005D3FB1">
        <w:t>Estado</w:t>
      </w:r>
      <w:r w:rsidRPr="005D3FB1">
        <w:rPr>
          <w:spacing w:val="1"/>
        </w:rPr>
        <w:t xml:space="preserve"> </w:t>
      </w:r>
      <w:r w:rsidRPr="005D3FB1">
        <w:t>(ISSSTE)</w:t>
      </w:r>
      <w:r w:rsidRPr="005D3FB1">
        <w:rPr>
          <w:spacing w:val="1"/>
        </w:rPr>
        <w:t xml:space="preserve"> </w:t>
      </w:r>
      <w:r w:rsidRPr="005D3FB1">
        <w:t>y</w:t>
      </w:r>
      <w:r w:rsidRPr="005D3FB1">
        <w:rPr>
          <w:spacing w:val="1"/>
        </w:rPr>
        <w:t xml:space="preserve"> </w:t>
      </w:r>
      <w:r w:rsidRPr="005D3FB1">
        <w:t>el</w:t>
      </w:r>
      <w:r w:rsidRPr="005D3FB1">
        <w:rPr>
          <w:spacing w:val="1"/>
        </w:rPr>
        <w:t xml:space="preserve"> </w:t>
      </w:r>
      <w:r w:rsidRPr="005D3FB1">
        <w:t>Fondo</w:t>
      </w:r>
      <w:r w:rsidRPr="005D3FB1">
        <w:rPr>
          <w:spacing w:val="61"/>
        </w:rPr>
        <w:t xml:space="preserve"> </w:t>
      </w:r>
      <w:r w:rsidRPr="005D3FB1">
        <w:t>de</w:t>
      </w:r>
      <w:r w:rsidRPr="005D3FB1">
        <w:rPr>
          <w:spacing w:val="61"/>
        </w:rPr>
        <w:t xml:space="preserve"> </w:t>
      </w:r>
      <w:r w:rsidRPr="005D3FB1">
        <w:t>la</w:t>
      </w:r>
      <w:r w:rsidRPr="005D3FB1">
        <w:rPr>
          <w:spacing w:val="61"/>
        </w:rPr>
        <w:t xml:space="preserve"> </w:t>
      </w:r>
      <w:r w:rsidRPr="005D3FB1">
        <w:t>Vivienda</w:t>
      </w:r>
      <w:r w:rsidRPr="005D3FB1">
        <w:rPr>
          <w:spacing w:val="61"/>
        </w:rPr>
        <w:t xml:space="preserve"> </w:t>
      </w:r>
      <w:r w:rsidRPr="005D3FB1">
        <w:t>del</w:t>
      </w:r>
      <w:r w:rsidRPr="005D3FB1">
        <w:rPr>
          <w:spacing w:val="61"/>
        </w:rPr>
        <w:t xml:space="preserve"> </w:t>
      </w:r>
      <w:r w:rsidRPr="005D3FB1">
        <w:t>Instituto</w:t>
      </w:r>
      <w:r w:rsidRPr="005D3FB1">
        <w:rPr>
          <w:spacing w:val="61"/>
        </w:rPr>
        <w:t xml:space="preserve"> </w:t>
      </w:r>
      <w:r w:rsidRPr="005D3FB1">
        <w:t>de</w:t>
      </w:r>
      <w:r w:rsidRPr="005D3FB1">
        <w:rPr>
          <w:spacing w:val="61"/>
        </w:rPr>
        <w:t xml:space="preserve"> </w:t>
      </w:r>
      <w:r w:rsidRPr="005D3FB1">
        <w:t>Seguridad</w:t>
      </w:r>
      <w:r w:rsidRPr="005D3FB1">
        <w:rPr>
          <w:spacing w:val="61"/>
        </w:rPr>
        <w:t xml:space="preserve"> </w:t>
      </w:r>
      <w:r w:rsidRPr="005D3FB1">
        <w:t>y</w:t>
      </w:r>
      <w:r w:rsidRPr="005D3FB1">
        <w:rPr>
          <w:spacing w:val="1"/>
        </w:rPr>
        <w:t xml:space="preserve"> </w:t>
      </w:r>
      <w:r w:rsidRPr="005D3FB1">
        <w:t>Servicios</w:t>
      </w:r>
      <w:r w:rsidRPr="005D3FB1">
        <w:rPr>
          <w:spacing w:val="19"/>
        </w:rPr>
        <w:t xml:space="preserve"> </w:t>
      </w:r>
      <w:r w:rsidRPr="005D3FB1">
        <w:t>Sociales</w:t>
      </w:r>
      <w:r w:rsidRPr="005D3FB1">
        <w:rPr>
          <w:spacing w:val="20"/>
        </w:rPr>
        <w:t xml:space="preserve"> </w:t>
      </w:r>
      <w:r w:rsidRPr="005D3FB1">
        <w:t>de</w:t>
      </w:r>
      <w:r w:rsidRPr="005D3FB1">
        <w:rPr>
          <w:spacing w:val="35"/>
        </w:rPr>
        <w:t xml:space="preserve"> </w:t>
      </w:r>
      <w:r w:rsidRPr="005D3FB1">
        <w:t>los</w:t>
      </w:r>
      <w:r w:rsidRPr="005D3FB1">
        <w:rPr>
          <w:spacing w:val="20"/>
        </w:rPr>
        <w:t xml:space="preserve"> </w:t>
      </w:r>
      <w:r w:rsidRPr="005D3FB1">
        <w:t>Trabajadores</w:t>
      </w:r>
      <w:r w:rsidRPr="005D3FB1">
        <w:rPr>
          <w:spacing w:val="19"/>
        </w:rPr>
        <w:t xml:space="preserve"> </w:t>
      </w:r>
      <w:r w:rsidRPr="005D3FB1">
        <w:t>del</w:t>
      </w:r>
      <w:r w:rsidRPr="005D3FB1">
        <w:rPr>
          <w:spacing w:val="20"/>
        </w:rPr>
        <w:t xml:space="preserve"> </w:t>
      </w:r>
      <w:r w:rsidRPr="005D3FB1">
        <w:t>Estado</w:t>
      </w:r>
      <w:r w:rsidRPr="005D3FB1">
        <w:rPr>
          <w:spacing w:val="19"/>
        </w:rPr>
        <w:t xml:space="preserve"> </w:t>
      </w:r>
      <w:r w:rsidRPr="005D3FB1">
        <w:t>(FOVISSSTE)</w:t>
      </w:r>
      <w:r w:rsidRPr="005D3FB1">
        <w:rPr>
          <w:spacing w:val="20"/>
        </w:rPr>
        <w:t xml:space="preserve"> </w:t>
      </w:r>
      <w:r w:rsidRPr="005D3FB1">
        <w:t>según</w:t>
      </w:r>
      <w:r w:rsidRPr="005D3FB1">
        <w:rPr>
          <w:spacing w:val="20"/>
        </w:rPr>
        <w:t xml:space="preserve"> </w:t>
      </w:r>
      <w:r w:rsidRPr="005D3FB1">
        <w:t>convenios</w:t>
      </w:r>
      <w:r w:rsidRPr="005D3FB1">
        <w:rPr>
          <w:spacing w:val="19"/>
        </w:rPr>
        <w:t xml:space="preserve"> </w:t>
      </w:r>
      <w:r w:rsidRPr="005D3FB1">
        <w:t>celebrados</w:t>
      </w:r>
      <w:r w:rsidRPr="005D3FB1">
        <w:rPr>
          <w:spacing w:val="20"/>
        </w:rPr>
        <w:t xml:space="preserve"> </w:t>
      </w:r>
      <w:r w:rsidRPr="005D3FB1">
        <w:t>con</w:t>
      </w:r>
      <w:r w:rsidRPr="005D3FB1">
        <w:rPr>
          <w:spacing w:val="20"/>
        </w:rPr>
        <w:t xml:space="preserve"> </w:t>
      </w:r>
      <w:r w:rsidRPr="005D3FB1">
        <w:t>estos</w:t>
      </w:r>
      <w:r w:rsidRPr="005D3FB1">
        <w:rPr>
          <w:spacing w:val="19"/>
        </w:rPr>
        <w:t xml:space="preserve"> </w:t>
      </w:r>
      <w:r w:rsidRPr="005D3FB1">
        <w:t>organismos,</w:t>
      </w:r>
      <w:r w:rsidRPr="005D3FB1">
        <w:rPr>
          <w:spacing w:val="20"/>
        </w:rPr>
        <w:t xml:space="preserve"> </w:t>
      </w:r>
      <w:r w:rsidRPr="005D3FB1">
        <w:t>como</w:t>
      </w:r>
      <w:r w:rsidRPr="005D3FB1">
        <w:rPr>
          <w:spacing w:val="19"/>
        </w:rPr>
        <w:t xml:space="preserve"> </w:t>
      </w:r>
      <w:r w:rsidRPr="005D3FB1">
        <w:t>se</w:t>
      </w:r>
      <w:r w:rsidRPr="005D3FB1">
        <w:rPr>
          <w:spacing w:val="20"/>
        </w:rPr>
        <w:t xml:space="preserve"> </w:t>
      </w:r>
      <w:r w:rsidRPr="005D3FB1">
        <w:t>describen</w:t>
      </w:r>
      <w:r w:rsidRPr="005D3FB1">
        <w:rPr>
          <w:spacing w:val="-59"/>
        </w:rPr>
        <w:t xml:space="preserve"> </w:t>
      </w:r>
      <w:r w:rsidRPr="005D3FB1">
        <w:t>en la</w:t>
      </w:r>
      <w:r w:rsidRPr="005D3FB1">
        <w:rPr>
          <w:spacing w:val="21"/>
        </w:rPr>
        <w:t xml:space="preserve"> </w:t>
      </w:r>
      <w:r w:rsidRPr="005D3FB1">
        <w:t>nota I.I.1.g2).</w:t>
      </w:r>
    </w:p>
    <w:p w14:paraId="7A9F3D36" w14:textId="0E572A8F" w:rsidR="009D4682" w:rsidRPr="005D3FB1" w:rsidRDefault="009D4682" w:rsidP="00BE14F8">
      <w:pPr>
        <w:pStyle w:val="Textoindependiente"/>
        <w:spacing w:before="185"/>
        <w:jc w:val="both"/>
      </w:pPr>
      <w:r w:rsidRPr="005D3FB1">
        <w:t>El</w:t>
      </w:r>
      <w:r w:rsidRPr="005D3FB1">
        <w:rPr>
          <w:spacing w:val="1"/>
        </w:rPr>
        <w:t xml:space="preserve"> </w:t>
      </w:r>
      <w:r w:rsidRPr="005D3FB1">
        <w:t>saldo a</w:t>
      </w:r>
      <w:r w:rsidRPr="005D3FB1">
        <w:rPr>
          <w:spacing w:val="1"/>
        </w:rPr>
        <w:t xml:space="preserve"> </w:t>
      </w:r>
      <w:r w:rsidRPr="005D3FB1">
        <w:t>Préstamos</w:t>
      </w:r>
      <w:r w:rsidRPr="005D3FB1">
        <w:rPr>
          <w:spacing w:val="1"/>
        </w:rPr>
        <w:t xml:space="preserve"> </w:t>
      </w:r>
      <w:r w:rsidRPr="005D3FB1">
        <w:t>a</w:t>
      </w:r>
      <w:r w:rsidRPr="005D3FB1">
        <w:rPr>
          <w:spacing w:val="-3"/>
        </w:rPr>
        <w:t xml:space="preserve"> </w:t>
      </w:r>
      <w:r w:rsidRPr="005D3FB1">
        <w:t>Organismos</w:t>
      </w:r>
      <w:r w:rsidRPr="005D3FB1">
        <w:rPr>
          <w:spacing w:val="1"/>
        </w:rPr>
        <w:t xml:space="preserve"> </w:t>
      </w:r>
      <w:r w:rsidRPr="005D3FB1">
        <w:t>e Instituciones</w:t>
      </w:r>
      <w:r w:rsidRPr="005D3FB1">
        <w:rPr>
          <w:spacing w:val="1"/>
        </w:rPr>
        <w:t xml:space="preserve"> </w:t>
      </w:r>
      <w:r w:rsidR="0099311C">
        <w:rPr>
          <w:spacing w:val="1"/>
        </w:rPr>
        <w:t>al 3</w:t>
      </w:r>
      <w:r w:rsidR="0095242E">
        <w:rPr>
          <w:spacing w:val="1"/>
        </w:rPr>
        <w:t>0</w:t>
      </w:r>
      <w:r>
        <w:t xml:space="preserve"> de </w:t>
      </w:r>
      <w:r w:rsidR="0095242E">
        <w:t>septiembre</w:t>
      </w:r>
      <w:r w:rsidRPr="005D3FB1">
        <w:t xml:space="preserve"> de 202</w:t>
      </w:r>
      <w:r w:rsidR="00393EB0">
        <w:t>4</w:t>
      </w:r>
      <w:r w:rsidRPr="005D3FB1">
        <w:t xml:space="preserve"> y </w:t>
      </w:r>
      <w:r>
        <w:t xml:space="preserve">al 31 de diciembre del </w:t>
      </w:r>
      <w:r w:rsidRPr="005D3FB1">
        <w:t>202</w:t>
      </w:r>
      <w:r w:rsidR="00393EB0">
        <w:t>3</w:t>
      </w:r>
      <w:r w:rsidRPr="005D3FB1">
        <w:t>, se</w:t>
      </w:r>
      <w:r w:rsidRPr="005D3FB1">
        <w:rPr>
          <w:spacing w:val="-1"/>
        </w:rPr>
        <w:t xml:space="preserve"> </w:t>
      </w:r>
      <w:r w:rsidRPr="005D3FB1">
        <w:t>integra</w:t>
      </w:r>
      <w:r w:rsidRPr="005D3FB1">
        <w:rPr>
          <w:spacing w:val="-3"/>
        </w:rPr>
        <w:t xml:space="preserve"> </w:t>
      </w:r>
      <w:r w:rsidRPr="005D3FB1">
        <w:t>de</w:t>
      </w:r>
      <w:r w:rsidRPr="005D3FB1">
        <w:rPr>
          <w:spacing w:val="1"/>
        </w:rPr>
        <w:t xml:space="preserve"> </w:t>
      </w:r>
      <w:r w:rsidRPr="005D3FB1">
        <w:t>la</w:t>
      </w:r>
      <w:r w:rsidRPr="005D3FB1">
        <w:rPr>
          <w:spacing w:val="1"/>
        </w:rPr>
        <w:t xml:space="preserve"> </w:t>
      </w:r>
      <w:r w:rsidRPr="005D3FB1">
        <w:t>siguiente</w:t>
      </w:r>
      <w:r w:rsidRPr="005D3FB1">
        <w:rPr>
          <w:spacing w:val="2"/>
        </w:rPr>
        <w:t xml:space="preserve"> </w:t>
      </w:r>
      <w:r w:rsidRPr="005D3FB1">
        <w:t>manera:</w:t>
      </w:r>
    </w:p>
    <w:tbl>
      <w:tblPr>
        <w:tblStyle w:val="TableNormal"/>
        <w:tblpPr w:leftFromText="141" w:rightFromText="141" w:vertAnchor="text" w:horzAnchor="margin" w:tblpY="329"/>
        <w:tblW w:w="9344" w:type="dxa"/>
        <w:tblLayout w:type="fixed"/>
        <w:tblLook w:val="01E0" w:firstRow="1" w:lastRow="1" w:firstColumn="1" w:lastColumn="1" w:noHBand="0" w:noVBand="0"/>
      </w:tblPr>
      <w:tblGrid>
        <w:gridCol w:w="4831"/>
        <w:gridCol w:w="2427"/>
        <w:gridCol w:w="2086"/>
      </w:tblGrid>
      <w:tr w:rsidR="009D4682" w:rsidRPr="009D4682" w14:paraId="30B40F86" w14:textId="77777777" w:rsidTr="009D4682">
        <w:trPr>
          <w:trHeight w:val="507"/>
        </w:trPr>
        <w:tc>
          <w:tcPr>
            <w:tcW w:w="4831" w:type="dxa"/>
          </w:tcPr>
          <w:p w14:paraId="52AC9C95" w14:textId="77777777" w:rsidR="009D4682" w:rsidRPr="009D4682" w:rsidRDefault="009D4682" w:rsidP="009D4682">
            <w:pPr>
              <w:spacing w:line="235" w:lineRule="exact"/>
              <w:rPr>
                <w:rFonts w:ascii="Arial MT" w:eastAsia="Arial MT" w:hAnsi="Arial MT" w:cs="Arial MT"/>
                <w:b/>
                <w:lang w:val="es-ES"/>
              </w:rPr>
            </w:pPr>
            <w:r w:rsidRPr="009D4682">
              <w:rPr>
                <w:rFonts w:ascii="Arial MT" w:eastAsia="Arial MT" w:hAnsi="Arial MT" w:cs="Arial MT"/>
                <w:b/>
                <w:lang w:val="es-ES"/>
              </w:rPr>
              <w:lastRenderedPageBreak/>
              <w:t xml:space="preserve">                                                              Préstamos</w:t>
            </w:r>
            <w:r w:rsidRPr="009D4682">
              <w:rPr>
                <w:rFonts w:ascii="Arial MT" w:eastAsia="Arial MT" w:hAnsi="Arial MT" w:cs="Arial MT"/>
                <w:b/>
                <w:spacing w:val="-4"/>
                <w:lang w:val="es-ES"/>
              </w:rPr>
              <w:t xml:space="preserve"> </w:t>
            </w:r>
            <w:r w:rsidRPr="009D4682">
              <w:rPr>
                <w:rFonts w:ascii="Arial MT" w:eastAsia="Arial MT" w:hAnsi="Arial MT" w:cs="Arial MT"/>
                <w:b/>
                <w:lang w:val="es-ES"/>
              </w:rPr>
              <w:t>a</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Organismos e</w:t>
            </w:r>
            <w:r w:rsidRPr="009D4682">
              <w:rPr>
                <w:rFonts w:ascii="Arial MT" w:eastAsia="Arial MT" w:hAnsi="Arial MT" w:cs="Arial MT"/>
                <w:b/>
                <w:spacing w:val="-3"/>
                <w:lang w:val="es-ES"/>
              </w:rPr>
              <w:t xml:space="preserve"> </w:t>
            </w:r>
            <w:r w:rsidRPr="009D4682">
              <w:rPr>
                <w:rFonts w:ascii="Arial MT" w:eastAsia="Arial MT" w:hAnsi="Arial MT" w:cs="Arial MT"/>
                <w:b/>
                <w:lang w:val="es-ES"/>
              </w:rPr>
              <w:t>Instituciones</w:t>
            </w:r>
          </w:p>
        </w:tc>
        <w:tc>
          <w:tcPr>
            <w:tcW w:w="2427" w:type="dxa"/>
          </w:tcPr>
          <w:p w14:paraId="42FFE9C7" w14:textId="055A92B3" w:rsidR="009D4682" w:rsidRPr="009D4682" w:rsidRDefault="009D4682" w:rsidP="009D4682">
            <w:pPr>
              <w:spacing w:line="247" w:lineRule="exact"/>
              <w:ind w:left="1278"/>
              <w:rPr>
                <w:rFonts w:ascii="Arial MT" w:eastAsia="Arial MT" w:hAnsi="Arial MT" w:cs="Arial MT"/>
                <w:b/>
                <w:lang w:val="es-ES"/>
              </w:rPr>
            </w:pPr>
            <w:r w:rsidRPr="009D4682">
              <w:rPr>
                <w:rFonts w:ascii="Arial MT" w:eastAsia="Arial MT" w:hAnsi="Arial MT" w:cs="Arial MT"/>
                <w:b/>
                <w:lang w:val="es-ES"/>
              </w:rPr>
              <w:t>202</w:t>
            </w:r>
            <w:r w:rsidR="00393EB0">
              <w:rPr>
                <w:rFonts w:ascii="Arial MT" w:eastAsia="Arial MT" w:hAnsi="Arial MT" w:cs="Arial MT"/>
                <w:b/>
                <w:lang w:val="es-ES"/>
              </w:rPr>
              <w:t>4</w:t>
            </w:r>
            <w:r w:rsidRPr="009D4682">
              <w:rPr>
                <w:rFonts w:ascii="Arial MT" w:eastAsia="Arial MT" w:hAnsi="Arial MT" w:cs="Arial MT"/>
                <w:b/>
                <w:lang w:val="es-ES"/>
              </w:rPr>
              <w:t xml:space="preserve">           </w:t>
            </w:r>
          </w:p>
        </w:tc>
        <w:tc>
          <w:tcPr>
            <w:tcW w:w="2086" w:type="dxa"/>
          </w:tcPr>
          <w:p w14:paraId="6EB8557A" w14:textId="58DFBD8F" w:rsidR="009D4682" w:rsidRPr="009D4682" w:rsidRDefault="009D4682" w:rsidP="009D4682">
            <w:pPr>
              <w:spacing w:line="247" w:lineRule="exact"/>
              <w:ind w:left="813"/>
              <w:rPr>
                <w:rFonts w:ascii="Arial MT" w:eastAsia="Arial MT" w:hAnsi="Arial MT" w:cs="Arial MT"/>
                <w:b/>
                <w:lang w:val="es-ES"/>
              </w:rPr>
            </w:pPr>
            <w:r w:rsidRPr="009D4682">
              <w:rPr>
                <w:rFonts w:ascii="Arial MT" w:eastAsia="Arial MT" w:hAnsi="Arial MT" w:cs="Arial MT"/>
                <w:b/>
                <w:lang w:val="es-ES"/>
              </w:rPr>
              <w:t xml:space="preserve">           202</w:t>
            </w:r>
            <w:r w:rsidR="00393EB0">
              <w:rPr>
                <w:rFonts w:ascii="Arial MT" w:eastAsia="Arial MT" w:hAnsi="Arial MT" w:cs="Arial MT"/>
                <w:b/>
                <w:lang w:val="es-ES"/>
              </w:rPr>
              <w:t>3</w:t>
            </w:r>
          </w:p>
        </w:tc>
      </w:tr>
      <w:tr w:rsidR="009D4682" w:rsidRPr="009D4682" w14:paraId="6C488B14" w14:textId="77777777" w:rsidTr="009D4682">
        <w:trPr>
          <w:trHeight w:val="253"/>
        </w:trPr>
        <w:tc>
          <w:tcPr>
            <w:tcW w:w="4831" w:type="dxa"/>
          </w:tcPr>
          <w:p w14:paraId="06C4583B" w14:textId="77777777" w:rsidR="009D4682" w:rsidRPr="009D4682" w:rsidRDefault="009D4682" w:rsidP="009D4682">
            <w:pPr>
              <w:spacing w:line="234" w:lineRule="exact"/>
              <w:ind w:left="50"/>
              <w:rPr>
                <w:rFonts w:ascii="Arial MT" w:eastAsia="Arial MT" w:hAnsi="Arial MT" w:cs="Arial MT"/>
                <w:lang w:val="es-ES"/>
              </w:rPr>
            </w:pPr>
          </w:p>
          <w:p w14:paraId="35798D0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Secretaria</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Educación</w:t>
            </w:r>
            <w:r w:rsidRPr="009D4682">
              <w:rPr>
                <w:rFonts w:ascii="Arial MT" w:eastAsia="Arial MT" w:hAnsi="Arial MT" w:cs="Arial MT"/>
                <w:spacing w:val="-2"/>
                <w:lang w:val="es-ES"/>
              </w:rPr>
              <w:t xml:space="preserve"> </w:t>
            </w:r>
            <w:r w:rsidRPr="009D4682">
              <w:rPr>
                <w:rFonts w:ascii="Arial MT" w:eastAsia="Arial MT" w:hAnsi="Arial MT" w:cs="Arial MT"/>
                <w:lang w:val="es-ES"/>
              </w:rPr>
              <w:t>Pública</w:t>
            </w:r>
          </w:p>
        </w:tc>
        <w:tc>
          <w:tcPr>
            <w:tcW w:w="2427" w:type="dxa"/>
          </w:tcPr>
          <w:p w14:paraId="132404DC" w14:textId="77777777" w:rsidR="009D4682" w:rsidRPr="009D4682" w:rsidRDefault="009D4682" w:rsidP="009D4682">
            <w:pPr>
              <w:spacing w:line="234" w:lineRule="exact"/>
              <w:ind w:right="195"/>
              <w:jc w:val="right"/>
              <w:rPr>
                <w:rFonts w:ascii="Arial MT" w:eastAsia="Arial MT" w:hAnsi="Arial MT" w:cs="Arial MT"/>
                <w:lang w:val="es-ES"/>
              </w:rPr>
            </w:pPr>
          </w:p>
          <w:p w14:paraId="67DB320D" w14:textId="5C46BDCB" w:rsidR="009D4682" w:rsidRPr="009D4682" w:rsidRDefault="00082BA5" w:rsidP="009D4682">
            <w:pPr>
              <w:spacing w:line="234" w:lineRule="exact"/>
              <w:ind w:right="195"/>
              <w:jc w:val="right"/>
              <w:rPr>
                <w:rFonts w:ascii="Arial MT" w:eastAsia="Arial MT" w:hAnsi="Arial MT" w:cs="Arial MT"/>
              </w:rPr>
            </w:pPr>
            <w:r>
              <w:rPr>
                <w:rFonts w:ascii="Arial MT" w:eastAsia="Arial MT" w:hAnsi="Arial MT" w:cs="Arial MT"/>
              </w:rPr>
              <w:t>1,</w:t>
            </w:r>
            <w:r w:rsidR="0095242E">
              <w:rPr>
                <w:rFonts w:ascii="Arial MT" w:eastAsia="Arial MT" w:hAnsi="Arial MT" w:cs="Arial MT"/>
              </w:rPr>
              <w:t>341</w:t>
            </w:r>
            <w:r>
              <w:rPr>
                <w:rFonts w:ascii="Arial MT" w:eastAsia="Arial MT" w:hAnsi="Arial MT" w:cs="Arial MT"/>
              </w:rPr>
              <w:t>,</w:t>
            </w:r>
            <w:r w:rsidR="0095242E">
              <w:rPr>
                <w:rFonts w:ascii="Arial MT" w:eastAsia="Arial MT" w:hAnsi="Arial MT" w:cs="Arial MT"/>
              </w:rPr>
              <w:t>529</w:t>
            </w:r>
            <w:r>
              <w:rPr>
                <w:rFonts w:ascii="Arial MT" w:eastAsia="Arial MT" w:hAnsi="Arial MT" w:cs="Arial MT"/>
              </w:rPr>
              <w:t>,</w:t>
            </w:r>
            <w:r w:rsidR="0095242E">
              <w:rPr>
                <w:rFonts w:ascii="Arial MT" w:eastAsia="Arial MT" w:hAnsi="Arial MT" w:cs="Arial MT"/>
              </w:rPr>
              <w:t>211</w:t>
            </w:r>
          </w:p>
        </w:tc>
        <w:tc>
          <w:tcPr>
            <w:tcW w:w="2086" w:type="dxa"/>
          </w:tcPr>
          <w:p w14:paraId="5F1C1D86" w14:textId="77777777" w:rsidR="009D4682" w:rsidRPr="009D4682" w:rsidRDefault="009D4682" w:rsidP="009D4682">
            <w:pPr>
              <w:spacing w:line="234" w:lineRule="exact"/>
              <w:ind w:right="195"/>
              <w:jc w:val="right"/>
              <w:rPr>
                <w:rFonts w:ascii="Arial MT" w:eastAsia="Arial MT" w:hAnsi="Arial MT" w:cs="Arial MT"/>
                <w:lang w:val="es-ES"/>
              </w:rPr>
            </w:pPr>
          </w:p>
          <w:p w14:paraId="54A580BC" w14:textId="73DEDD4D" w:rsidR="009D4682" w:rsidRPr="009D4682" w:rsidRDefault="00082BA5" w:rsidP="009D4682">
            <w:pPr>
              <w:spacing w:line="234" w:lineRule="exact"/>
              <w:ind w:right="48"/>
              <w:jc w:val="right"/>
              <w:rPr>
                <w:rFonts w:ascii="Arial MT" w:eastAsia="Arial MT" w:hAnsi="Arial MT" w:cs="Arial MT"/>
                <w:highlight w:val="yellow"/>
                <w:lang w:val="es-ES"/>
              </w:rPr>
            </w:pPr>
            <w:r>
              <w:rPr>
                <w:rFonts w:ascii="Arial MT" w:eastAsia="Arial MT" w:hAnsi="Arial MT" w:cs="Arial MT"/>
              </w:rPr>
              <w:t>1,3</w:t>
            </w:r>
            <w:r w:rsidR="008C3DF3">
              <w:rPr>
                <w:rFonts w:ascii="Arial MT" w:eastAsia="Arial MT" w:hAnsi="Arial MT" w:cs="Arial MT"/>
              </w:rPr>
              <w:t>41</w:t>
            </w:r>
            <w:r>
              <w:rPr>
                <w:rFonts w:ascii="Arial MT" w:eastAsia="Arial MT" w:hAnsi="Arial MT" w:cs="Arial MT"/>
              </w:rPr>
              <w:t>,</w:t>
            </w:r>
            <w:r w:rsidR="008C3DF3">
              <w:rPr>
                <w:rFonts w:ascii="Arial MT" w:eastAsia="Arial MT" w:hAnsi="Arial MT" w:cs="Arial MT"/>
              </w:rPr>
              <w:t>297</w:t>
            </w:r>
            <w:r>
              <w:rPr>
                <w:rFonts w:ascii="Arial MT" w:eastAsia="Arial MT" w:hAnsi="Arial MT" w:cs="Arial MT"/>
              </w:rPr>
              <w:t>,</w:t>
            </w:r>
            <w:r w:rsidR="008C3DF3">
              <w:rPr>
                <w:rFonts w:ascii="Arial MT" w:eastAsia="Arial MT" w:hAnsi="Arial MT" w:cs="Arial MT"/>
              </w:rPr>
              <w:t>872</w:t>
            </w:r>
          </w:p>
        </w:tc>
      </w:tr>
      <w:tr w:rsidR="009D4682" w:rsidRPr="009D4682" w14:paraId="08D96CA1" w14:textId="77777777" w:rsidTr="009D4682">
        <w:trPr>
          <w:trHeight w:val="253"/>
        </w:trPr>
        <w:tc>
          <w:tcPr>
            <w:tcW w:w="4831" w:type="dxa"/>
          </w:tcPr>
          <w:p w14:paraId="360C75DA"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2427" w:type="dxa"/>
          </w:tcPr>
          <w:p w14:paraId="17120224"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               572,470 </w:t>
            </w:r>
          </w:p>
        </w:tc>
        <w:tc>
          <w:tcPr>
            <w:tcW w:w="2086" w:type="dxa"/>
          </w:tcPr>
          <w:p w14:paraId="28E8DFAB"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572,470 </w:t>
            </w:r>
          </w:p>
        </w:tc>
      </w:tr>
      <w:tr w:rsidR="009D4682" w:rsidRPr="009D4682" w14:paraId="5FF2E73E" w14:textId="77777777" w:rsidTr="009D4682">
        <w:trPr>
          <w:trHeight w:val="252"/>
        </w:trPr>
        <w:tc>
          <w:tcPr>
            <w:tcW w:w="4831" w:type="dxa"/>
          </w:tcPr>
          <w:p w14:paraId="1829173C"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2427" w:type="dxa"/>
          </w:tcPr>
          <w:p w14:paraId="7B6D1BDB" w14:textId="77777777" w:rsidR="009D4682" w:rsidRPr="009D4682" w:rsidRDefault="009D4682" w:rsidP="009D4682">
            <w:pPr>
              <w:spacing w:line="233" w:lineRule="exact"/>
              <w:ind w:right="195"/>
              <w:jc w:val="right"/>
              <w:rPr>
                <w:rFonts w:ascii="Arial MT" w:eastAsia="Arial MT" w:hAnsi="Arial MT" w:cs="Arial MT"/>
              </w:rPr>
            </w:pPr>
            <w:r w:rsidRPr="009D4682">
              <w:rPr>
                <w:rFonts w:ascii="Arial MT" w:eastAsia="Arial MT" w:hAnsi="Arial MT" w:cs="Arial MT"/>
                <w:lang w:val="es-ES"/>
              </w:rPr>
              <w:t xml:space="preserve">31,159 </w:t>
            </w:r>
          </w:p>
        </w:tc>
        <w:tc>
          <w:tcPr>
            <w:tcW w:w="2086" w:type="dxa"/>
          </w:tcPr>
          <w:p w14:paraId="23D29034"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31,159</w:t>
            </w:r>
          </w:p>
        </w:tc>
      </w:tr>
      <w:tr w:rsidR="009D4682" w:rsidRPr="009D4682" w14:paraId="09EDE9F3" w14:textId="77777777" w:rsidTr="009D4682">
        <w:trPr>
          <w:trHeight w:val="253"/>
        </w:trPr>
        <w:tc>
          <w:tcPr>
            <w:tcW w:w="4831" w:type="dxa"/>
          </w:tcPr>
          <w:p w14:paraId="049E12E3"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2427" w:type="dxa"/>
          </w:tcPr>
          <w:p w14:paraId="3F474E61" w14:textId="77777777" w:rsidR="009D4682" w:rsidRPr="009D4682" w:rsidRDefault="009D4682" w:rsidP="009D4682">
            <w:pPr>
              <w:spacing w:line="234" w:lineRule="exact"/>
              <w:ind w:right="195"/>
              <w:jc w:val="right"/>
              <w:rPr>
                <w:rFonts w:ascii="Arial MT" w:eastAsia="Arial MT" w:hAnsi="Arial MT" w:cs="Arial MT"/>
              </w:rPr>
            </w:pPr>
            <w:r w:rsidRPr="009D4682">
              <w:rPr>
                <w:rFonts w:ascii="Arial MT" w:eastAsia="Arial MT" w:hAnsi="Arial MT" w:cs="Arial MT"/>
                <w:lang w:val="es-ES"/>
              </w:rPr>
              <w:t xml:space="preserve">7,146,464 </w:t>
            </w:r>
          </w:p>
        </w:tc>
        <w:tc>
          <w:tcPr>
            <w:tcW w:w="2086" w:type="dxa"/>
          </w:tcPr>
          <w:p w14:paraId="2D96B6C2"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7,146,464 </w:t>
            </w:r>
          </w:p>
        </w:tc>
      </w:tr>
      <w:tr w:rsidR="009D4682" w:rsidRPr="009D4682" w14:paraId="5D05E26B" w14:textId="77777777" w:rsidTr="009D4682">
        <w:trPr>
          <w:trHeight w:val="252"/>
        </w:trPr>
        <w:tc>
          <w:tcPr>
            <w:tcW w:w="4831" w:type="dxa"/>
          </w:tcPr>
          <w:p w14:paraId="0734CEF8"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2427" w:type="dxa"/>
          </w:tcPr>
          <w:p w14:paraId="0FF4C2B5" w14:textId="77777777" w:rsidR="009D4682" w:rsidRPr="009D4682" w:rsidRDefault="009D4682" w:rsidP="009D4682">
            <w:pPr>
              <w:spacing w:line="232" w:lineRule="exact"/>
              <w:ind w:right="195"/>
              <w:jc w:val="right"/>
              <w:rPr>
                <w:rFonts w:ascii="Arial MT" w:eastAsia="Arial MT" w:hAnsi="Arial MT" w:cs="Arial MT"/>
              </w:rPr>
            </w:pPr>
            <w:r w:rsidRPr="009D4682">
              <w:rPr>
                <w:rFonts w:ascii="Arial MT" w:eastAsia="Arial MT" w:hAnsi="Arial MT" w:cs="Arial MT"/>
                <w:lang w:val="es-ES"/>
              </w:rPr>
              <w:t xml:space="preserve">               111,237</w:t>
            </w:r>
          </w:p>
        </w:tc>
        <w:tc>
          <w:tcPr>
            <w:tcW w:w="2086" w:type="dxa"/>
          </w:tcPr>
          <w:p w14:paraId="3BDE5F9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111,237</w:t>
            </w:r>
          </w:p>
        </w:tc>
      </w:tr>
      <w:tr w:rsidR="009D4682" w:rsidRPr="009D4682" w14:paraId="4DD8D0B4" w14:textId="77777777" w:rsidTr="009D4682">
        <w:trPr>
          <w:trHeight w:val="251"/>
        </w:trPr>
        <w:tc>
          <w:tcPr>
            <w:tcW w:w="4831" w:type="dxa"/>
          </w:tcPr>
          <w:p w14:paraId="45CC1669" w14:textId="77777777" w:rsidR="009D4682" w:rsidRPr="009D4682" w:rsidRDefault="009D4682" w:rsidP="009D4682">
            <w:pPr>
              <w:spacing w:line="231" w:lineRule="exact"/>
              <w:ind w:left="50"/>
              <w:rPr>
                <w:rFonts w:ascii="Arial MT" w:eastAsia="Arial MT" w:hAnsi="Arial MT" w:cs="Arial MT"/>
                <w:lang w:val="es-ES"/>
              </w:rPr>
            </w:pPr>
            <w:r w:rsidRPr="009D4682">
              <w:rPr>
                <w:rFonts w:ascii="Arial MT" w:eastAsia="Arial MT" w:hAnsi="Arial MT" w:cs="Arial MT"/>
                <w:lang w:val="es-ES"/>
              </w:rPr>
              <w:t>Junta</w:t>
            </w:r>
            <w:r w:rsidRPr="009D4682">
              <w:rPr>
                <w:rFonts w:ascii="Arial MT" w:eastAsia="Arial MT" w:hAnsi="Arial MT" w:cs="Arial MT"/>
                <w:spacing w:val="-1"/>
                <w:lang w:val="es-ES"/>
              </w:rPr>
              <w:t xml:space="preserve"> </w:t>
            </w:r>
            <w:r w:rsidRPr="009D4682">
              <w:rPr>
                <w:rFonts w:ascii="Arial MT" w:eastAsia="Arial MT" w:hAnsi="Arial MT" w:cs="Arial MT"/>
                <w:lang w:val="es-ES"/>
              </w:rPr>
              <w:t>Estatal</w:t>
            </w:r>
            <w:r w:rsidRPr="009D4682">
              <w:rPr>
                <w:rFonts w:ascii="Arial MT" w:eastAsia="Arial MT" w:hAnsi="Arial MT" w:cs="Arial MT"/>
                <w:spacing w:val="-3"/>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Caminos</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BCS</w:t>
            </w:r>
          </w:p>
        </w:tc>
        <w:tc>
          <w:tcPr>
            <w:tcW w:w="2427" w:type="dxa"/>
          </w:tcPr>
          <w:p w14:paraId="4184976E" w14:textId="77777777" w:rsidR="009D4682" w:rsidRPr="009D4682" w:rsidRDefault="009D4682" w:rsidP="009D4682">
            <w:pPr>
              <w:spacing w:line="232" w:lineRule="exact"/>
              <w:ind w:right="192"/>
              <w:jc w:val="right"/>
              <w:rPr>
                <w:rFonts w:ascii="Arial MT" w:eastAsia="Arial MT" w:hAnsi="Arial MT" w:cs="Arial MT"/>
              </w:rPr>
            </w:pPr>
            <w:r w:rsidRPr="009D4682">
              <w:rPr>
                <w:rFonts w:ascii="Arial MT" w:eastAsia="Arial MT" w:hAnsi="Arial MT" w:cs="Arial MT"/>
                <w:lang w:val="es-ES"/>
              </w:rPr>
              <w:t xml:space="preserve">         80,436,234 </w:t>
            </w:r>
          </w:p>
        </w:tc>
        <w:tc>
          <w:tcPr>
            <w:tcW w:w="2086" w:type="dxa"/>
          </w:tcPr>
          <w:p w14:paraId="16B23646" w14:textId="77777777" w:rsidR="009D4682" w:rsidRPr="009D4682" w:rsidRDefault="009D4682" w:rsidP="009D4682">
            <w:pPr>
              <w:spacing w:line="232"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80,436,234 </w:t>
            </w:r>
          </w:p>
        </w:tc>
      </w:tr>
      <w:tr w:rsidR="009D4682" w:rsidRPr="009D4682" w14:paraId="19A8C2F6" w14:textId="77777777" w:rsidTr="009D4682">
        <w:trPr>
          <w:trHeight w:val="253"/>
        </w:trPr>
        <w:tc>
          <w:tcPr>
            <w:tcW w:w="4831" w:type="dxa"/>
          </w:tcPr>
          <w:p w14:paraId="11CB68DA"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H.</w:t>
            </w:r>
            <w:r w:rsidRPr="009D4682">
              <w:rPr>
                <w:rFonts w:ascii="Arial MT" w:eastAsia="Arial MT" w:hAnsi="Arial MT" w:cs="Arial MT"/>
                <w:spacing w:val="-2"/>
                <w:lang w:val="es-ES"/>
              </w:rPr>
              <w:t xml:space="preserve"> </w:t>
            </w:r>
            <w:r w:rsidRPr="009D4682">
              <w:rPr>
                <w:rFonts w:ascii="Arial MT" w:eastAsia="Arial MT" w:hAnsi="Arial MT" w:cs="Arial MT"/>
                <w:lang w:val="es-ES"/>
              </w:rPr>
              <w:t>Tribunal</w:t>
            </w:r>
            <w:r w:rsidRPr="009D4682">
              <w:rPr>
                <w:rFonts w:ascii="Arial MT" w:eastAsia="Arial MT" w:hAnsi="Arial MT" w:cs="Arial MT"/>
                <w:spacing w:val="-1"/>
                <w:lang w:val="es-ES"/>
              </w:rPr>
              <w:t xml:space="preserve"> </w:t>
            </w:r>
            <w:r w:rsidRPr="009D4682">
              <w:rPr>
                <w:rFonts w:ascii="Arial MT" w:eastAsia="Arial MT" w:hAnsi="Arial MT" w:cs="Arial MT"/>
                <w:lang w:val="es-ES"/>
              </w:rPr>
              <w:t>Superior de</w:t>
            </w:r>
            <w:r w:rsidRPr="009D4682">
              <w:rPr>
                <w:rFonts w:ascii="Arial MT" w:eastAsia="Arial MT" w:hAnsi="Arial MT" w:cs="Arial MT"/>
                <w:spacing w:val="-3"/>
                <w:lang w:val="es-ES"/>
              </w:rPr>
              <w:t xml:space="preserve"> </w:t>
            </w:r>
            <w:r w:rsidRPr="009D4682">
              <w:rPr>
                <w:rFonts w:ascii="Arial MT" w:eastAsia="Arial MT" w:hAnsi="Arial MT" w:cs="Arial MT"/>
                <w:lang w:val="es-ES"/>
              </w:rPr>
              <w:t>Justicia</w:t>
            </w:r>
            <w:r w:rsidRPr="009D4682">
              <w:rPr>
                <w:rFonts w:ascii="Arial MT" w:eastAsia="Arial MT" w:hAnsi="Arial MT" w:cs="Arial MT"/>
                <w:spacing w:val="-1"/>
                <w:lang w:val="es-ES"/>
              </w:rPr>
              <w:t xml:space="preserve"> </w:t>
            </w:r>
            <w:r w:rsidRPr="009D4682">
              <w:rPr>
                <w:rFonts w:ascii="Arial MT" w:eastAsia="Arial MT" w:hAnsi="Arial MT" w:cs="Arial MT"/>
                <w:lang w:val="es-ES"/>
              </w:rPr>
              <w:t>del Estado</w:t>
            </w:r>
          </w:p>
        </w:tc>
        <w:tc>
          <w:tcPr>
            <w:tcW w:w="2427" w:type="dxa"/>
          </w:tcPr>
          <w:p w14:paraId="43823668" w14:textId="77777777" w:rsidR="009D4682" w:rsidRPr="009D4682" w:rsidRDefault="009D4682" w:rsidP="009D4682">
            <w:pPr>
              <w:spacing w:line="233" w:lineRule="exact"/>
              <w:ind w:right="210"/>
              <w:jc w:val="right"/>
              <w:rPr>
                <w:rFonts w:ascii="Arial MT" w:eastAsia="Arial MT" w:hAnsi="Arial MT" w:cs="Arial MT"/>
              </w:rPr>
            </w:pPr>
            <w:r w:rsidRPr="009D4682">
              <w:rPr>
                <w:rFonts w:ascii="Arial MT" w:eastAsia="Arial MT" w:hAnsi="Arial MT" w:cs="Arial MT"/>
                <w:lang w:val="es-ES"/>
              </w:rPr>
              <w:t xml:space="preserve">           9,200,000 </w:t>
            </w:r>
          </w:p>
        </w:tc>
        <w:tc>
          <w:tcPr>
            <w:tcW w:w="2086" w:type="dxa"/>
          </w:tcPr>
          <w:p w14:paraId="756E0AFF" w14:textId="77777777"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9,200,000 </w:t>
            </w:r>
          </w:p>
        </w:tc>
      </w:tr>
      <w:tr w:rsidR="009D4682" w:rsidRPr="009D4682" w14:paraId="24A83F6D" w14:textId="77777777" w:rsidTr="009D4682">
        <w:trPr>
          <w:trHeight w:val="252"/>
        </w:trPr>
        <w:tc>
          <w:tcPr>
            <w:tcW w:w="4831" w:type="dxa"/>
          </w:tcPr>
          <w:p w14:paraId="7A4C279D" w14:textId="77777777" w:rsidR="009D4682" w:rsidRPr="009D4682" w:rsidRDefault="009D4682" w:rsidP="009D4682">
            <w:pPr>
              <w:spacing w:line="233" w:lineRule="exact"/>
              <w:ind w:left="50"/>
              <w:rPr>
                <w:rFonts w:ascii="Arial MT" w:eastAsia="Arial MT" w:hAnsi="Arial MT" w:cs="Arial MT"/>
                <w:lang w:val="es-ES"/>
              </w:rPr>
            </w:pPr>
            <w:r w:rsidRPr="009D4682">
              <w:rPr>
                <w:rFonts w:ascii="Arial MT" w:eastAsia="Arial MT" w:hAnsi="Arial MT" w:cs="Arial MT"/>
                <w:lang w:val="es-ES"/>
              </w:rPr>
              <w:t>Conalep</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5698A07A" w14:textId="0871458D" w:rsidR="009D4682" w:rsidRPr="009D4682" w:rsidRDefault="009D4682" w:rsidP="009D4682">
            <w:pPr>
              <w:spacing w:line="233" w:lineRule="exact"/>
              <w:ind w:right="180"/>
              <w:jc w:val="right"/>
              <w:rPr>
                <w:rFonts w:ascii="Arial MT" w:eastAsia="Arial MT" w:hAnsi="Arial MT" w:cs="Arial MT"/>
              </w:rPr>
            </w:pPr>
            <w:r w:rsidRPr="009D4682">
              <w:rPr>
                <w:rFonts w:ascii="Arial MT" w:eastAsia="Arial MT" w:hAnsi="Arial MT" w:cs="Arial MT"/>
                <w:lang w:val="es-ES"/>
              </w:rPr>
              <w:t xml:space="preserve">         94,</w:t>
            </w:r>
            <w:r w:rsidR="00CB3D07">
              <w:rPr>
                <w:rFonts w:ascii="Arial MT" w:eastAsia="Arial MT" w:hAnsi="Arial MT" w:cs="Arial MT"/>
                <w:lang w:val="es-ES"/>
              </w:rPr>
              <w:t>464,025</w:t>
            </w:r>
          </w:p>
        </w:tc>
        <w:tc>
          <w:tcPr>
            <w:tcW w:w="2086" w:type="dxa"/>
          </w:tcPr>
          <w:p w14:paraId="38515EA2" w14:textId="450DD2BC" w:rsidR="009D4682" w:rsidRPr="009D4682" w:rsidRDefault="009D4682" w:rsidP="009D4682">
            <w:pPr>
              <w:spacing w:line="233"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94,373,28</w:t>
            </w:r>
            <w:r w:rsidR="00393EB0">
              <w:rPr>
                <w:rFonts w:ascii="Arial MT" w:eastAsia="Arial MT" w:hAnsi="Arial MT" w:cs="Arial MT"/>
                <w:lang w:val="es-ES"/>
              </w:rPr>
              <w:t>3</w:t>
            </w:r>
          </w:p>
        </w:tc>
      </w:tr>
      <w:tr w:rsidR="009D4682" w:rsidRPr="009D4682" w14:paraId="05D5A16A" w14:textId="77777777" w:rsidTr="009D4682">
        <w:trPr>
          <w:trHeight w:val="253"/>
        </w:trPr>
        <w:tc>
          <w:tcPr>
            <w:tcW w:w="4831" w:type="dxa"/>
          </w:tcPr>
          <w:p w14:paraId="6595F284" w14:textId="77777777" w:rsidR="009D4682" w:rsidRPr="009D4682" w:rsidRDefault="009D4682" w:rsidP="009D4682">
            <w:pPr>
              <w:spacing w:before="1" w:line="232" w:lineRule="exact"/>
              <w:ind w:left="50"/>
              <w:rPr>
                <w:rFonts w:ascii="Arial MT" w:eastAsia="Arial MT" w:hAnsi="Arial MT" w:cs="Arial MT"/>
                <w:lang w:val="es-ES"/>
              </w:rPr>
            </w:pPr>
            <w:r w:rsidRPr="009D4682">
              <w:rPr>
                <w:rFonts w:ascii="Arial MT" w:eastAsia="Arial MT" w:hAnsi="Arial MT" w:cs="Arial MT"/>
                <w:lang w:val="es-ES"/>
              </w:rPr>
              <w:t>Colegio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1"/>
                <w:lang w:val="es-ES"/>
              </w:rPr>
              <w:t xml:space="preserve"> </w:t>
            </w:r>
            <w:r w:rsidRPr="009D4682">
              <w:rPr>
                <w:rFonts w:ascii="Arial MT" w:eastAsia="Arial MT" w:hAnsi="Arial MT" w:cs="Arial MT"/>
                <w:lang w:val="es-ES"/>
              </w:rPr>
              <w:t>Bachilleres</w:t>
            </w:r>
            <w:r w:rsidRPr="009D4682">
              <w:rPr>
                <w:rFonts w:ascii="Arial MT" w:eastAsia="Arial MT" w:hAnsi="Arial MT" w:cs="Arial MT"/>
                <w:spacing w:val="-1"/>
                <w:lang w:val="es-ES"/>
              </w:rPr>
              <w:t xml:space="preserve"> </w:t>
            </w:r>
            <w:r w:rsidRPr="009D4682">
              <w:rPr>
                <w:rFonts w:ascii="Arial MT" w:eastAsia="Arial MT" w:hAnsi="Arial MT" w:cs="Arial MT"/>
                <w:lang w:val="es-ES"/>
              </w:rPr>
              <w:t>del</w:t>
            </w:r>
            <w:r w:rsidRPr="009D4682">
              <w:rPr>
                <w:rFonts w:ascii="Arial MT" w:eastAsia="Arial MT" w:hAnsi="Arial MT" w:cs="Arial MT"/>
                <w:spacing w:val="-2"/>
                <w:lang w:val="es-ES"/>
              </w:rPr>
              <w:t xml:space="preserve"> </w:t>
            </w:r>
            <w:r w:rsidRPr="009D4682">
              <w:rPr>
                <w:rFonts w:ascii="Arial MT" w:eastAsia="Arial MT" w:hAnsi="Arial MT" w:cs="Arial MT"/>
                <w:lang w:val="es-ES"/>
              </w:rPr>
              <w:t>Estado</w:t>
            </w:r>
            <w:r w:rsidRPr="009D4682">
              <w:rPr>
                <w:rFonts w:ascii="Arial MT" w:eastAsia="Arial MT" w:hAnsi="Arial MT" w:cs="Arial MT"/>
                <w:spacing w:val="-2"/>
                <w:lang w:val="es-ES"/>
              </w:rPr>
              <w:t xml:space="preserve"> </w:t>
            </w:r>
            <w:r w:rsidRPr="009D4682">
              <w:rPr>
                <w:rFonts w:ascii="Arial MT" w:eastAsia="Arial MT" w:hAnsi="Arial MT" w:cs="Arial MT"/>
                <w:lang w:val="es-ES"/>
              </w:rPr>
              <w:t>de</w:t>
            </w:r>
            <w:r w:rsidRPr="009D4682">
              <w:rPr>
                <w:rFonts w:ascii="Arial MT" w:eastAsia="Arial MT" w:hAnsi="Arial MT" w:cs="Arial MT"/>
                <w:spacing w:val="-3"/>
                <w:lang w:val="es-ES"/>
              </w:rPr>
              <w:t xml:space="preserve"> </w:t>
            </w:r>
            <w:r w:rsidRPr="009D4682">
              <w:rPr>
                <w:rFonts w:ascii="Arial MT" w:eastAsia="Arial MT" w:hAnsi="Arial MT" w:cs="Arial MT"/>
                <w:lang w:val="es-ES"/>
              </w:rPr>
              <w:t>B.C.S.</w:t>
            </w:r>
          </w:p>
        </w:tc>
        <w:tc>
          <w:tcPr>
            <w:tcW w:w="2427" w:type="dxa"/>
          </w:tcPr>
          <w:p w14:paraId="44859B74" w14:textId="77777777" w:rsidR="009D4682" w:rsidRPr="009D4682" w:rsidRDefault="009D4682" w:rsidP="009D4682">
            <w:pPr>
              <w:spacing w:line="234" w:lineRule="exact"/>
              <w:ind w:right="181"/>
              <w:jc w:val="right"/>
              <w:rPr>
                <w:rFonts w:ascii="Arial MT" w:eastAsia="Arial MT" w:hAnsi="Arial MT" w:cs="Arial MT"/>
              </w:rPr>
            </w:pPr>
            <w:r w:rsidRPr="009D4682">
              <w:rPr>
                <w:rFonts w:ascii="Arial MT" w:eastAsia="Arial MT" w:hAnsi="Arial MT" w:cs="Arial MT"/>
                <w:lang w:val="es-ES"/>
              </w:rPr>
              <w:t xml:space="preserve">      102,424,978 </w:t>
            </w:r>
          </w:p>
        </w:tc>
        <w:tc>
          <w:tcPr>
            <w:tcW w:w="2086" w:type="dxa"/>
          </w:tcPr>
          <w:p w14:paraId="54A98163" w14:textId="77777777" w:rsidR="009D4682" w:rsidRPr="009D4682" w:rsidRDefault="009D4682" w:rsidP="009D4682">
            <w:pPr>
              <w:spacing w:line="234" w:lineRule="exact"/>
              <w:ind w:right="48"/>
              <w:jc w:val="right"/>
              <w:rPr>
                <w:rFonts w:ascii="Arial MT" w:eastAsia="Arial MT" w:hAnsi="Arial MT" w:cs="Arial MT"/>
                <w:highlight w:val="yellow"/>
                <w:lang w:val="es-ES"/>
              </w:rPr>
            </w:pPr>
            <w:r w:rsidRPr="009D4682">
              <w:rPr>
                <w:rFonts w:ascii="Arial MT" w:eastAsia="Arial MT" w:hAnsi="Arial MT" w:cs="Arial MT"/>
                <w:lang w:val="es-ES"/>
              </w:rPr>
              <w:t xml:space="preserve">      102,424,978 </w:t>
            </w:r>
          </w:p>
        </w:tc>
      </w:tr>
      <w:tr w:rsidR="009D4682" w:rsidRPr="009D4682" w14:paraId="5F5476FC" w14:textId="77777777" w:rsidTr="009D4682">
        <w:trPr>
          <w:trHeight w:val="332"/>
        </w:trPr>
        <w:tc>
          <w:tcPr>
            <w:tcW w:w="4831" w:type="dxa"/>
          </w:tcPr>
          <w:p w14:paraId="6F9E08F1" w14:textId="77777777" w:rsidR="009D4682" w:rsidRPr="009D4682" w:rsidRDefault="009D4682" w:rsidP="009D4682">
            <w:pPr>
              <w:spacing w:line="241" w:lineRule="exact"/>
              <w:ind w:left="50"/>
              <w:rPr>
                <w:rFonts w:ascii="Arial MT" w:eastAsia="Arial MT" w:hAnsi="Arial MT" w:cs="Arial MT"/>
                <w:lang w:val="es-ES"/>
              </w:rPr>
            </w:pPr>
            <w:r w:rsidRPr="009D4682">
              <w:rPr>
                <w:rFonts w:ascii="Arial MT" w:eastAsia="Arial MT" w:hAnsi="Arial MT" w:cs="Arial MT"/>
                <w:lang w:val="es-ES"/>
              </w:rPr>
              <w:t>Otras</w:t>
            </w:r>
            <w:r w:rsidRPr="009D4682">
              <w:rPr>
                <w:rFonts w:ascii="Arial MT" w:eastAsia="Arial MT" w:hAnsi="Arial MT" w:cs="Arial MT"/>
                <w:spacing w:val="-4"/>
                <w:lang w:val="es-ES"/>
              </w:rPr>
              <w:t xml:space="preserve"> </w:t>
            </w:r>
            <w:r w:rsidRPr="009D4682">
              <w:rPr>
                <w:rFonts w:ascii="Arial MT" w:eastAsia="Arial MT" w:hAnsi="Arial MT" w:cs="Arial MT"/>
                <w:lang w:val="es-ES"/>
              </w:rPr>
              <w:t>Instituciones</w:t>
            </w:r>
          </w:p>
        </w:tc>
        <w:tc>
          <w:tcPr>
            <w:tcW w:w="2427" w:type="dxa"/>
          </w:tcPr>
          <w:p w14:paraId="1CC9F08D" w14:textId="013A9518" w:rsidR="009D4682" w:rsidRPr="009D4682" w:rsidRDefault="002433AE" w:rsidP="009D4682">
            <w:pPr>
              <w:tabs>
                <w:tab w:val="left" w:pos="636"/>
              </w:tabs>
              <w:spacing w:line="241" w:lineRule="exact"/>
              <w:ind w:right="181"/>
              <w:jc w:val="right"/>
              <w:rPr>
                <w:rFonts w:ascii="Arial MT" w:eastAsia="Arial MT" w:hAnsi="Arial MT" w:cs="Arial MT"/>
                <w:lang w:val="es-ES"/>
              </w:rPr>
            </w:pPr>
            <w:r>
              <w:rPr>
                <w:rFonts w:ascii="Arial MT" w:eastAsia="Arial MT" w:hAnsi="Arial MT" w:cs="Arial MT"/>
                <w:lang w:val="es-ES"/>
              </w:rPr>
              <w:t>99,</w:t>
            </w:r>
            <w:r w:rsidR="00417BD3">
              <w:rPr>
                <w:rFonts w:ascii="Arial MT" w:eastAsia="Arial MT" w:hAnsi="Arial MT" w:cs="Arial MT"/>
                <w:lang w:val="es-ES"/>
              </w:rPr>
              <w:t>20</w:t>
            </w:r>
            <w:r w:rsidR="0012699C">
              <w:rPr>
                <w:rFonts w:ascii="Arial MT" w:eastAsia="Arial MT" w:hAnsi="Arial MT" w:cs="Arial MT"/>
                <w:lang w:val="es-ES"/>
              </w:rPr>
              <w:t>1</w:t>
            </w:r>
            <w:r>
              <w:rPr>
                <w:rFonts w:ascii="Arial MT" w:eastAsia="Arial MT" w:hAnsi="Arial MT" w:cs="Arial MT"/>
                <w:lang w:val="es-ES"/>
              </w:rPr>
              <w:t>,</w:t>
            </w:r>
            <w:r w:rsidR="0012699C">
              <w:rPr>
                <w:rFonts w:ascii="Arial MT" w:eastAsia="Arial MT" w:hAnsi="Arial MT" w:cs="Arial MT"/>
                <w:lang w:val="es-ES"/>
              </w:rPr>
              <w:t>034</w:t>
            </w:r>
          </w:p>
          <w:p w14:paraId="0A1E1363" w14:textId="2C0482C2" w:rsidR="009D4682" w:rsidRPr="009D4682" w:rsidRDefault="000723ED" w:rsidP="009D4682">
            <w:pPr>
              <w:tabs>
                <w:tab w:val="left" w:pos="636"/>
              </w:tabs>
              <w:spacing w:line="241" w:lineRule="exact"/>
              <w:ind w:right="181"/>
              <w:jc w:val="right"/>
              <w:rPr>
                <w:rFonts w:ascii="Arial MT" w:eastAsia="Arial MT" w:hAnsi="Arial MT" w:cs="Arial MT"/>
                <w:lang w:val="es-ES"/>
              </w:rPr>
            </w:pPr>
            <w:r w:rsidRPr="009D4682">
              <w:rPr>
                <w:rFonts w:ascii="Arial MT" w:eastAsia="Arial MT" w:hAnsi="Arial MT" w:cs="Arial MT"/>
                <w:noProof/>
                <w:lang w:eastAsia="es-MX"/>
              </w:rPr>
              <mc:AlternateContent>
                <mc:Choice Requires="wpg">
                  <w:drawing>
                    <wp:inline distT="0" distB="0" distL="0" distR="0" wp14:anchorId="44192484" wp14:editId="139AC634">
                      <wp:extent cx="1080770" cy="6350"/>
                      <wp:effectExtent l="0" t="0" r="0" b="4445"/>
                      <wp:docPr id="1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11"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4E0BD4"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tc>
        <w:tc>
          <w:tcPr>
            <w:tcW w:w="2086" w:type="dxa"/>
          </w:tcPr>
          <w:p w14:paraId="3EDA7F5A" w14:textId="21C7E481" w:rsidR="009D4682" w:rsidRPr="009D4682" w:rsidRDefault="009D4682" w:rsidP="009D4682">
            <w:pPr>
              <w:spacing w:line="241" w:lineRule="exact"/>
              <w:jc w:val="right"/>
              <w:rPr>
                <w:rFonts w:ascii="Arial MT" w:eastAsia="Arial MT" w:hAnsi="Arial MT" w:cs="Arial MT"/>
                <w:lang w:val="es-ES"/>
              </w:rPr>
            </w:pPr>
            <w:r w:rsidRPr="009D4682">
              <w:rPr>
                <w:rFonts w:ascii="Arial MT" w:eastAsia="Arial MT" w:hAnsi="Arial MT" w:cs="Arial MT"/>
                <w:lang w:val="es-ES"/>
              </w:rPr>
              <w:t xml:space="preserve">             98,09</w:t>
            </w:r>
            <w:r w:rsidR="00A041ED">
              <w:rPr>
                <w:rFonts w:ascii="Arial MT" w:eastAsia="Arial MT" w:hAnsi="Arial MT" w:cs="Arial MT"/>
                <w:lang w:val="es-ES"/>
              </w:rPr>
              <w:t>8</w:t>
            </w:r>
            <w:r w:rsidRPr="009D4682">
              <w:rPr>
                <w:rFonts w:ascii="Arial MT" w:eastAsia="Arial MT" w:hAnsi="Arial MT" w:cs="Arial MT"/>
                <w:lang w:val="es-ES"/>
              </w:rPr>
              <w:t>,</w:t>
            </w:r>
            <w:r w:rsidR="00393EB0">
              <w:rPr>
                <w:rFonts w:ascii="Arial MT" w:eastAsia="Arial MT" w:hAnsi="Arial MT" w:cs="Arial MT"/>
                <w:lang w:val="es-ES"/>
              </w:rPr>
              <w:t>034</w:t>
            </w:r>
            <w:r w:rsidRPr="009D4682">
              <w:rPr>
                <w:rFonts w:ascii="Arial MT" w:eastAsia="Arial MT" w:hAnsi="Arial MT" w:cs="Arial MT"/>
                <w:noProof/>
                <w:lang w:eastAsia="es-MX"/>
              </w:rPr>
              <mc:AlternateContent>
                <mc:Choice Requires="wpg">
                  <w:drawing>
                    <wp:inline distT="0" distB="0" distL="0" distR="0" wp14:anchorId="44042654" wp14:editId="6E3F4672">
                      <wp:extent cx="1080770" cy="6350"/>
                      <wp:effectExtent l="0" t="0" r="0" b="4445"/>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0770" cy="6350"/>
                                <a:chOff x="0" y="0"/>
                                <a:chExt cx="1702" cy="10"/>
                              </a:xfrm>
                            </wpg:grpSpPr>
                            <wps:wsp>
                              <wps:cNvPr id="2" name="Rectangle 13"/>
                              <wps:cNvSpPr>
                                <a:spLocks noChangeArrowheads="1"/>
                              </wps:cNvSpPr>
                              <wps:spPr bwMode="auto">
                                <a:xfrm>
                                  <a:off x="0" y="0"/>
                                  <a:ext cx="170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B3F02BA" id="Group 12" o:spid="_x0000_s1026" style="width:85.1pt;height:.5pt;mso-position-horizontal-relative:char;mso-position-vertical-relative:line" coordsize="170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">
                      <v:rect id="Rectangle 13" o:spid="_x0000_s1027" style="position:absolute;width:170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w10:anchorlock/>
                    </v:group>
                  </w:pict>
                </mc:Fallback>
              </mc:AlternateContent>
            </w:r>
          </w:p>
        </w:tc>
      </w:tr>
      <w:tr w:rsidR="009D4682" w:rsidRPr="009D4682" w14:paraId="6E5A3204" w14:textId="77777777" w:rsidTr="009D4682">
        <w:trPr>
          <w:trHeight w:val="274"/>
        </w:trPr>
        <w:tc>
          <w:tcPr>
            <w:tcW w:w="4831" w:type="dxa"/>
          </w:tcPr>
          <w:p w14:paraId="466592D7" w14:textId="77777777" w:rsidR="009D4682" w:rsidRPr="009D4682" w:rsidRDefault="009D4682" w:rsidP="009D4682">
            <w:pPr>
              <w:spacing w:before="1"/>
              <w:ind w:left="2393" w:right="1871"/>
              <w:jc w:val="center"/>
              <w:rPr>
                <w:rFonts w:ascii="Arial MT" w:eastAsia="Arial MT" w:hAnsi="Arial MT" w:cs="Arial MT"/>
                <w:b/>
                <w:lang w:val="es-ES"/>
              </w:rPr>
            </w:pPr>
            <w:r w:rsidRPr="009D4682">
              <w:rPr>
                <w:rFonts w:ascii="Arial MT" w:eastAsia="Arial MT" w:hAnsi="Arial MT" w:cs="Arial MT"/>
                <w:b/>
                <w:lang w:val="es-ES"/>
              </w:rPr>
              <w:t>Total</w:t>
            </w:r>
          </w:p>
        </w:tc>
        <w:tc>
          <w:tcPr>
            <w:tcW w:w="2427" w:type="dxa"/>
          </w:tcPr>
          <w:p w14:paraId="41BF0E28" w14:textId="2391BF30" w:rsidR="009D4682" w:rsidRPr="009D4682" w:rsidRDefault="009D4682" w:rsidP="009D4682">
            <w:pPr>
              <w:spacing w:before="4"/>
              <w:ind w:right="210"/>
              <w:rPr>
                <w:rFonts w:ascii="Arial MT" w:eastAsia="Arial MT" w:hAnsi="Arial MT" w:cs="Arial MT"/>
                <w:b/>
                <w:lang w:val="es-ES"/>
              </w:rPr>
            </w:pPr>
            <w:r w:rsidRPr="009D4682">
              <w:rPr>
                <w:rFonts w:ascii="Arial MT" w:eastAsia="Arial MT" w:hAnsi="Arial MT" w:cs="Arial MT"/>
                <w:b/>
                <w:lang w:val="es-ES"/>
              </w:rPr>
              <w:t xml:space="preserve">          </w:t>
            </w:r>
            <w:r w:rsidRPr="009D4682">
              <w:rPr>
                <w:rFonts w:ascii="Arial MT" w:eastAsia="Arial MT" w:hAnsi="Arial MT" w:cs="Arial MT"/>
                <w:b/>
                <w:u w:val="single"/>
                <w:lang w:val="es-ES"/>
              </w:rPr>
              <w:t xml:space="preserve"> $</w:t>
            </w:r>
            <w:r w:rsidR="00A041ED">
              <w:rPr>
                <w:rFonts w:ascii="Arial MT" w:eastAsia="Arial MT" w:hAnsi="Arial MT" w:cs="Arial MT"/>
                <w:b/>
                <w:u w:val="single"/>
                <w:lang w:val="es-ES"/>
              </w:rPr>
              <w:t>1,</w:t>
            </w:r>
            <w:r w:rsidR="0012699C">
              <w:rPr>
                <w:rFonts w:ascii="Arial MT" w:eastAsia="Arial MT" w:hAnsi="Arial MT" w:cs="Arial MT"/>
                <w:b/>
                <w:u w:val="single"/>
                <w:lang w:val="es-ES"/>
              </w:rPr>
              <w:t>735</w:t>
            </w:r>
            <w:r w:rsidR="00C41584">
              <w:rPr>
                <w:rFonts w:ascii="Arial MT" w:eastAsia="Arial MT" w:hAnsi="Arial MT" w:cs="Arial MT"/>
                <w:b/>
                <w:u w:val="single"/>
                <w:lang w:val="es-ES"/>
              </w:rPr>
              <w:t>,</w:t>
            </w:r>
            <w:r w:rsidR="0012699C">
              <w:rPr>
                <w:rFonts w:ascii="Arial MT" w:eastAsia="Arial MT" w:hAnsi="Arial MT" w:cs="Arial MT"/>
                <w:b/>
                <w:u w:val="single"/>
                <w:lang w:val="es-ES"/>
              </w:rPr>
              <w:t>116</w:t>
            </w:r>
            <w:r w:rsidR="00C41584">
              <w:rPr>
                <w:rFonts w:ascii="Arial MT" w:eastAsia="Arial MT" w:hAnsi="Arial MT" w:cs="Arial MT"/>
                <w:b/>
                <w:u w:val="single"/>
                <w:lang w:val="es-ES"/>
              </w:rPr>
              <w:t>,</w:t>
            </w:r>
            <w:r w:rsidR="0012699C">
              <w:rPr>
                <w:rFonts w:ascii="Arial MT" w:eastAsia="Arial MT" w:hAnsi="Arial MT" w:cs="Arial MT"/>
                <w:b/>
                <w:u w:val="single"/>
                <w:lang w:val="es-ES"/>
              </w:rPr>
              <w:t>812</w:t>
            </w:r>
          </w:p>
          <w:p w14:paraId="598EFC61" w14:textId="77777777" w:rsidR="009D4682" w:rsidRPr="009D4682" w:rsidRDefault="009D4682" w:rsidP="009D4682">
            <w:pPr>
              <w:spacing w:before="4"/>
              <w:ind w:right="210"/>
              <w:jc w:val="right"/>
              <w:rPr>
                <w:rFonts w:ascii="Arial MT" w:eastAsia="Arial MT" w:hAnsi="Arial MT" w:cs="Arial MT"/>
                <w:b/>
                <w:lang w:val="es-ES"/>
              </w:rPr>
            </w:pPr>
          </w:p>
        </w:tc>
        <w:tc>
          <w:tcPr>
            <w:tcW w:w="2086" w:type="dxa"/>
          </w:tcPr>
          <w:p w14:paraId="5D750C00" w14:textId="1BEBAEDB" w:rsidR="009D4682" w:rsidRPr="009D4682" w:rsidRDefault="009D4682" w:rsidP="009D4682">
            <w:pPr>
              <w:spacing w:before="1"/>
              <w:ind w:right="50"/>
              <w:jc w:val="right"/>
              <w:rPr>
                <w:rFonts w:ascii="Arial MT" w:eastAsia="Arial MT" w:hAnsi="Arial MT" w:cs="Arial MT"/>
                <w:b/>
                <w:lang w:val="es-ES"/>
              </w:rPr>
            </w:pPr>
            <w:r w:rsidRPr="009D4682">
              <w:rPr>
                <w:rFonts w:ascii="Arial MT" w:eastAsia="Arial MT" w:hAnsi="Arial MT" w:cs="Arial MT"/>
                <w:b/>
                <w:u w:val="single"/>
                <w:lang w:val="es-ES"/>
              </w:rPr>
              <w:t>$1</w:t>
            </w:r>
            <w:r w:rsidR="008C3DF3">
              <w:rPr>
                <w:rFonts w:ascii="Arial MT" w:eastAsia="Arial MT" w:hAnsi="Arial MT" w:cs="Arial MT"/>
                <w:b/>
                <w:u w:val="single"/>
                <w:lang w:val="es-ES"/>
              </w:rPr>
              <w:t>,733</w:t>
            </w:r>
            <w:r w:rsidR="002433AE">
              <w:rPr>
                <w:rFonts w:ascii="Arial MT" w:eastAsia="Arial MT" w:hAnsi="Arial MT" w:cs="Arial MT"/>
                <w:b/>
                <w:u w:val="single"/>
                <w:lang w:val="es-ES"/>
              </w:rPr>
              <w:t>,</w:t>
            </w:r>
            <w:r w:rsidR="008C3DF3">
              <w:rPr>
                <w:rFonts w:ascii="Arial MT" w:eastAsia="Arial MT" w:hAnsi="Arial MT" w:cs="Arial MT"/>
                <w:b/>
                <w:u w:val="single"/>
                <w:lang w:val="es-ES"/>
              </w:rPr>
              <w:t>691</w:t>
            </w:r>
            <w:r w:rsidR="002433AE">
              <w:rPr>
                <w:rFonts w:ascii="Arial MT" w:eastAsia="Arial MT" w:hAnsi="Arial MT" w:cs="Arial MT"/>
                <w:b/>
                <w:u w:val="single"/>
                <w:lang w:val="es-ES"/>
              </w:rPr>
              <w:t>,</w:t>
            </w:r>
            <w:r w:rsidR="008C3DF3">
              <w:rPr>
                <w:rFonts w:ascii="Arial MT" w:eastAsia="Arial MT" w:hAnsi="Arial MT" w:cs="Arial MT"/>
                <w:b/>
                <w:u w:val="single"/>
                <w:lang w:val="es-ES"/>
              </w:rPr>
              <w:t>731</w:t>
            </w:r>
          </w:p>
        </w:tc>
      </w:tr>
    </w:tbl>
    <w:p w14:paraId="7D6D3BA6" w14:textId="19A2FEB0" w:rsidR="009D4682" w:rsidRDefault="009D4682">
      <w:pPr>
        <w:rPr>
          <w:lang w:val="es-ES"/>
        </w:rPr>
      </w:pPr>
    </w:p>
    <w:p w14:paraId="11A627FE" w14:textId="6BB40753" w:rsidR="009D4682" w:rsidRDefault="009D4682" w:rsidP="009D4682">
      <w:pPr>
        <w:pStyle w:val="Textoindependiente"/>
        <w:spacing w:before="94"/>
        <w:ind w:right="-93"/>
        <w:rPr>
          <w:b/>
        </w:rPr>
      </w:pPr>
    </w:p>
    <w:p w14:paraId="0D5B6C5C" w14:textId="77777777" w:rsidR="00961632" w:rsidRDefault="00961632" w:rsidP="009D4682">
      <w:pPr>
        <w:pStyle w:val="Textoindependiente"/>
        <w:spacing w:before="94"/>
        <w:ind w:right="-93"/>
        <w:rPr>
          <w:b/>
        </w:rPr>
      </w:pPr>
    </w:p>
    <w:p w14:paraId="3D5483A0" w14:textId="341D283D" w:rsidR="009D4682" w:rsidRDefault="009D4682" w:rsidP="00E934E2">
      <w:pPr>
        <w:pStyle w:val="Textoindependiente"/>
        <w:spacing w:before="94"/>
        <w:ind w:right="-93"/>
        <w:jc w:val="both"/>
      </w:pPr>
      <w:r w:rsidRPr="005D3FB1">
        <w:rPr>
          <w:b/>
        </w:rPr>
        <w:t>Cuentas</w:t>
      </w:r>
      <w:r w:rsidRPr="005D3FB1">
        <w:rPr>
          <w:b/>
          <w:spacing w:val="9"/>
        </w:rPr>
        <w:t xml:space="preserve"> </w:t>
      </w:r>
      <w:r w:rsidRPr="005D3FB1">
        <w:rPr>
          <w:b/>
        </w:rPr>
        <w:t>por</w:t>
      </w:r>
      <w:r w:rsidRPr="005D3FB1">
        <w:rPr>
          <w:b/>
          <w:spacing w:val="12"/>
        </w:rPr>
        <w:t xml:space="preserve"> </w:t>
      </w:r>
      <w:r w:rsidRPr="005D3FB1">
        <w:rPr>
          <w:b/>
        </w:rPr>
        <w:t>Cobrar</w:t>
      </w:r>
      <w:r w:rsidRPr="005D3FB1">
        <w:rPr>
          <w:b/>
          <w:spacing w:val="10"/>
        </w:rPr>
        <w:t xml:space="preserve"> </w:t>
      </w:r>
      <w:r w:rsidRPr="005D3FB1">
        <w:rPr>
          <w:b/>
        </w:rPr>
        <w:t>a</w:t>
      </w:r>
      <w:r w:rsidRPr="005D3FB1">
        <w:rPr>
          <w:b/>
          <w:spacing w:val="7"/>
        </w:rPr>
        <w:t xml:space="preserve"> </w:t>
      </w:r>
      <w:r w:rsidRPr="005D3FB1">
        <w:rPr>
          <w:b/>
        </w:rPr>
        <w:t>Ayuntamientos:</w:t>
      </w:r>
      <w:r w:rsidRPr="005D3FB1">
        <w:rPr>
          <w:b/>
          <w:spacing w:val="12"/>
        </w:rPr>
        <w:t xml:space="preserve"> </w:t>
      </w:r>
      <w:r w:rsidRPr="005D3FB1">
        <w:t>Registro</w:t>
      </w:r>
      <w:r w:rsidRPr="005D3FB1">
        <w:rPr>
          <w:spacing w:val="10"/>
        </w:rPr>
        <w:t xml:space="preserve"> </w:t>
      </w:r>
      <w:r w:rsidRPr="005D3FB1">
        <w:t>de</w:t>
      </w:r>
      <w:r w:rsidRPr="005D3FB1">
        <w:rPr>
          <w:spacing w:val="9"/>
        </w:rPr>
        <w:t xml:space="preserve"> </w:t>
      </w:r>
      <w:r w:rsidRPr="005D3FB1">
        <w:t>anticipos</w:t>
      </w:r>
      <w:r w:rsidRPr="005D3FB1">
        <w:rPr>
          <w:spacing w:val="10"/>
        </w:rPr>
        <w:t xml:space="preserve"> </w:t>
      </w:r>
      <w:r w:rsidRPr="005D3FB1">
        <w:t>de</w:t>
      </w:r>
      <w:r w:rsidRPr="005D3FB1">
        <w:rPr>
          <w:spacing w:val="9"/>
        </w:rPr>
        <w:t xml:space="preserve"> </w:t>
      </w:r>
      <w:r w:rsidRPr="005D3FB1">
        <w:t>las</w:t>
      </w:r>
      <w:r w:rsidRPr="005D3FB1">
        <w:rPr>
          <w:spacing w:val="10"/>
        </w:rPr>
        <w:t xml:space="preserve"> </w:t>
      </w:r>
      <w:r w:rsidRPr="005D3FB1">
        <w:t>participaciones</w:t>
      </w:r>
      <w:r w:rsidRPr="005D3FB1">
        <w:rPr>
          <w:spacing w:val="9"/>
        </w:rPr>
        <w:t xml:space="preserve"> </w:t>
      </w:r>
      <w:r w:rsidRPr="005D3FB1">
        <w:t>federales</w:t>
      </w:r>
      <w:r w:rsidRPr="005D3FB1">
        <w:rPr>
          <w:spacing w:val="10"/>
        </w:rPr>
        <w:t xml:space="preserve"> </w:t>
      </w:r>
      <w:r w:rsidRPr="005D3FB1">
        <w:t>con</w:t>
      </w:r>
      <w:r w:rsidRPr="005D3FB1">
        <w:rPr>
          <w:spacing w:val="9"/>
        </w:rPr>
        <w:t xml:space="preserve"> </w:t>
      </w:r>
      <w:r w:rsidRPr="005D3FB1">
        <w:t>los</w:t>
      </w:r>
      <w:r w:rsidRPr="005D3FB1">
        <w:rPr>
          <w:spacing w:val="10"/>
        </w:rPr>
        <w:t xml:space="preserve"> </w:t>
      </w:r>
      <w:r w:rsidRPr="005D3FB1">
        <w:t>Ayuntamientos</w:t>
      </w:r>
      <w:r w:rsidRPr="005D3FB1">
        <w:rPr>
          <w:spacing w:val="9"/>
        </w:rPr>
        <w:t xml:space="preserve"> </w:t>
      </w:r>
      <w:r w:rsidRPr="005D3FB1">
        <w:t>del</w:t>
      </w:r>
      <w:r w:rsidRPr="005D3FB1">
        <w:rPr>
          <w:spacing w:val="9"/>
        </w:rPr>
        <w:t xml:space="preserve"> </w:t>
      </w:r>
      <w:r w:rsidRPr="005D3FB1">
        <w:t>Estado</w:t>
      </w:r>
      <w:r w:rsidRPr="005D3FB1">
        <w:rPr>
          <w:spacing w:val="9"/>
        </w:rPr>
        <w:t xml:space="preserve"> </w:t>
      </w:r>
      <w:r w:rsidRPr="005D3FB1">
        <w:t>(La</w:t>
      </w:r>
      <w:r w:rsidRPr="005D3FB1">
        <w:rPr>
          <w:spacing w:val="10"/>
        </w:rPr>
        <w:t xml:space="preserve"> </w:t>
      </w:r>
      <w:r w:rsidRPr="005D3FB1">
        <w:t>Paz,</w:t>
      </w:r>
      <w:r>
        <w:t xml:space="preserve"> </w:t>
      </w:r>
      <w:r w:rsidRPr="005D3FB1">
        <w:t>Comondú, Los</w:t>
      </w:r>
      <w:r w:rsidRPr="005D3FB1">
        <w:rPr>
          <w:spacing w:val="1"/>
        </w:rPr>
        <w:t xml:space="preserve"> </w:t>
      </w:r>
      <w:r w:rsidRPr="005D3FB1">
        <w:t>Cabos,</w:t>
      </w:r>
      <w:r w:rsidRPr="005D3FB1">
        <w:rPr>
          <w:spacing w:val="2"/>
        </w:rPr>
        <w:t xml:space="preserve"> </w:t>
      </w:r>
      <w:r w:rsidRPr="005D3FB1">
        <w:t>Loreto</w:t>
      </w:r>
      <w:r w:rsidRPr="005D3FB1">
        <w:rPr>
          <w:spacing w:val="-2"/>
        </w:rPr>
        <w:t xml:space="preserve"> </w:t>
      </w:r>
      <w:r w:rsidRPr="005D3FB1">
        <w:t>y</w:t>
      </w:r>
      <w:r w:rsidRPr="005D3FB1">
        <w:rPr>
          <w:spacing w:val="-2"/>
        </w:rPr>
        <w:t xml:space="preserve"> </w:t>
      </w:r>
      <w:r w:rsidRPr="005D3FB1">
        <w:t>Mulegé)</w:t>
      </w:r>
      <w:r w:rsidRPr="005D3FB1">
        <w:rPr>
          <w:spacing w:val="2"/>
        </w:rPr>
        <w:t xml:space="preserve"> </w:t>
      </w:r>
      <w:r w:rsidRPr="005D3FB1">
        <w:t>y</w:t>
      </w:r>
      <w:r w:rsidRPr="005D3FB1">
        <w:rPr>
          <w:spacing w:val="-2"/>
        </w:rPr>
        <w:t xml:space="preserve"> </w:t>
      </w:r>
      <w:r w:rsidRPr="005D3FB1">
        <w:t>registro del crédito denominado</w:t>
      </w:r>
      <w:r w:rsidRPr="005D3FB1">
        <w:rPr>
          <w:spacing w:val="2"/>
        </w:rPr>
        <w:t xml:space="preserve"> </w:t>
      </w:r>
      <w:r w:rsidRPr="005D3FB1">
        <w:t>“Mandato Banobras”.</w:t>
      </w:r>
    </w:p>
    <w:p w14:paraId="6E4A5DA0" w14:textId="77777777" w:rsidR="009D4682" w:rsidRDefault="009D4682" w:rsidP="00E934E2">
      <w:pPr>
        <w:pStyle w:val="Textoindependiente"/>
        <w:spacing w:before="94"/>
        <w:ind w:left="277"/>
        <w:jc w:val="both"/>
      </w:pPr>
    </w:p>
    <w:p w14:paraId="35F6AE6C" w14:textId="1C2A2FC7" w:rsidR="009D4682" w:rsidRDefault="009D4682" w:rsidP="009D4682">
      <w:pPr>
        <w:pStyle w:val="Textoindependiente"/>
        <w:ind w:right="-518"/>
      </w:pPr>
      <w:r w:rsidRPr="005D3FB1">
        <w:t>El saldo</w:t>
      </w:r>
      <w:r w:rsidRPr="005D3FB1">
        <w:rPr>
          <w:spacing w:val="1"/>
        </w:rPr>
        <w:t xml:space="preserve"> </w:t>
      </w:r>
      <w:r w:rsidRPr="005D3FB1">
        <w:t>a</w:t>
      </w:r>
      <w:r w:rsidRPr="005D3FB1">
        <w:rPr>
          <w:spacing w:val="1"/>
        </w:rPr>
        <w:t xml:space="preserve"> </w:t>
      </w:r>
      <w:r w:rsidRPr="005D3FB1">
        <w:t>cargo</w:t>
      </w:r>
      <w:r w:rsidRPr="005D3FB1">
        <w:rPr>
          <w:spacing w:val="1"/>
        </w:rPr>
        <w:t xml:space="preserve"> </w:t>
      </w:r>
      <w:r w:rsidRPr="005D3FB1">
        <w:t>de los</w:t>
      </w:r>
      <w:r w:rsidRPr="005D3FB1">
        <w:rPr>
          <w:spacing w:val="1"/>
        </w:rPr>
        <w:t xml:space="preserve"> </w:t>
      </w:r>
      <w:r w:rsidRPr="005D3FB1">
        <w:t>Ayuntamientos</w:t>
      </w:r>
      <w:r w:rsidRPr="005D3FB1">
        <w:rPr>
          <w:spacing w:val="2"/>
        </w:rPr>
        <w:t xml:space="preserve"> </w:t>
      </w:r>
      <w:r w:rsidRPr="005D3FB1">
        <w:t xml:space="preserve">al </w:t>
      </w:r>
      <w:r w:rsidR="009B34D7">
        <w:t>3</w:t>
      </w:r>
      <w:r w:rsidR="00A03446">
        <w:t>0</w:t>
      </w:r>
      <w:r w:rsidRPr="005D3FB1">
        <w:t xml:space="preserve"> de</w:t>
      </w:r>
      <w:r w:rsidRPr="005D3FB1">
        <w:rPr>
          <w:spacing w:val="1"/>
        </w:rPr>
        <w:t xml:space="preserve"> </w:t>
      </w:r>
      <w:r w:rsidR="00A03446">
        <w:rPr>
          <w:spacing w:val="1"/>
        </w:rPr>
        <w:t>septiembre</w:t>
      </w:r>
      <w:r w:rsidRPr="005D3FB1">
        <w:t xml:space="preserve"> de 202</w:t>
      </w:r>
      <w:r w:rsidR="00E934E2">
        <w:t>4</w:t>
      </w:r>
      <w:r w:rsidRPr="005D3FB1">
        <w:t xml:space="preserve"> y </w:t>
      </w:r>
      <w:r>
        <w:t xml:space="preserve">al 31 de diciembre del </w:t>
      </w:r>
      <w:r w:rsidRPr="005D3FB1">
        <w:t>202</w:t>
      </w:r>
      <w:r w:rsidR="00E934E2">
        <w:t>3</w:t>
      </w:r>
      <w:r w:rsidRPr="005D3FB1">
        <w:t>, se</w:t>
      </w:r>
      <w:r w:rsidRPr="005D3FB1">
        <w:rPr>
          <w:spacing w:val="1"/>
        </w:rPr>
        <w:t xml:space="preserve"> </w:t>
      </w:r>
      <w:r w:rsidRPr="005D3FB1">
        <w:t>integra</w:t>
      </w:r>
      <w:r w:rsidRPr="005D3FB1">
        <w:rPr>
          <w:spacing w:val="2"/>
        </w:rPr>
        <w:t xml:space="preserve"> </w:t>
      </w:r>
      <w:r w:rsidRPr="005D3FB1">
        <w:t>de</w:t>
      </w:r>
      <w:r w:rsidRPr="005D3FB1">
        <w:rPr>
          <w:spacing w:val="-1"/>
        </w:rPr>
        <w:t xml:space="preserve"> </w:t>
      </w:r>
      <w:r w:rsidRPr="005D3FB1">
        <w:t>la siguiente</w:t>
      </w:r>
      <w:r w:rsidRPr="005D3FB1">
        <w:rPr>
          <w:spacing w:val="1"/>
        </w:rPr>
        <w:t xml:space="preserve"> </w:t>
      </w:r>
      <w:r w:rsidRPr="005D3FB1">
        <w:t>manera:</w:t>
      </w:r>
    </w:p>
    <w:p w14:paraId="7D852880" w14:textId="71209D9B" w:rsidR="009D4682" w:rsidRDefault="009D4682" w:rsidP="009D4682">
      <w:pPr>
        <w:pStyle w:val="Textoindependiente"/>
        <w:ind w:right="-518"/>
      </w:pPr>
    </w:p>
    <w:p w14:paraId="0B4B3C65" w14:textId="48BE40DF" w:rsidR="009D4682" w:rsidRPr="009D4682" w:rsidRDefault="009D4682" w:rsidP="009D4682">
      <w:pPr>
        <w:pStyle w:val="Textoindependiente"/>
        <w:ind w:right="-518"/>
      </w:pPr>
      <w:r>
        <w:t xml:space="preserve">              </w:t>
      </w:r>
      <w:r>
        <w:rPr>
          <w:b/>
          <w:bCs/>
        </w:rPr>
        <w:t>Concepto</w:t>
      </w:r>
      <w:r>
        <w:rPr>
          <w:b/>
          <w:bCs/>
        </w:rPr>
        <w:tab/>
      </w:r>
      <w:r>
        <w:rPr>
          <w:b/>
          <w:bCs/>
        </w:rPr>
        <w:tab/>
      </w:r>
      <w:r>
        <w:rPr>
          <w:b/>
          <w:bCs/>
        </w:rPr>
        <w:tab/>
      </w:r>
      <w:r>
        <w:rPr>
          <w:b/>
          <w:bCs/>
        </w:rPr>
        <w:tab/>
      </w:r>
      <w:r>
        <w:rPr>
          <w:b/>
          <w:bCs/>
        </w:rPr>
        <w:tab/>
      </w:r>
      <w:r>
        <w:rPr>
          <w:b/>
          <w:bCs/>
        </w:rPr>
        <w:tab/>
        <w:t xml:space="preserve">         </w:t>
      </w:r>
      <w:r w:rsidRPr="009D4682">
        <w:rPr>
          <w:b/>
          <w:bCs/>
        </w:rPr>
        <w:t>202</w:t>
      </w:r>
      <w:r w:rsidR="00E934E2">
        <w:rPr>
          <w:b/>
          <w:bCs/>
        </w:rPr>
        <w:t>4</w:t>
      </w:r>
      <w:r>
        <w:rPr>
          <w:b/>
          <w:bCs/>
        </w:rPr>
        <w:tab/>
      </w:r>
      <w:r>
        <w:rPr>
          <w:b/>
          <w:bCs/>
        </w:rPr>
        <w:tab/>
      </w:r>
      <w:r>
        <w:rPr>
          <w:b/>
          <w:bCs/>
        </w:rPr>
        <w:tab/>
      </w:r>
      <w:r w:rsidRPr="009D4682">
        <w:rPr>
          <w:b/>
          <w:bCs/>
        </w:rPr>
        <w:t>202</w:t>
      </w:r>
      <w:r w:rsidR="00E934E2">
        <w:rPr>
          <w:b/>
          <w:bCs/>
        </w:rPr>
        <w:t>3</w:t>
      </w:r>
    </w:p>
    <w:p w14:paraId="6DDB4A80" w14:textId="77777777" w:rsidR="009D4682" w:rsidRPr="00891147" w:rsidRDefault="009D4682" w:rsidP="009D4682">
      <w:pPr>
        <w:pStyle w:val="Textoindependiente"/>
        <w:ind w:right="-518"/>
        <w:rPr>
          <w:spacing w:val="1"/>
        </w:rPr>
      </w:pPr>
    </w:p>
    <w:tbl>
      <w:tblPr>
        <w:tblStyle w:val="TableNormal"/>
        <w:tblW w:w="9525" w:type="dxa"/>
        <w:tblLayout w:type="fixed"/>
        <w:tblLook w:val="01E0" w:firstRow="1" w:lastRow="1" w:firstColumn="1" w:lastColumn="1" w:noHBand="0" w:noVBand="0"/>
      </w:tblPr>
      <w:tblGrid>
        <w:gridCol w:w="4271"/>
        <w:gridCol w:w="3018"/>
        <w:gridCol w:w="2236"/>
      </w:tblGrid>
      <w:tr w:rsidR="009D4682" w:rsidRPr="009D4682" w14:paraId="38799A08" w14:textId="77777777" w:rsidTr="009D4682">
        <w:trPr>
          <w:trHeight w:val="241"/>
        </w:trPr>
        <w:tc>
          <w:tcPr>
            <w:tcW w:w="4271" w:type="dxa"/>
          </w:tcPr>
          <w:p w14:paraId="67868842" w14:textId="4C5B999B" w:rsidR="009D4682" w:rsidRPr="009D4682" w:rsidRDefault="009D4682" w:rsidP="009D4682">
            <w:pPr>
              <w:spacing w:line="233" w:lineRule="exact"/>
              <w:ind w:left="-1998" w:hanging="567"/>
              <w:rPr>
                <w:rFonts w:ascii="Arial MT" w:eastAsia="Arial MT" w:hAnsi="Arial MT" w:cs="Arial MT"/>
                <w:lang w:val="es-ES"/>
              </w:rPr>
            </w:pPr>
            <w:r w:rsidRPr="009D4682">
              <w:rPr>
                <w:rFonts w:ascii="Arial MT" w:eastAsia="Arial MT" w:hAnsi="Arial MT" w:cs="Arial MT"/>
                <w:lang w:val="es-ES"/>
              </w:rPr>
              <w:t>Ayuntamiento</w:t>
            </w:r>
            <w:r w:rsidRPr="009D4682">
              <w:rPr>
                <w:rFonts w:ascii="Arial MT" w:eastAsia="Arial MT" w:hAnsi="Arial MT" w:cs="Arial MT"/>
                <w:spacing w:val="1"/>
                <w:lang w:val="es-ES"/>
              </w:rPr>
              <w:t xml:space="preserve"> </w:t>
            </w:r>
            <w:r w:rsidRPr="009D4682">
              <w:rPr>
                <w:rFonts w:ascii="Arial MT" w:eastAsia="Arial MT" w:hAnsi="Arial MT" w:cs="Arial MT"/>
                <w:lang w:val="es-ES"/>
              </w:rPr>
              <w:t>de</w:t>
            </w:r>
            <w:r w:rsidRPr="009D4682">
              <w:rPr>
                <w:rFonts w:ascii="Arial MT" w:eastAsia="Arial MT" w:hAnsi="Arial MT" w:cs="Arial MT"/>
                <w:spacing w:val="-2"/>
                <w:lang w:val="es-ES"/>
              </w:rPr>
              <w:t xml:space="preserve"> </w:t>
            </w:r>
            <w:r w:rsidRPr="009D4682">
              <w:rPr>
                <w:rFonts w:ascii="Arial MT" w:eastAsia="Arial MT" w:hAnsi="Arial MT" w:cs="Arial MT"/>
                <w:lang w:val="es-ES"/>
              </w:rPr>
              <w:t xml:space="preserve">La Paz </w:t>
            </w:r>
            <w:r>
              <w:rPr>
                <w:rFonts w:ascii="Arial MT" w:eastAsia="Arial MT" w:hAnsi="Arial MT" w:cs="Arial MT"/>
                <w:lang w:val="es-ES"/>
              </w:rPr>
              <w:t xml:space="preserve">   </w:t>
            </w: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Pr>
                <w:rFonts w:ascii="Arial MT" w:eastAsia="Arial MT" w:hAnsi="Arial MT" w:cs="Arial MT"/>
                <w:lang w:val="es-ES"/>
              </w:rPr>
              <w:t>la paz</w:t>
            </w:r>
          </w:p>
        </w:tc>
        <w:tc>
          <w:tcPr>
            <w:tcW w:w="3018" w:type="dxa"/>
          </w:tcPr>
          <w:p w14:paraId="2F263B06" w14:textId="0FB951F9" w:rsidR="009D4682" w:rsidRPr="009D4682" w:rsidRDefault="00E32B9C" w:rsidP="009D4682">
            <w:pPr>
              <w:spacing w:line="232" w:lineRule="exact"/>
              <w:ind w:right="224"/>
              <w:jc w:val="right"/>
              <w:rPr>
                <w:rFonts w:ascii="Calibri" w:eastAsia="Times New Roman" w:hAnsi="Calibri" w:cs="Calibri"/>
                <w:b/>
                <w:bCs/>
                <w:color w:val="000000"/>
              </w:rPr>
            </w:pPr>
            <w:r>
              <w:rPr>
                <w:rFonts w:ascii="Arial MT" w:eastAsia="Arial MT" w:hAnsi="Arial MT" w:cs="Arial MT"/>
                <w:lang w:val="es-ES"/>
              </w:rPr>
              <w:t>41</w:t>
            </w:r>
            <w:r w:rsidR="00A03446">
              <w:rPr>
                <w:rFonts w:ascii="Arial MT" w:eastAsia="Arial MT" w:hAnsi="Arial MT" w:cs="Arial MT"/>
                <w:lang w:val="es-ES"/>
              </w:rPr>
              <w:t>8</w:t>
            </w:r>
            <w:r>
              <w:rPr>
                <w:rFonts w:ascii="Arial MT" w:eastAsia="Arial MT" w:hAnsi="Arial MT" w:cs="Arial MT"/>
                <w:lang w:val="es-ES"/>
              </w:rPr>
              <w:t>,</w:t>
            </w:r>
            <w:r w:rsidR="00A03446">
              <w:rPr>
                <w:rFonts w:ascii="Arial MT" w:eastAsia="Arial MT" w:hAnsi="Arial MT" w:cs="Arial MT"/>
                <w:lang w:val="es-ES"/>
              </w:rPr>
              <w:t>743</w:t>
            </w:r>
            <w:r>
              <w:rPr>
                <w:rFonts w:ascii="Arial MT" w:eastAsia="Arial MT" w:hAnsi="Arial MT" w:cs="Arial MT"/>
                <w:lang w:val="es-ES"/>
              </w:rPr>
              <w:t>,</w:t>
            </w:r>
            <w:r w:rsidR="00A03446">
              <w:rPr>
                <w:rFonts w:ascii="Arial MT" w:eastAsia="Arial MT" w:hAnsi="Arial MT" w:cs="Arial MT"/>
                <w:lang w:val="es-ES"/>
              </w:rPr>
              <w:t>799</w:t>
            </w:r>
          </w:p>
        </w:tc>
        <w:tc>
          <w:tcPr>
            <w:tcW w:w="2236" w:type="dxa"/>
          </w:tcPr>
          <w:p w14:paraId="68B30FFF" w14:textId="65667C3B" w:rsidR="009D4682" w:rsidRPr="009D4682" w:rsidRDefault="00E934E2" w:rsidP="009D4682">
            <w:pPr>
              <w:spacing w:line="233" w:lineRule="exact"/>
              <w:ind w:right="63"/>
              <w:jc w:val="right"/>
              <w:rPr>
                <w:rFonts w:ascii="Arial MT" w:eastAsia="Arial MT" w:hAnsi="Arial MT" w:cs="Arial MT"/>
                <w:highlight w:val="yellow"/>
                <w:lang w:val="es-ES"/>
              </w:rPr>
            </w:pPr>
            <w:r>
              <w:rPr>
                <w:rFonts w:ascii="Arial MT" w:eastAsia="Arial MT" w:hAnsi="Arial MT" w:cs="Arial MT"/>
                <w:lang w:val="es-ES"/>
              </w:rPr>
              <w:t>415,019,043</w:t>
            </w:r>
          </w:p>
        </w:tc>
      </w:tr>
      <w:tr w:rsidR="009D4682" w:rsidRPr="009D4682" w14:paraId="06CBF55F" w14:textId="77777777" w:rsidTr="009D4682">
        <w:trPr>
          <w:trHeight w:val="241"/>
        </w:trPr>
        <w:tc>
          <w:tcPr>
            <w:tcW w:w="4271" w:type="dxa"/>
          </w:tcPr>
          <w:p w14:paraId="2C16EA11"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Comondú</w:t>
            </w:r>
          </w:p>
        </w:tc>
        <w:tc>
          <w:tcPr>
            <w:tcW w:w="3018" w:type="dxa"/>
          </w:tcPr>
          <w:p w14:paraId="061E5AC2" w14:textId="72EF0DFE" w:rsidR="009D4682" w:rsidRPr="009D4682" w:rsidRDefault="00A0344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503,516,30</w:t>
            </w:r>
            <w:r w:rsidR="0049492F">
              <w:rPr>
                <w:rFonts w:ascii="Arial MT" w:eastAsia="Arial MT" w:hAnsi="Arial MT" w:cs="Arial MT"/>
                <w:lang w:val="es-ES"/>
              </w:rPr>
              <w:t>0</w:t>
            </w:r>
          </w:p>
        </w:tc>
        <w:tc>
          <w:tcPr>
            <w:tcW w:w="2236" w:type="dxa"/>
          </w:tcPr>
          <w:p w14:paraId="558C6A04" w14:textId="7ABB795B" w:rsidR="009D4682" w:rsidRPr="009D4682" w:rsidRDefault="007D5D84"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499,030,208</w:t>
            </w:r>
          </w:p>
        </w:tc>
      </w:tr>
      <w:tr w:rsidR="009D4682" w:rsidRPr="009D4682" w14:paraId="1A09954D" w14:textId="77777777" w:rsidTr="009D4682">
        <w:trPr>
          <w:trHeight w:val="241"/>
        </w:trPr>
        <w:tc>
          <w:tcPr>
            <w:tcW w:w="4271" w:type="dxa"/>
          </w:tcPr>
          <w:p w14:paraId="5990EFCA"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Mulegé</w:t>
            </w:r>
          </w:p>
        </w:tc>
        <w:tc>
          <w:tcPr>
            <w:tcW w:w="3018" w:type="dxa"/>
          </w:tcPr>
          <w:p w14:paraId="284BEDA7" w14:textId="7E00F8C8" w:rsidR="009D4682" w:rsidRPr="009D4682" w:rsidRDefault="00A03446" w:rsidP="00F76AB3">
            <w:pPr>
              <w:spacing w:line="232" w:lineRule="exact"/>
              <w:ind w:right="224"/>
              <w:jc w:val="right"/>
              <w:rPr>
                <w:rFonts w:ascii="Arial MT" w:eastAsia="Arial MT" w:hAnsi="Arial MT" w:cs="Arial MT"/>
                <w:lang w:val="es-ES"/>
              </w:rPr>
            </w:pPr>
            <w:r>
              <w:rPr>
                <w:rFonts w:ascii="Arial MT" w:eastAsia="Arial MT" w:hAnsi="Arial MT" w:cs="Arial MT"/>
                <w:lang w:val="es-ES"/>
              </w:rPr>
              <w:t>102,034,674</w:t>
            </w:r>
          </w:p>
        </w:tc>
        <w:tc>
          <w:tcPr>
            <w:tcW w:w="2236" w:type="dxa"/>
          </w:tcPr>
          <w:p w14:paraId="03E8EE46" w14:textId="6AD4C62B" w:rsidR="009D4682" w:rsidRPr="009D4682" w:rsidRDefault="00E934E2" w:rsidP="009D4682">
            <w:pPr>
              <w:spacing w:line="232" w:lineRule="exact"/>
              <w:ind w:right="63"/>
              <w:jc w:val="right"/>
              <w:rPr>
                <w:rFonts w:ascii="Arial MT" w:eastAsia="Arial MT" w:hAnsi="Arial MT" w:cs="Arial MT"/>
                <w:highlight w:val="yellow"/>
                <w:lang w:val="es-ES"/>
              </w:rPr>
            </w:pPr>
            <w:r>
              <w:rPr>
                <w:rFonts w:ascii="Arial MT" w:eastAsia="Arial MT" w:hAnsi="Arial MT" w:cs="Arial MT"/>
                <w:lang w:val="es-ES"/>
              </w:rPr>
              <w:t>106,166,450</w:t>
            </w:r>
          </w:p>
        </w:tc>
      </w:tr>
      <w:tr w:rsidR="009D4682" w:rsidRPr="009D4682" w14:paraId="3FBCF622" w14:textId="77777777" w:rsidTr="006E00AA">
        <w:trPr>
          <w:trHeight w:val="242"/>
        </w:trPr>
        <w:tc>
          <w:tcPr>
            <w:tcW w:w="4271" w:type="dxa"/>
          </w:tcPr>
          <w:p w14:paraId="7CB16257" w14:textId="77777777" w:rsidR="009D4682" w:rsidRPr="009D4682" w:rsidRDefault="009D4682" w:rsidP="009D4682">
            <w:pPr>
              <w:spacing w:line="234"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Loreto</w:t>
            </w:r>
          </w:p>
        </w:tc>
        <w:tc>
          <w:tcPr>
            <w:tcW w:w="3018" w:type="dxa"/>
          </w:tcPr>
          <w:p w14:paraId="3C16ACBA" w14:textId="3F61FD04" w:rsidR="009D4682" w:rsidRPr="009D4682" w:rsidRDefault="00E32B9C" w:rsidP="009D4682">
            <w:pPr>
              <w:spacing w:line="234" w:lineRule="exact"/>
              <w:ind w:right="224"/>
              <w:jc w:val="right"/>
              <w:rPr>
                <w:rFonts w:ascii="Arial MT" w:eastAsia="Arial MT" w:hAnsi="Arial MT" w:cs="Arial MT"/>
                <w:lang w:val="es-ES"/>
              </w:rPr>
            </w:pPr>
            <w:r>
              <w:rPr>
                <w:rFonts w:ascii="Arial MT" w:eastAsia="Arial MT" w:hAnsi="Arial MT" w:cs="Arial MT"/>
                <w:lang w:val="es-ES"/>
              </w:rPr>
              <w:t>23,</w:t>
            </w:r>
            <w:r w:rsidR="000807F0">
              <w:rPr>
                <w:rFonts w:ascii="Arial MT" w:eastAsia="Arial MT" w:hAnsi="Arial MT" w:cs="Arial MT"/>
                <w:lang w:val="es-ES"/>
              </w:rPr>
              <w:t>3</w:t>
            </w:r>
            <w:r>
              <w:rPr>
                <w:rFonts w:ascii="Arial MT" w:eastAsia="Arial MT" w:hAnsi="Arial MT" w:cs="Arial MT"/>
                <w:lang w:val="es-ES"/>
              </w:rPr>
              <w:t>43,528</w:t>
            </w:r>
          </w:p>
        </w:tc>
        <w:tc>
          <w:tcPr>
            <w:tcW w:w="2236" w:type="dxa"/>
          </w:tcPr>
          <w:p w14:paraId="4CED1EA1" w14:textId="2C77C7DD" w:rsidR="009D4682" w:rsidRPr="009D4682" w:rsidRDefault="00E934E2" w:rsidP="009D4682">
            <w:pPr>
              <w:spacing w:line="234" w:lineRule="exact"/>
              <w:ind w:right="63"/>
              <w:jc w:val="right"/>
              <w:rPr>
                <w:rFonts w:ascii="Arial MT" w:eastAsia="Arial MT" w:hAnsi="Arial MT" w:cs="Arial MT"/>
                <w:highlight w:val="yellow"/>
                <w:lang w:val="es-ES"/>
              </w:rPr>
            </w:pPr>
            <w:r>
              <w:rPr>
                <w:rFonts w:ascii="Arial MT" w:eastAsia="Arial MT" w:hAnsi="Arial MT" w:cs="Arial MT"/>
                <w:lang w:val="es-ES"/>
              </w:rPr>
              <w:t>24,442,365</w:t>
            </w:r>
          </w:p>
        </w:tc>
      </w:tr>
      <w:tr w:rsidR="009D4682" w:rsidRPr="009D4682" w14:paraId="451E0FA7" w14:textId="77777777" w:rsidTr="00E24C8A">
        <w:trPr>
          <w:trHeight w:val="241"/>
        </w:trPr>
        <w:tc>
          <w:tcPr>
            <w:tcW w:w="4271" w:type="dxa"/>
          </w:tcPr>
          <w:p w14:paraId="4F3B428E" w14:textId="77777777" w:rsidR="009D4682" w:rsidRPr="009D4682" w:rsidRDefault="009D4682" w:rsidP="009D4682">
            <w:pPr>
              <w:spacing w:line="232" w:lineRule="exact"/>
              <w:ind w:left="50"/>
              <w:rPr>
                <w:rFonts w:ascii="Arial MT" w:eastAsia="Arial MT" w:hAnsi="Arial MT" w:cs="Arial MT"/>
                <w:lang w:val="es-ES"/>
              </w:rPr>
            </w:pPr>
            <w:r w:rsidRPr="009D4682">
              <w:rPr>
                <w:rFonts w:ascii="Arial MT" w:eastAsia="Arial MT" w:hAnsi="Arial MT" w:cs="Arial MT"/>
                <w:lang w:val="es-ES"/>
              </w:rPr>
              <w:t>Ayuntamiento de</w:t>
            </w:r>
            <w:r w:rsidRPr="009D4682">
              <w:rPr>
                <w:rFonts w:ascii="Arial MT" w:eastAsia="Arial MT" w:hAnsi="Arial MT" w:cs="Arial MT"/>
                <w:spacing w:val="-3"/>
                <w:lang w:val="es-ES"/>
              </w:rPr>
              <w:t xml:space="preserve"> </w:t>
            </w:r>
            <w:r w:rsidRPr="009D4682">
              <w:rPr>
                <w:rFonts w:ascii="Arial MT" w:eastAsia="Arial MT" w:hAnsi="Arial MT" w:cs="Arial MT"/>
                <w:lang w:val="es-ES"/>
              </w:rPr>
              <w:t>Los Cabos</w:t>
            </w:r>
          </w:p>
        </w:tc>
        <w:tc>
          <w:tcPr>
            <w:tcW w:w="3018" w:type="dxa"/>
          </w:tcPr>
          <w:p w14:paraId="2F751103" w14:textId="1A28FE78" w:rsidR="009D4682" w:rsidRPr="006E00AA" w:rsidRDefault="00A03446" w:rsidP="009D4682">
            <w:pPr>
              <w:spacing w:line="232" w:lineRule="exact"/>
              <w:ind w:right="224"/>
              <w:jc w:val="right"/>
              <w:rPr>
                <w:rFonts w:ascii="Arial MT" w:eastAsia="Arial MT" w:hAnsi="Arial MT" w:cs="Arial MT"/>
                <w:lang w:val="es-ES"/>
              </w:rPr>
            </w:pPr>
            <w:r>
              <w:rPr>
                <w:rFonts w:ascii="Arial MT" w:eastAsia="Arial MT" w:hAnsi="Arial MT" w:cs="Arial MT"/>
                <w:lang w:val="es-ES"/>
              </w:rPr>
              <w:t>63,701,436</w:t>
            </w:r>
          </w:p>
        </w:tc>
        <w:tc>
          <w:tcPr>
            <w:tcW w:w="2236" w:type="dxa"/>
          </w:tcPr>
          <w:p w14:paraId="391A683F" w14:textId="41E88C4B" w:rsidR="009D4682" w:rsidRPr="006E00AA" w:rsidRDefault="00235368" w:rsidP="009D4682">
            <w:pPr>
              <w:spacing w:line="232" w:lineRule="exact"/>
              <w:ind w:right="63"/>
              <w:jc w:val="right"/>
              <w:rPr>
                <w:rFonts w:ascii="Arial MT" w:eastAsia="Arial MT" w:hAnsi="Arial MT" w:cs="Arial MT"/>
                <w:highlight w:val="yellow"/>
                <w:lang w:val="es-ES"/>
              </w:rPr>
            </w:pPr>
            <w:r w:rsidRPr="006E00AA">
              <w:rPr>
                <w:rFonts w:ascii="Arial MT" w:eastAsia="Arial MT" w:hAnsi="Arial MT" w:cs="Arial MT"/>
                <w:lang w:val="es-ES"/>
              </w:rPr>
              <w:t xml:space="preserve">         </w:t>
            </w:r>
            <w:r w:rsidR="00E934E2" w:rsidRPr="006E00AA">
              <w:rPr>
                <w:rFonts w:ascii="Arial MT" w:eastAsia="Arial MT" w:hAnsi="Arial MT" w:cs="Arial MT"/>
                <w:lang w:val="es-ES"/>
              </w:rPr>
              <w:t>51,116,397</w:t>
            </w:r>
          </w:p>
        </w:tc>
      </w:tr>
      <w:tr w:rsidR="006E00AA" w:rsidRPr="009D4682" w14:paraId="228A060D" w14:textId="77777777" w:rsidTr="00E24C8A">
        <w:trPr>
          <w:trHeight w:val="340"/>
        </w:trPr>
        <w:tc>
          <w:tcPr>
            <w:tcW w:w="4271" w:type="dxa"/>
          </w:tcPr>
          <w:p w14:paraId="1DDA0BB3" w14:textId="05CB478D" w:rsidR="006E00AA" w:rsidRPr="009D4682" w:rsidRDefault="006E00AA" w:rsidP="006E00AA">
            <w:pPr>
              <w:spacing w:before="1"/>
              <w:rPr>
                <w:rFonts w:ascii="Arial MT" w:eastAsia="Arial MT" w:hAnsi="Arial MT" w:cs="Arial MT"/>
                <w:b/>
                <w:u w:val="single"/>
                <w:lang w:val="es-ES"/>
              </w:rPr>
            </w:pPr>
            <w:r w:rsidRPr="009D4682">
              <w:rPr>
                <w:rFonts w:ascii="Arial MT" w:eastAsia="Arial MT" w:hAnsi="Arial MT" w:cs="Arial MT"/>
                <w:lang w:val="es-ES"/>
              </w:rPr>
              <w:t>Crédito</w:t>
            </w:r>
            <w:r w:rsidRPr="009D4682">
              <w:rPr>
                <w:rFonts w:ascii="Arial MT" w:eastAsia="Arial MT" w:hAnsi="Arial MT" w:cs="Arial MT"/>
                <w:spacing w:val="-2"/>
                <w:lang w:val="es-ES"/>
              </w:rPr>
              <w:t xml:space="preserve"> </w:t>
            </w:r>
            <w:r w:rsidRPr="009D4682">
              <w:rPr>
                <w:rFonts w:ascii="Arial MT" w:eastAsia="Arial MT" w:hAnsi="Arial MT" w:cs="Arial MT"/>
                <w:lang w:val="es-ES"/>
              </w:rPr>
              <w:t>Mandato</w:t>
            </w:r>
            <w:r w:rsidRPr="009D4682">
              <w:rPr>
                <w:rFonts w:ascii="Arial MT" w:eastAsia="Arial MT" w:hAnsi="Arial MT" w:cs="Arial MT"/>
                <w:spacing w:val="-2"/>
                <w:lang w:val="es-ES"/>
              </w:rPr>
              <w:t xml:space="preserve"> </w:t>
            </w:r>
            <w:r w:rsidRPr="009D4682">
              <w:rPr>
                <w:rFonts w:ascii="Arial MT" w:eastAsia="Arial MT" w:hAnsi="Arial MT" w:cs="Arial MT"/>
                <w:lang w:val="es-ES"/>
              </w:rPr>
              <w:t>Banobras</w:t>
            </w:r>
          </w:p>
        </w:tc>
        <w:tc>
          <w:tcPr>
            <w:tcW w:w="3018" w:type="dxa"/>
          </w:tcPr>
          <w:p w14:paraId="50FF8594" w14:textId="274839EF" w:rsidR="006E00AA" w:rsidRPr="006E00AA" w:rsidRDefault="006E00AA" w:rsidP="006E00AA">
            <w:pPr>
              <w:spacing w:before="1"/>
              <w:ind w:right="142"/>
              <w:jc w:val="right"/>
              <w:rPr>
                <w:rFonts w:ascii="Arial MT" w:eastAsia="Arial MT" w:hAnsi="Arial MT" w:cs="Arial MT"/>
                <w:b/>
                <w:u w:val="single"/>
                <w:lang w:val="es-ES"/>
              </w:rPr>
            </w:pPr>
            <w:r>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c>
          <w:tcPr>
            <w:tcW w:w="2236" w:type="dxa"/>
          </w:tcPr>
          <w:p w14:paraId="75B45767" w14:textId="75422FFF" w:rsidR="006E00AA" w:rsidRPr="009D4682" w:rsidRDefault="006E00AA" w:rsidP="006E00AA">
            <w:pPr>
              <w:jc w:val="right"/>
              <w:rPr>
                <w:rFonts w:ascii="Arial MT" w:eastAsia="Arial MT" w:hAnsi="Arial MT" w:cs="Arial MT"/>
                <w:b/>
                <w:u w:val="single"/>
                <w:lang w:val="es-ES"/>
              </w:rPr>
            </w:pPr>
            <w:r w:rsidRPr="009D4682">
              <w:rPr>
                <w:rFonts w:ascii="Arial MT" w:eastAsia="Arial MT" w:hAnsi="Arial MT" w:cs="Arial MT"/>
                <w:u w:val="single"/>
                <w:lang w:val="es-ES"/>
              </w:rPr>
              <w:t xml:space="preserve"> </w:t>
            </w:r>
            <w:r w:rsidRPr="009D4682">
              <w:rPr>
                <w:rFonts w:ascii="Arial MT" w:eastAsia="Arial MT" w:hAnsi="Arial MT" w:cs="Arial MT"/>
                <w:u w:val="single"/>
                <w:lang w:val="es-ES"/>
              </w:rPr>
              <w:tab/>
              <w:t xml:space="preserve">   156,865,939 </w:t>
            </w:r>
            <w:r w:rsidRPr="009D4682">
              <w:rPr>
                <w:rFonts w:ascii="Arial MT" w:eastAsia="Arial MT" w:hAnsi="Arial MT" w:cs="Arial MT"/>
                <w:spacing w:val="-23"/>
                <w:u w:val="single"/>
                <w:lang w:val="es-ES"/>
              </w:rPr>
              <w:t xml:space="preserve"> </w:t>
            </w:r>
          </w:p>
        </w:tc>
      </w:tr>
      <w:tr w:rsidR="00AB20A6" w:rsidRPr="009D4682" w14:paraId="678AADB0" w14:textId="77777777" w:rsidTr="00E24C8A">
        <w:trPr>
          <w:trHeight w:val="340"/>
        </w:trPr>
        <w:tc>
          <w:tcPr>
            <w:tcW w:w="4271" w:type="dxa"/>
          </w:tcPr>
          <w:p w14:paraId="4BFF2C09" w14:textId="77777777" w:rsidR="00AB20A6" w:rsidRPr="009D4682" w:rsidRDefault="00AB20A6" w:rsidP="00AB20A6">
            <w:pPr>
              <w:spacing w:before="1"/>
              <w:ind w:left="2412"/>
              <w:rPr>
                <w:rFonts w:ascii="Arial MT" w:eastAsia="Arial MT" w:hAnsi="Arial MT" w:cs="Arial MT"/>
                <w:b/>
                <w:u w:val="single"/>
                <w:lang w:val="es-ES"/>
              </w:rPr>
            </w:pPr>
            <w:r w:rsidRPr="009D4682">
              <w:rPr>
                <w:rFonts w:ascii="Arial MT" w:eastAsia="Arial MT" w:hAnsi="Arial MT" w:cs="Arial MT"/>
                <w:b/>
                <w:u w:val="single"/>
                <w:lang w:val="es-ES"/>
              </w:rPr>
              <w:t>Total</w:t>
            </w:r>
          </w:p>
        </w:tc>
        <w:tc>
          <w:tcPr>
            <w:tcW w:w="3018" w:type="dxa"/>
          </w:tcPr>
          <w:p w14:paraId="17493614" w14:textId="13468480" w:rsidR="00AB20A6" w:rsidRPr="009D4682" w:rsidRDefault="00AB20A6" w:rsidP="00AB20A6">
            <w:pPr>
              <w:spacing w:before="1"/>
              <w:ind w:right="142"/>
              <w:jc w:val="right"/>
              <w:rPr>
                <w:rFonts w:ascii="Arial MT" w:eastAsia="Arial MT" w:hAnsi="Arial MT" w:cs="Arial MT"/>
                <w:b/>
                <w:u w:val="single"/>
                <w:lang w:val="es-ES"/>
              </w:rPr>
            </w:pPr>
            <w:r w:rsidRPr="009D4682">
              <w:rPr>
                <w:rFonts w:ascii="Arial MT" w:eastAsia="Arial MT" w:hAnsi="Arial MT" w:cs="Arial MT"/>
                <w:b/>
                <w:u w:val="single"/>
                <w:lang w:val="es-ES"/>
              </w:rPr>
              <w:t xml:space="preserve">  $ 1</w:t>
            </w:r>
            <w:r w:rsidR="00E32B9C">
              <w:rPr>
                <w:rFonts w:ascii="Arial MT" w:eastAsia="Arial MT" w:hAnsi="Arial MT" w:cs="Arial MT"/>
                <w:b/>
                <w:u w:val="single"/>
                <w:lang w:val="es-ES"/>
              </w:rPr>
              <w:t>,</w:t>
            </w:r>
            <w:r w:rsidR="00A03446">
              <w:rPr>
                <w:rFonts w:ascii="Arial MT" w:eastAsia="Arial MT" w:hAnsi="Arial MT" w:cs="Arial MT"/>
                <w:b/>
                <w:u w:val="single"/>
                <w:lang w:val="es-ES"/>
              </w:rPr>
              <w:t>268,205,676</w:t>
            </w:r>
            <w:r w:rsidRPr="009D4682">
              <w:rPr>
                <w:rFonts w:ascii="Arial MT" w:eastAsia="Arial MT" w:hAnsi="Arial MT" w:cs="Arial MT"/>
                <w:b/>
                <w:u w:val="single"/>
                <w:lang w:val="es-ES"/>
              </w:rPr>
              <w:t xml:space="preserve">     </w:t>
            </w:r>
          </w:p>
        </w:tc>
        <w:tc>
          <w:tcPr>
            <w:tcW w:w="2236" w:type="dxa"/>
          </w:tcPr>
          <w:p w14:paraId="6EAC6AD0" w14:textId="3122102D" w:rsidR="00AB20A6" w:rsidRPr="009D4682" w:rsidRDefault="00AB20A6" w:rsidP="00AB20A6">
            <w:pPr>
              <w:jc w:val="right"/>
              <w:rPr>
                <w:rFonts w:ascii="Arial MT" w:eastAsia="Arial MT" w:hAnsi="Arial MT" w:cs="Arial MT"/>
                <w:u w:val="single"/>
                <w:lang w:val="es-ES"/>
              </w:rPr>
            </w:pPr>
            <w:r w:rsidRPr="009D4682">
              <w:rPr>
                <w:rFonts w:ascii="Arial MT" w:eastAsia="Arial MT" w:hAnsi="Arial MT" w:cs="Arial MT"/>
                <w:b/>
                <w:u w:val="single"/>
                <w:lang w:val="es-ES"/>
              </w:rPr>
              <w:t xml:space="preserve">  $ 1,</w:t>
            </w:r>
            <w:r>
              <w:rPr>
                <w:rFonts w:ascii="Arial MT" w:eastAsia="Arial MT" w:hAnsi="Arial MT" w:cs="Arial MT"/>
                <w:b/>
                <w:u w:val="single"/>
                <w:lang w:val="es-ES"/>
              </w:rPr>
              <w:t>252,640,402</w:t>
            </w:r>
            <w:r w:rsidRPr="009D4682">
              <w:rPr>
                <w:rFonts w:ascii="Arial MT" w:eastAsia="Arial MT" w:hAnsi="Arial MT" w:cs="Arial MT"/>
                <w:b/>
                <w:u w:val="single"/>
                <w:lang w:val="es-ES"/>
              </w:rPr>
              <w:t xml:space="preserve">     </w:t>
            </w:r>
          </w:p>
        </w:tc>
      </w:tr>
    </w:tbl>
    <w:p w14:paraId="1D115346" w14:textId="750E6723" w:rsidR="009D4682" w:rsidRDefault="009D4682">
      <w:pPr>
        <w:rPr>
          <w:lang w:val="es-ES"/>
        </w:rPr>
      </w:pPr>
    </w:p>
    <w:p w14:paraId="44978E7E" w14:textId="05425D74" w:rsidR="00961632" w:rsidRDefault="00961632">
      <w:pPr>
        <w:rPr>
          <w:lang w:val="es-ES"/>
        </w:rPr>
      </w:pPr>
    </w:p>
    <w:p w14:paraId="6F9C5E0B" w14:textId="77777777" w:rsidR="00BE14F8" w:rsidRDefault="00BE14F8">
      <w:pPr>
        <w:rPr>
          <w:lang w:val="es-ES"/>
        </w:rPr>
      </w:pPr>
    </w:p>
    <w:p w14:paraId="51D1CB4A" w14:textId="77777777" w:rsidR="00BE14F8" w:rsidRDefault="00BE14F8">
      <w:pPr>
        <w:rPr>
          <w:lang w:val="es-ES"/>
        </w:rPr>
      </w:pPr>
    </w:p>
    <w:p w14:paraId="18316570" w14:textId="77777777" w:rsidR="00BE14F8" w:rsidRDefault="00BE14F8">
      <w:pPr>
        <w:rPr>
          <w:lang w:val="es-ES"/>
        </w:rPr>
      </w:pPr>
    </w:p>
    <w:p w14:paraId="2A7E4869" w14:textId="77777777" w:rsidR="00BE14F8" w:rsidRDefault="00BE14F8">
      <w:pPr>
        <w:rPr>
          <w:lang w:val="es-ES"/>
        </w:rPr>
      </w:pPr>
    </w:p>
    <w:p w14:paraId="69BBFBB4" w14:textId="77777777" w:rsidR="00961632" w:rsidRDefault="00961632">
      <w:pPr>
        <w:rPr>
          <w:lang w:val="es-ES"/>
        </w:rPr>
      </w:pPr>
    </w:p>
    <w:p w14:paraId="4793C0B4" w14:textId="584D3345" w:rsidR="00082EC0" w:rsidRPr="005D5B68" w:rsidRDefault="00D06C7C" w:rsidP="00082EC0">
      <w:pPr>
        <w:pStyle w:val="Ttulo1"/>
        <w:spacing w:before="94"/>
      </w:pPr>
      <w:r>
        <w:lastRenderedPageBreak/>
        <w:t>3</w:t>
      </w:r>
      <w:r w:rsidR="00082EC0">
        <w:t>.-</w:t>
      </w:r>
      <w:r w:rsidR="00082EC0">
        <w:rPr>
          <w:spacing w:val="1"/>
        </w:rPr>
        <w:t xml:space="preserve"> </w:t>
      </w:r>
      <w:r w:rsidR="00082EC0">
        <w:t>Deuda</w:t>
      </w:r>
      <w:r w:rsidR="00082EC0">
        <w:rPr>
          <w:spacing w:val="2"/>
        </w:rPr>
        <w:t xml:space="preserve"> </w:t>
      </w:r>
      <w:r w:rsidR="00082EC0">
        <w:t>Pública</w:t>
      </w:r>
      <w:r w:rsidR="00082EC0">
        <w:rPr>
          <w:spacing w:val="2"/>
        </w:rPr>
        <w:t xml:space="preserve"> </w:t>
      </w:r>
      <w:r w:rsidR="00082EC0">
        <w:t>a</w:t>
      </w:r>
      <w:r w:rsidR="00082EC0">
        <w:rPr>
          <w:spacing w:val="-1"/>
        </w:rPr>
        <w:t xml:space="preserve"> </w:t>
      </w:r>
      <w:r w:rsidR="00082EC0">
        <w:t>Largo</w:t>
      </w:r>
      <w:r w:rsidR="00082EC0">
        <w:rPr>
          <w:spacing w:val="1"/>
        </w:rPr>
        <w:t xml:space="preserve"> </w:t>
      </w:r>
      <w:r w:rsidR="00082EC0">
        <w:t>Plazo</w:t>
      </w:r>
    </w:p>
    <w:p w14:paraId="0A548320" w14:textId="433C99BF" w:rsidR="00082EC0" w:rsidRDefault="00D06C7C" w:rsidP="00082EC0">
      <w:pPr>
        <w:spacing w:before="195"/>
        <w:rPr>
          <w:rFonts w:ascii="Arial"/>
          <w:b/>
        </w:rPr>
      </w:pPr>
      <w:r>
        <w:rPr>
          <w:rFonts w:ascii="Arial"/>
          <w:b/>
        </w:rPr>
        <w:t>3</w:t>
      </w:r>
      <w:r w:rsidR="00082EC0">
        <w:rPr>
          <w:rFonts w:ascii="Arial"/>
          <w:b/>
        </w:rPr>
        <w:t>.1.-</w:t>
      </w:r>
      <w:r w:rsidR="00082EC0">
        <w:rPr>
          <w:rFonts w:ascii="Arial"/>
          <w:b/>
          <w:spacing w:val="4"/>
        </w:rPr>
        <w:t xml:space="preserve"> </w:t>
      </w:r>
      <w:r w:rsidR="00082EC0">
        <w:rPr>
          <w:rFonts w:ascii="Arial"/>
          <w:b/>
        </w:rPr>
        <w:t>Deuda</w:t>
      </w:r>
      <w:r w:rsidR="00082EC0">
        <w:rPr>
          <w:rFonts w:ascii="Arial"/>
          <w:b/>
          <w:spacing w:val="2"/>
        </w:rPr>
        <w:t xml:space="preserve"> </w:t>
      </w:r>
      <w:r w:rsidR="00082EC0">
        <w:rPr>
          <w:rFonts w:ascii="Arial"/>
          <w:b/>
        </w:rPr>
        <w:t>Directa</w:t>
      </w:r>
      <w:r w:rsidR="00082EC0">
        <w:rPr>
          <w:rFonts w:ascii="Arial"/>
          <w:b/>
          <w:spacing w:val="3"/>
        </w:rPr>
        <w:t xml:space="preserve"> </w:t>
      </w:r>
      <w:r w:rsidR="00082EC0">
        <w:rPr>
          <w:rFonts w:ascii="Arial"/>
          <w:b/>
        </w:rPr>
        <w:t>Contratada</w:t>
      </w:r>
      <w:r w:rsidR="00082EC0">
        <w:rPr>
          <w:rFonts w:ascii="Arial"/>
          <w:b/>
          <w:spacing w:val="1"/>
        </w:rPr>
        <w:t xml:space="preserve"> </w:t>
      </w:r>
      <w:r w:rsidR="00082EC0">
        <w:rPr>
          <w:rFonts w:ascii="Arial"/>
          <w:b/>
        </w:rPr>
        <w:t>con</w:t>
      </w:r>
      <w:r w:rsidR="00082EC0">
        <w:rPr>
          <w:rFonts w:ascii="Arial"/>
          <w:b/>
          <w:spacing w:val="1"/>
        </w:rPr>
        <w:t xml:space="preserve"> </w:t>
      </w:r>
      <w:r w:rsidR="00082EC0">
        <w:rPr>
          <w:rFonts w:ascii="Arial"/>
          <w:b/>
        </w:rPr>
        <w:t>la</w:t>
      </w:r>
      <w:r w:rsidR="00082EC0">
        <w:rPr>
          <w:rFonts w:ascii="Arial"/>
          <w:b/>
          <w:spacing w:val="3"/>
        </w:rPr>
        <w:t xml:space="preserve"> </w:t>
      </w:r>
      <w:r w:rsidR="00082EC0">
        <w:rPr>
          <w:rFonts w:ascii="Arial"/>
          <w:b/>
        </w:rPr>
        <w:t>Banca</w:t>
      </w:r>
      <w:r w:rsidR="00082EC0">
        <w:rPr>
          <w:rFonts w:ascii="Arial"/>
          <w:b/>
          <w:spacing w:val="-3"/>
        </w:rPr>
        <w:t xml:space="preserve"> </w:t>
      </w:r>
      <w:r w:rsidR="00082EC0">
        <w:rPr>
          <w:rFonts w:ascii="Arial"/>
          <w:b/>
        </w:rPr>
        <w:t>Comercial</w:t>
      </w:r>
    </w:p>
    <w:p w14:paraId="67370BE9" w14:textId="3FA4B618" w:rsidR="00082EC0" w:rsidRDefault="00082EC0" w:rsidP="00082EC0">
      <w:pPr>
        <w:pStyle w:val="Textoindependiente"/>
        <w:spacing w:before="196"/>
      </w:pPr>
      <w:r>
        <w:t xml:space="preserve">Al </w:t>
      </w:r>
      <w:r w:rsidR="00BF1FEC">
        <w:t>3</w:t>
      </w:r>
      <w:r w:rsidR="0049492F">
        <w:t>0</w:t>
      </w:r>
      <w:r>
        <w:rPr>
          <w:spacing w:val="1"/>
        </w:rPr>
        <w:t xml:space="preserve"> </w:t>
      </w:r>
      <w:r>
        <w:t>de</w:t>
      </w:r>
      <w:r>
        <w:rPr>
          <w:spacing w:val="1"/>
        </w:rPr>
        <w:t xml:space="preserve"> </w:t>
      </w:r>
      <w:r w:rsidR="0049492F">
        <w:rPr>
          <w:spacing w:val="1"/>
        </w:rPr>
        <w:t>septiembre</w:t>
      </w:r>
      <w:r>
        <w:rPr>
          <w:spacing w:val="1"/>
        </w:rPr>
        <w:t xml:space="preserve"> </w:t>
      </w:r>
      <w:r>
        <w:t>de</w:t>
      </w:r>
      <w:r>
        <w:rPr>
          <w:spacing w:val="1"/>
        </w:rPr>
        <w:t xml:space="preserve"> </w:t>
      </w:r>
      <w:r>
        <w:t>202</w:t>
      </w:r>
      <w:r w:rsidR="00510771">
        <w:t>4</w:t>
      </w:r>
      <w:r>
        <w:rPr>
          <w:spacing w:val="1"/>
        </w:rPr>
        <w:t xml:space="preserve"> </w:t>
      </w:r>
      <w:r>
        <w:t>y</w:t>
      </w:r>
      <w:r>
        <w:rPr>
          <w:spacing w:val="1"/>
        </w:rPr>
        <w:t xml:space="preserve"> </w:t>
      </w:r>
      <w:r>
        <w:t xml:space="preserve">al 31 de diciembre del </w:t>
      </w:r>
      <w:r w:rsidRPr="005D3FB1">
        <w:t>202</w:t>
      </w:r>
      <w:r w:rsidR="00510771">
        <w:t>3</w:t>
      </w:r>
      <w:r>
        <w:t>,</w:t>
      </w:r>
      <w:r>
        <w:rPr>
          <w:spacing w:val="2"/>
        </w:rPr>
        <w:t xml:space="preserve"> </w:t>
      </w:r>
      <w:r>
        <w:t>Documentos</w:t>
      </w:r>
      <w:r>
        <w:rPr>
          <w:spacing w:val="1"/>
        </w:rPr>
        <w:t xml:space="preserve"> </w:t>
      </w:r>
      <w:r>
        <w:t>por</w:t>
      </w:r>
      <w:r>
        <w:rPr>
          <w:spacing w:val="2"/>
        </w:rPr>
        <w:t xml:space="preserve"> </w:t>
      </w:r>
      <w:r>
        <w:t>Pagar a</w:t>
      </w:r>
      <w:r>
        <w:rPr>
          <w:spacing w:val="1"/>
        </w:rPr>
        <w:t xml:space="preserve"> </w:t>
      </w:r>
      <w:r>
        <w:t>Largo</w:t>
      </w:r>
      <w:r>
        <w:rPr>
          <w:spacing w:val="-1"/>
        </w:rPr>
        <w:t xml:space="preserve"> </w:t>
      </w:r>
      <w:r>
        <w:t>Plazo</w:t>
      </w:r>
      <w:r>
        <w:rPr>
          <w:spacing w:val="1"/>
        </w:rPr>
        <w:t xml:space="preserve"> </w:t>
      </w:r>
      <w:r>
        <w:t>del</w:t>
      </w:r>
      <w:r>
        <w:rPr>
          <w:spacing w:val="5"/>
        </w:rPr>
        <w:t xml:space="preserve"> </w:t>
      </w:r>
      <w:r>
        <w:t>Gobierno del</w:t>
      </w:r>
      <w:r>
        <w:rPr>
          <w:spacing w:val="1"/>
        </w:rPr>
        <w:t xml:space="preserve"> </w:t>
      </w:r>
      <w:r>
        <w:t>Estado</w:t>
      </w:r>
      <w:r>
        <w:rPr>
          <w:spacing w:val="3"/>
        </w:rPr>
        <w:t xml:space="preserve"> </w:t>
      </w:r>
      <w:r>
        <w:t>se</w:t>
      </w:r>
      <w:r>
        <w:rPr>
          <w:spacing w:val="1"/>
        </w:rPr>
        <w:t xml:space="preserve"> </w:t>
      </w:r>
      <w:r>
        <w:t>integra como</w:t>
      </w:r>
      <w:r>
        <w:rPr>
          <w:spacing w:val="1"/>
        </w:rPr>
        <w:t xml:space="preserve"> </w:t>
      </w:r>
      <w:r>
        <w:t>sigue:</w:t>
      </w:r>
    </w:p>
    <w:p w14:paraId="73C8298F" w14:textId="77777777" w:rsidR="00961632" w:rsidRPr="00F0113E" w:rsidRDefault="00961632" w:rsidP="00082EC0">
      <w:pPr>
        <w:pStyle w:val="Textoindependiente"/>
        <w:spacing w:before="196"/>
      </w:pPr>
    </w:p>
    <w:tbl>
      <w:tblPr>
        <w:tblW w:w="8460" w:type="dxa"/>
        <w:tblCellMar>
          <w:left w:w="70" w:type="dxa"/>
          <w:right w:w="70" w:type="dxa"/>
        </w:tblCellMar>
        <w:tblLook w:val="04A0" w:firstRow="1" w:lastRow="0" w:firstColumn="1" w:lastColumn="0" w:noHBand="0" w:noVBand="1"/>
      </w:tblPr>
      <w:tblGrid>
        <w:gridCol w:w="5120"/>
        <w:gridCol w:w="1670"/>
        <w:gridCol w:w="1670"/>
      </w:tblGrid>
      <w:tr w:rsidR="000522A4" w:rsidRPr="000522A4" w14:paraId="470A9889" w14:textId="77777777" w:rsidTr="00A079CE">
        <w:trPr>
          <w:trHeight w:val="300"/>
        </w:trPr>
        <w:tc>
          <w:tcPr>
            <w:tcW w:w="5120" w:type="dxa"/>
            <w:tcBorders>
              <w:top w:val="nil"/>
              <w:left w:val="nil"/>
              <w:bottom w:val="nil"/>
              <w:right w:val="nil"/>
            </w:tcBorders>
            <w:shd w:val="clear" w:color="auto" w:fill="auto"/>
            <w:vAlign w:val="center"/>
            <w:hideMark/>
          </w:tcPr>
          <w:p w14:paraId="2CA5FE74" w14:textId="7777777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Concepto</w:t>
            </w:r>
          </w:p>
        </w:tc>
        <w:tc>
          <w:tcPr>
            <w:tcW w:w="1670" w:type="dxa"/>
            <w:tcBorders>
              <w:top w:val="nil"/>
              <w:left w:val="nil"/>
              <w:bottom w:val="nil"/>
              <w:right w:val="nil"/>
            </w:tcBorders>
            <w:shd w:val="clear" w:color="auto" w:fill="auto"/>
            <w:vAlign w:val="center"/>
            <w:hideMark/>
          </w:tcPr>
          <w:p w14:paraId="771F753D" w14:textId="1D3A3327"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4</w:t>
            </w:r>
          </w:p>
        </w:tc>
        <w:tc>
          <w:tcPr>
            <w:tcW w:w="1670" w:type="dxa"/>
            <w:tcBorders>
              <w:top w:val="nil"/>
              <w:left w:val="nil"/>
              <w:bottom w:val="nil"/>
              <w:right w:val="nil"/>
            </w:tcBorders>
            <w:shd w:val="clear" w:color="auto" w:fill="auto"/>
            <w:vAlign w:val="center"/>
            <w:hideMark/>
          </w:tcPr>
          <w:p w14:paraId="0CE1A1D8" w14:textId="4F8BD8DB" w:rsidR="000522A4" w:rsidRPr="000522A4" w:rsidRDefault="000522A4" w:rsidP="000522A4">
            <w:pPr>
              <w:spacing w:after="0" w:line="240" w:lineRule="auto"/>
              <w:jc w:val="center"/>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202</w:t>
            </w:r>
            <w:r w:rsidR="00510771">
              <w:rPr>
                <w:rFonts w:ascii="Arial" w:eastAsia="Times New Roman" w:hAnsi="Arial MT" w:cs="Arial MT"/>
                <w:b/>
                <w:bCs/>
                <w:color w:val="000000"/>
                <w:lang w:val="es-ES" w:eastAsia="es-MX"/>
              </w:rPr>
              <w:t>3</w:t>
            </w:r>
          </w:p>
        </w:tc>
      </w:tr>
      <w:tr w:rsidR="000522A4" w:rsidRPr="000522A4" w14:paraId="3724EF72" w14:textId="77777777" w:rsidTr="00A079CE">
        <w:trPr>
          <w:trHeight w:val="300"/>
        </w:trPr>
        <w:tc>
          <w:tcPr>
            <w:tcW w:w="5120" w:type="dxa"/>
            <w:tcBorders>
              <w:top w:val="nil"/>
              <w:left w:val="nil"/>
              <w:bottom w:val="nil"/>
              <w:right w:val="nil"/>
            </w:tcBorders>
            <w:shd w:val="clear" w:color="auto" w:fill="auto"/>
            <w:vAlign w:val="center"/>
            <w:hideMark/>
          </w:tcPr>
          <w:p w14:paraId="7C8A9B07" w14:textId="77777777" w:rsidR="000522A4" w:rsidRPr="000522A4" w:rsidRDefault="000522A4" w:rsidP="000522A4">
            <w:pPr>
              <w:spacing w:after="0" w:line="240" w:lineRule="auto"/>
              <w:jc w:val="center"/>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6C6A64E2"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48AD305B" w14:textId="77777777" w:rsidR="000522A4" w:rsidRPr="000522A4" w:rsidRDefault="000522A4" w:rsidP="000522A4">
            <w:pPr>
              <w:spacing w:after="0" w:line="240" w:lineRule="auto"/>
              <w:jc w:val="center"/>
              <w:rPr>
                <w:rFonts w:ascii="Times New Roman" w:eastAsia="Times New Roman" w:hAnsi="Times New Roman" w:cs="Times New Roman"/>
                <w:sz w:val="20"/>
                <w:szCs w:val="20"/>
                <w:lang w:eastAsia="es-MX"/>
              </w:rPr>
            </w:pPr>
          </w:p>
        </w:tc>
      </w:tr>
      <w:tr w:rsidR="000522A4" w:rsidRPr="000522A4" w14:paraId="01E6DB05" w14:textId="77777777" w:rsidTr="00A079CE">
        <w:trPr>
          <w:trHeight w:val="300"/>
        </w:trPr>
        <w:tc>
          <w:tcPr>
            <w:tcW w:w="5120" w:type="dxa"/>
            <w:tcBorders>
              <w:top w:val="nil"/>
              <w:left w:val="nil"/>
              <w:bottom w:val="nil"/>
              <w:right w:val="nil"/>
            </w:tcBorders>
            <w:shd w:val="clear" w:color="auto" w:fill="auto"/>
            <w:vAlign w:val="center"/>
            <w:hideMark/>
          </w:tcPr>
          <w:p w14:paraId="1F02C0D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MT"/>
                <w:b/>
                <w:bCs/>
                <w:color w:val="000000"/>
                <w:lang w:val="es-ES" w:eastAsia="es-MX"/>
              </w:rPr>
              <w:t>Banco Nacional de México, S.A.</w:t>
            </w:r>
          </w:p>
        </w:tc>
        <w:tc>
          <w:tcPr>
            <w:tcW w:w="1670" w:type="dxa"/>
            <w:vMerge w:val="restart"/>
            <w:tcBorders>
              <w:top w:val="nil"/>
              <w:left w:val="nil"/>
              <w:bottom w:val="nil"/>
              <w:right w:val="nil"/>
            </w:tcBorders>
            <w:shd w:val="clear" w:color="auto" w:fill="auto"/>
            <w:vAlign w:val="center"/>
            <w:hideMark/>
          </w:tcPr>
          <w:p w14:paraId="47AC6BBE" w14:textId="1DD67E4B"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eastAsia="es-MX"/>
              </w:rPr>
              <w:t>62</w:t>
            </w:r>
            <w:r w:rsidR="00B53DC9">
              <w:rPr>
                <w:rFonts w:ascii="Arial" w:eastAsia="Times New Roman" w:hAnsi="Arial" w:cs="Arial"/>
                <w:color w:val="000000"/>
                <w:lang w:eastAsia="es-MX"/>
              </w:rPr>
              <w:t>2</w:t>
            </w:r>
            <w:r>
              <w:rPr>
                <w:rFonts w:ascii="Arial" w:eastAsia="Times New Roman" w:hAnsi="Arial" w:cs="Arial"/>
                <w:color w:val="000000"/>
                <w:lang w:eastAsia="es-MX"/>
              </w:rPr>
              <w:t>,</w:t>
            </w:r>
            <w:r w:rsidR="00B53DC9">
              <w:rPr>
                <w:rFonts w:ascii="Arial" w:eastAsia="Times New Roman" w:hAnsi="Arial" w:cs="Arial"/>
                <w:color w:val="000000"/>
                <w:lang w:eastAsia="es-MX"/>
              </w:rPr>
              <w:t>884</w:t>
            </w:r>
            <w:r>
              <w:rPr>
                <w:rFonts w:ascii="Arial" w:eastAsia="Times New Roman" w:hAnsi="Arial" w:cs="Arial"/>
                <w:color w:val="000000"/>
                <w:lang w:eastAsia="es-MX"/>
              </w:rPr>
              <w:t>,</w:t>
            </w:r>
            <w:r w:rsidR="00B53DC9">
              <w:rPr>
                <w:rFonts w:ascii="Arial" w:eastAsia="Times New Roman" w:hAnsi="Arial" w:cs="Arial"/>
                <w:color w:val="000000"/>
                <w:lang w:eastAsia="es-MX"/>
              </w:rPr>
              <w:t>715</w:t>
            </w:r>
          </w:p>
        </w:tc>
        <w:tc>
          <w:tcPr>
            <w:tcW w:w="1670" w:type="dxa"/>
            <w:vMerge w:val="restart"/>
            <w:tcBorders>
              <w:top w:val="nil"/>
              <w:left w:val="nil"/>
              <w:bottom w:val="nil"/>
              <w:right w:val="nil"/>
            </w:tcBorders>
            <w:shd w:val="clear" w:color="auto" w:fill="auto"/>
            <w:vAlign w:val="center"/>
            <w:hideMark/>
          </w:tcPr>
          <w:p w14:paraId="3CAE32FD" w14:textId="7DF2571B"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655,312,110</w:t>
            </w:r>
          </w:p>
        </w:tc>
      </w:tr>
      <w:tr w:rsidR="000522A4" w:rsidRPr="000522A4" w14:paraId="39E4CE7F" w14:textId="77777777" w:rsidTr="00A079CE">
        <w:trPr>
          <w:trHeight w:val="570"/>
        </w:trPr>
        <w:tc>
          <w:tcPr>
            <w:tcW w:w="5120" w:type="dxa"/>
            <w:tcBorders>
              <w:top w:val="nil"/>
              <w:left w:val="nil"/>
              <w:bottom w:val="nil"/>
              <w:right w:val="nil"/>
            </w:tcBorders>
            <w:shd w:val="clear" w:color="auto" w:fill="auto"/>
            <w:vAlign w:val="center"/>
            <w:hideMark/>
          </w:tcPr>
          <w:p w14:paraId="106D10C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$887,000,000, con una tasa de interés anual de TIIE 0.65 puntos, con vencimiento en marzo de 2035.</w:t>
            </w:r>
          </w:p>
        </w:tc>
        <w:tc>
          <w:tcPr>
            <w:tcW w:w="1670" w:type="dxa"/>
            <w:vMerge/>
            <w:tcBorders>
              <w:top w:val="nil"/>
              <w:left w:val="nil"/>
              <w:bottom w:val="nil"/>
              <w:right w:val="nil"/>
            </w:tcBorders>
            <w:vAlign w:val="center"/>
            <w:hideMark/>
          </w:tcPr>
          <w:p w14:paraId="43288FF6"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vMerge/>
            <w:tcBorders>
              <w:top w:val="nil"/>
              <w:left w:val="nil"/>
              <w:bottom w:val="nil"/>
              <w:right w:val="nil"/>
            </w:tcBorders>
            <w:vAlign w:val="center"/>
            <w:hideMark/>
          </w:tcPr>
          <w:p w14:paraId="0627A4AA" w14:textId="77777777" w:rsidR="000522A4" w:rsidRPr="000522A4" w:rsidRDefault="000522A4" w:rsidP="00837B70">
            <w:pPr>
              <w:spacing w:after="0" w:line="240" w:lineRule="auto"/>
              <w:jc w:val="right"/>
              <w:rPr>
                <w:rFonts w:ascii="Arial" w:eastAsia="Times New Roman" w:hAnsi="Arial" w:cs="Arial"/>
                <w:color w:val="000000"/>
                <w:lang w:eastAsia="es-MX"/>
              </w:rPr>
            </w:pPr>
          </w:p>
        </w:tc>
      </w:tr>
      <w:tr w:rsidR="000522A4" w:rsidRPr="000522A4" w14:paraId="688A1CFE" w14:textId="77777777" w:rsidTr="00A079CE">
        <w:trPr>
          <w:trHeight w:val="300"/>
        </w:trPr>
        <w:tc>
          <w:tcPr>
            <w:tcW w:w="5120" w:type="dxa"/>
            <w:tcBorders>
              <w:top w:val="nil"/>
              <w:left w:val="nil"/>
              <w:bottom w:val="nil"/>
              <w:right w:val="nil"/>
            </w:tcBorders>
            <w:shd w:val="clear" w:color="auto" w:fill="auto"/>
            <w:vAlign w:val="center"/>
            <w:hideMark/>
          </w:tcPr>
          <w:p w14:paraId="19D2B595"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38CC7A1"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0AD355AA"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09CD74" w14:textId="77777777" w:rsidTr="00A079CE">
        <w:trPr>
          <w:trHeight w:val="570"/>
        </w:trPr>
        <w:tc>
          <w:tcPr>
            <w:tcW w:w="5120" w:type="dxa"/>
            <w:tcBorders>
              <w:top w:val="nil"/>
              <w:left w:val="nil"/>
              <w:bottom w:val="nil"/>
              <w:right w:val="nil"/>
            </w:tcBorders>
            <w:shd w:val="clear" w:color="auto" w:fill="auto"/>
            <w:vAlign w:val="center"/>
            <w:hideMark/>
          </w:tcPr>
          <w:p w14:paraId="15872BF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$730,000,000, con una tasa de interés anual de TIIE 0.90 puntos, con vencimiento en marzo de 2035.</w:t>
            </w:r>
          </w:p>
        </w:tc>
        <w:tc>
          <w:tcPr>
            <w:tcW w:w="1670" w:type="dxa"/>
            <w:tcBorders>
              <w:top w:val="nil"/>
              <w:left w:val="nil"/>
              <w:bottom w:val="nil"/>
              <w:right w:val="nil"/>
            </w:tcBorders>
            <w:shd w:val="clear" w:color="auto" w:fill="auto"/>
            <w:vAlign w:val="center"/>
            <w:hideMark/>
          </w:tcPr>
          <w:p w14:paraId="7DAF8271" w14:textId="3726F3DA" w:rsidR="000522A4" w:rsidRPr="000522A4" w:rsidRDefault="003F2BF0"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61</w:t>
            </w:r>
            <w:r w:rsidR="00B53DC9">
              <w:rPr>
                <w:rFonts w:ascii="Arial" w:eastAsia="Times New Roman" w:hAnsi="Arial" w:cs="Arial"/>
                <w:color w:val="000000"/>
                <w:lang w:val="es-ES" w:eastAsia="es-MX"/>
              </w:rPr>
              <w:t>5</w:t>
            </w:r>
            <w:r>
              <w:rPr>
                <w:rFonts w:ascii="Arial" w:eastAsia="Times New Roman" w:hAnsi="Arial" w:cs="Arial"/>
                <w:color w:val="000000"/>
                <w:lang w:val="es-ES" w:eastAsia="es-MX"/>
              </w:rPr>
              <w:t>,</w:t>
            </w:r>
            <w:r w:rsidR="00B53DC9">
              <w:rPr>
                <w:rFonts w:ascii="Arial" w:eastAsia="Times New Roman" w:hAnsi="Arial" w:cs="Arial"/>
                <w:color w:val="000000"/>
                <w:lang w:val="es-ES" w:eastAsia="es-MX"/>
              </w:rPr>
              <w:t>196</w:t>
            </w:r>
            <w:r>
              <w:rPr>
                <w:rFonts w:ascii="Arial" w:eastAsia="Times New Roman" w:hAnsi="Arial" w:cs="Arial"/>
                <w:color w:val="000000"/>
                <w:lang w:val="es-ES" w:eastAsia="es-MX"/>
              </w:rPr>
              <w:t>,</w:t>
            </w:r>
            <w:r w:rsidR="00B53DC9">
              <w:rPr>
                <w:rFonts w:ascii="Arial" w:eastAsia="Times New Roman" w:hAnsi="Arial" w:cs="Arial"/>
                <w:color w:val="000000"/>
                <w:lang w:val="es-ES" w:eastAsia="es-MX"/>
              </w:rPr>
              <w:t>645</w:t>
            </w:r>
          </w:p>
        </w:tc>
        <w:tc>
          <w:tcPr>
            <w:tcW w:w="1670" w:type="dxa"/>
            <w:tcBorders>
              <w:top w:val="nil"/>
              <w:left w:val="nil"/>
              <w:bottom w:val="nil"/>
              <w:right w:val="nil"/>
            </w:tcBorders>
            <w:shd w:val="clear" w:color="auto" w:fill="auto"/>
            <w:vAlign w:val="center"/>
            <w:hideMark/>
          </w:tcPr>
          <w:p w14:paraId="512C1AB7" w14:textId="3B8D3BCD" w:rsidR="000522A4" w:rsidRPr="000522A4" w:rsidRDefault="00510771" w:rsidP="00837B70">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629,155,179</w:t>
            </w:r>
          </w:p>
        </w:tc>
      </w:tr>
      <w:tr w:rsidR="000522A4" w:rsidRPr="000522A4" w14:paraId="25DA05B4" w14:textId="77777777" w:rsidTr="00A079CE">
        <w:trPr>
          <w:trHeight w:val="300"/>
        </w:trPr>
        <w:tc>
          <w:tcPr>
            <w:tcW w:w="5120" w:type="dxa"/>
            <w:tcBorders>
              <w:top w:val="nil"/>
              <w:left w:val="nil"/>
              <w:bottom w:val="nil"/>
              <w:right w:val="nil"/>
            </w:tcBorders>
            <w:shd w:val="clear" w:color="auto" w:fill="auto"/>
            <w:vAlign w:val="center"/>
            <w:hideMark/>
          </w:tcPr>
          <w:p w14:paraId="271B8EFE"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6749746C"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08043E6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248402FC" w14:textId="77777777" w:rsidTr="00A079CE">
        <w:trPr>
          <w:trHeight w:val="300"/>
        </w:trPr>
        <w:tc>
          <w:tcPr>
            <w:tcW w:w="5120" w:type="dxa"/>
            <w:tcBorders>
              <w:top w:val="nil"/>
              <w:left w:val="nil"/>
              <w:bottom w:val="nil"/>
              <w:right w:val="nil"/>
            </w:tcBorders>
            <w:shd w:val="clear" w:color="auto" w:fill="auto"/>
            <w:vAlign w:val="center"/>
            <w:hideMark/>
          </w:tcPr>
          <w:p w14:paraId="38198489" w14:textId="77777777"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MT" w:cs="Arial MT"/>
                <w:b/>
                <w:bCs/>
                <w:color w:val="000000"/>
                <w:lang w:val="es-ES" w:eastAsia="es-MX"/>
              </w:rPr>
              <w:t>Banco Nacional de Obras y Servicios</w:t>
            </w:r>
          </w:p>
        </w:tc>
        <w:tc>
          <w:tcPr>
            <w:tcW w:w="1670" w:type="dxa"/>
            <w:tcBorders>
              <w:top w:val="nil"/>
              <w:left w:val="nil"/>
              <w:bottom w:val="nil"/>
              <w:right w:val="nil"/>
            </w:tcBorders>
            <w:shd w:val="clear" w:color="auto" w:fill="auto"/>
            <w:vAlign w:val="center"/>
            <w:hideMark/>
          </w:tcPr>
          <w:p w14:paraId="45FE53CF" w14:textId="77777777" w:rsidR="000522A4" w:rsidRPr="000522A4" w:rsidRDefault="000522A4" w:rsidP="00837B70">
            <w:pPr>
              <w:spacing w:after="0" w:line="240" w:lineRule="auto"/>
              <w:jc w:val="right"/>
              <w:rPr>
                <w:rFonts w:ascii="Arial" w:eastAsia="Times New Roman" w:hAnsi="Arial" w:cs="Arial"/>
                <w:b/>
                <w:bCs/>
                <w:color w:val="000000"/>
                <w:lang w:eastAsia="es-MX"/>
              </w:rPr>
            </w:pPr>
          </w:p>
        </w:tc>
        <w:tc>
          <w:tcPr>
            <w:tcW w:w="1670" w:type="dxa"/>
            <w:tcBorders>
              <w:top w:val="nil"/>
              <w:left w:val="nil"/>
              <w:bottom w:val="nil"/>
              <w:right w:val="nil"/>
            </w:tcBorders>
            <w:shd w:val="clear" w:color="auto" w:fill="auto"/>
            <w:vAlign w:val="center"/>
            <w:hideMark/>
          </w:tcPr>
          <w:p w14:paraId="48E21673"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675500A4" w14:textId="77777777" w:rsidTr="00A079CE">
        <w:trPr>
          <w:trHeight w:val="570"/>
        </w:trPr>
        <w:tc>
          <w:tcPr>
            <w:tcW w:w="5120" w:type="dxa"/>
            <w:tcBorders>
              <w:top w:val="nil"/>
              <w:left w:val="nil"/>
              <w:bottom w:val="nil"/>
              <w:right w:val="nil"/>
            </w:tcBorders>
            <w:shd w:val="clear" w:color="auto" w:fill="auto"/>
            <w:vAlign w:val="center"/>
            <w:hideMark/>
          </w:tcPr>
          <w:p w14:paraId="777342C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Contrato de apertura de crédito por $676,774,569, Bono Cupón Cero con vencimiento en enero de 2029.</w:t>
            </w:r>
          </w:p>
        </w:tc>
        <w:tc>
          <w:tcPr>
            <w:tcW w:w="1670" w:type="dxa"/>
            <w:tcBorders>
              <w:top w:val="nil"/>
              <w:left w:val="nil"/>
              <w:bottom w:val="nil"/>
              <w:right w:val="nil"/>
            </w:tcBorders>
            <w:shd w:val="clear" w:color="auto" w:fill="auto"/>
            <w:vAlign w:val="center"/>
            <w:hideMark/>
          </w:tcPr>
          <w:p w14:paraId="1BD5C634" w14:textId="77777777" w:rsidR="000522A4" w:rsidRPr="000522A4" w:rsidRDefault="000522A4" w:rsidP="00837B70">
            <w:pPr>
              <w:spacing w:after="0" w:line="240" w:lineRule="auto"/>
              <w:jc w:val="right"/>
              <w:rPr>
                <w:rFonts w:ascii="Arial" w:eastAsia="Times New Roman" w:hAnsi="Arial" w:cs="Arial"/>
                <w:color w:val="000000"/>
                <w:lang w:eastAsia="es-MX"/>
              </w:rPr>
            </w:pPr>
          </w:p>
        </w:tc>
        <w:tc>
          <w:tcPr>
            <w:tcW w:w="1670" w:type="dxa"/>
            <w:tcBorders>
              <w:top w:val="nil"/>
              <w:left w:val="nil"/>
              <w:bottom w:val="nil"/>
              <w:right w:val="nil"/>
            </w:tcBorders>
            <w:shd w:val="clear" w:color="auto" w:fill="auto"/>
            <w:vAlign w:val="center"/>
            <w:hideMark/>
          </w:tcPr>
          <w:p w14:paraId="732180BE"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509B811A" w14:textId="77777777" w:rsidTr="00A079CE">
        <w:trPr>
          <w:trHeight w:val="300"/>
        </w:trPr>
        <w:tc>
          <w:tcPr>
            <w:tcW w:w="5120" w:type="dxa"/>
            <w:tcBorders>
              <w:top w:val="nil"/>
              <w:left w:val="nil"/>
              <w:bottom w:val="nil"/>
              <w:right w:val="nil"/>
            </w:tcBorders>
            <w:shd w:val="clear" w:color="auto" w:fill="auto"/>
            <w:hideMark/>
          </w:tcPr>
          <w:p w14:paraId="1A49B60D" w14:textId="77777777" w:rsidR="000522A4" w:rsidRPr="000522A4" w:rsidRDefault="000522A4" w:rsidP="000522A4">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18D9BDE8"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c>
          <w:tcPr>
            <w:tcW w:w="1670" w:type="dxa"/>
            <w:tcBorders>
              <w:top w:val="nil"/>
              <w:left w:val="nil"/>
              <w:bottom w:val="nil"/>
              <w:right w:val="nil"/>
            </w:tcBorders>
            <w:shd w:val="clear" w:color="auto" w:fill="auto"/>
            <w:vAlign w:val="center"/>
            <w:hideMark/>
          </w:tcPr>
          <w:p w14:paraId="7457350F" w14:textId="77777777" w:rsidR="000522A4" w:rsidRPr="000522A4" w:rsidRDefault="000522A4" w:rsidP="00837B70">
            <w:pPr>
              <w:spacing w:after="0" w:line="240" w:lineRule="auto"/>
              <w:jc w:val="right"/>
              <w:rPr>
                <w:rFonts w:ascii="Times New Roman" w:eastAsia="Times New Roman" w:hAnsi="Times New Roman" w:cs="Times New Roman"/>
                <w:sz w:val="20"/>
                <w:szCs w:val="20"/>
                <w:lang w:eastAsia="es-MX"/>
              </w:rPr>
            </w:pPr>
          </w:p>
        </w:tc>
      </w:tr>
      <w:tr w:rsidR="000522A4" w:rsidRPr="000522A4" w14:paraId="3B7CE474" w14:textId="77777777" w:rsidTr="00A079CE">
        <w:trPr>
          <w:trHeight w:val="300"/>
        </w:trPr>
        <w:tc>
          <w:tcPr>
            <w:tcW w:w="5120" w:type="dxa"/>
            <w:tcBorders>
              <w:top w:val="nil"/>
              <w:left w:val="nil"/>
              <w:bottom w:val="nil"/>
              <w:right w:val="nil"/>
            </w:tcBorders>
            <w:shd w:val="clear" w:color="auto" w:fill="auto"/>
            <w:hideMark/>
          </w:tcPr>
          <w:p w14:paraId="78B497A3" w14:textId="00E2D4B0" w:rsidR="000522A4" w:rsidRPr="000522A4" w:rsidRDefault="00A079CE" w:rsidP="00A079CE">
            <w:pPr>
              <w:spacing w:after="0" w:line="240" w:lineRule="auto"/>
              <w:rPr>
                <w:rFonts w:ascii="Times New Roman" w:eastAsia="Times New Roman" w:hAnsi="Times New Roman" w:cs="Times New Roman"/>
                <w:sz w:val="20"/>
                <w:szCs w:val="20"/>
                <w:lang w:eastAsia="es-MX"/>
              </w:rPr>
            </w:pPr>
            <w:r w:rsidRPr="000522A4">
              <w:rPr>
                <w:rFonts w:ascii="Arial" w:eastAsia="Times New Roman" w:hAnsi="Arial" w:cs="Arial"/>
                <w:color w:val="000000"/>
                <w:lang w:val="es-ES" w:eastAsia="es-MX"/>
              </w:rPr>
              <w:t>Disposición 1 T.I. 8.62%</w:t>
            </w:r>
          </w:p>
        </w:tc>
        <w:tc>
          <w:tcPr>
            <w:tcW w:w="1670" w:type="dxa"/>
            <w:tcBorders>
              <w:top w:val="nil"/>
              <w:left w:val="nil"/>
              <w:bottom w:val="nil"/>
              <w:right w:val="nil"/>
            </w:tcBorders>
            <w:shd w:val="clear" w:color="auto" w:fill="auto"/>
            <w:vAlign w:val="center"/>
            <w:hideMark/>
          </w:tcPr>
          <w:p w14:paraId="432A363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c>
          <w:tcPr>
            <w:tcW w:w="1670" w:type="dxa"/>
            <w:tcBorders>
              <w:top w:val="nil"/>
              <w:left w:val="nil"/>
              <w:bottom w:val="nil"/>
              <w:right w:val="nil"/>
            </w:tcBorders>
            <w:shd w:val="clear" w:color="auto" w:fill="auto"/>
            <w:vAlign w:val="center"/>
            <w:hideMark/>
          </w:tcPr>
          <w:p w14:paraId="456E81F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88,458,905</w:t>
            </w:r>
          </w:p>
        </w:tc>
      </w:tr>
      <w:tr w:rsidR="000522A4" w:rsidRPr="000522A4" w14:paraId="24AFA53D" w14:textId="77777777" w:rsidTr="00A079CE">
        <w:trPr>
          <w:trHeight w:val="300"/>
        </w:trPr>
        <w:tc>
          <w:tcPr>
            <w:tcW w:w="5120" w:type="dxa"/>
            <w:tcBorders>
              <w:top w:val="nil"/>
              <w:left w:val="nil"/>
              <w:bottom w:val="nil"/>
              <w:right w:val="nil"/>
            </w:tcBorders>
            <w:shd w:val="clear" w:color="auto" w:fill="auto"/>
            <w:vAlign w:val="center"/>
            <w:hideMark/>
          </w:tcPr>
          <w:p w14:paraId="41551C6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2 T.I. 8.37%</w:t>
            </w:r>
          </w:p>
        </w:tc>
        <w:tc>
          <w:tcPr>
            <w:tcW w:w="1670" w:type="dxa"/>
            <w:tcBorders>
              <w:top w:val="nil"/>
              <w:left w:val="nil"/>
              <w:bottom w:val="nil"/>
              <w:right w:val="nil"/>
            </w:tcBorders>
            <w:shd w:val="clear" w:color="auto" w:fill="auto"/>
            <w:vAlign w:val="center"/>
            <w:hideMark/>
          </w:tcPr>
          <w:p w14:paraId="79300C6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c>
          <w:tcPr>
            <w:tcW w:w="1670" w:type="dxa"/>
            <w:tcBorders>
              <w:top w:val="nil"/>
              <w:left w:val="nil"/>
              <w:bottom w:val="nil"/>
              <w:right w:val="nil"/>
            </w:tcBorders>
            <w:shd w:val="clear" w:color="auto" w:fill="auto"/>
            <w:vAlign w:val="center"/>
            <w:hideMark/>
          </w:tcPr>
          <w:p w14:paraId="435811C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22,155,769</w:t>
            </w:r>
          </w:p>
        </w:tc>
      </w:tr>
      <w:tr w:rsidR="000522A4" w:rsidRPr="000522A4" w14:paraId="5923F610" w14:textId="77777777" w:rsidTr="00A079CE">
        <w:trPr>
          <w:trHeight w:val="300"/>
        </w:trPr>
        <w:tc>
          <w:tcPr>
            <w:tcW w:w="5120" w:type="dxa"/>
            <w:tcBorders>
              <w:top w:val="nil"/>
              <w:left w:val="nil"/>
              <w:bottom w:val="nil"/>
              <w:right w:val="nil"/>
            </w:tcBorders>
            <w:shd w:val="clear" w:color="auto" w:fill="auto"/>
            <w:vAlign w:val="center"/>
            <w:hideMark/>
          </w:tcPr>
          <w:p w14:paraId="0162DEB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3 T.I. 8.32%</w:t>
            </w:r>
          </w:p>
        </w:tc>
        <w:tc>
          <w:tcPr>
            <w:tcW w:w="1670" w:type="dxa"/>
            <w:tcBorders>
              <w:top w:val="nil"/>
              <w:left w:val="nil"/>
              <w:bottom w:val="nil"/>
              <w:right w:val="nil"/>
            </w:tcBorders>
            <w:shd w:val="clear" w:color="auto" w:fill="auto"/>
            <w:vAlign w:val="center"/>
            <w:hideMark/>
          </w:tcPr>
          <w:p w14:paraId="4907E0B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c>
          <w:tcPr>
            <w:tcW w:w="1670" w:type="dxa"/>
            <w:tcBorders>
              <w:top w:val="nil"/>
              <w:left w:val="nil"/>
              <w:bottom w:val="nil"/>
              <w:right w:val="nil"/>
            </w:tcBorders>
            <w:shd w:val="clear" w:color="auto" w:fill="auto"/>
            <w:vAlign w:val="center"/>
            <w:hideMark/>
          </w:tcPr>
          <w:p w14:paraId="4E45719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27,116,987</w:t>
            </w:r>
          </w:p>
        </w:tc>
      </w:tr>
      <w:tr w:rsidR="000522A4" w:rsidRPr="000522A4" w14:paraId="54A5EB8C" w14:textId="77777777" w:rsidTr="00A079CE">
        <w:trPr>
          <w:trHeight w:val="300"/>
        </w:trPr>
        <w:tc>
          <w:tcPr>
            <w:tcW w:w="5120" w:type="dxa"/>
            <w:tcBorders>
              <w:top w:val="nil"/>
              <w:left w:val="nil"/>
              <w:bottom w:val="nil"/>
              <w:right w:val="nil"/>
            </w:tcBorders>
            <w:shd w:val="clear" w:color="auto" w:fill="auto"/>
            <w:vAlign w:val="center"/>
            <w:hideMark/>
          </w:tcPr>
          <w:p w14:paraId="53A3AAD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4 T.I. 7.90%</w:t>
            </w:r>
          </w:p>
        </w:tc>
        <w:tc>
          <w:tcPr>
            <w:tcW w:w="1670" w:type="dxa"/>
            <w:tcBorders>
              <w:top w:val="nil"/>
              <w:left w:val="nil"/>
              <w:bottom w:val="nil"/>
              <w:right w:val="nil"/>
            </w:tcBorders>
            <w:shd w:val="clear" w:color="auto" w:fill="auto"/>
            <w:vAlign w:val="center"/>
            <w:hideMark/>
          </w:tcPr>
          <w:p w14:paraId="48DDCA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c>
          <w:tcPr>
            <w:tcW w:w="1670" w:type="dxa"/>
            <w:tcBorders>
              <w:top w:val="nil"/>
              <w:left w:val="nil"/>
              <w:bottom w:val="nil"/>
              <w:right w:val="nil"/>
            </w:tcBorders>
            <w:shd w:val="clear" w:color="auto" w:fill="auto"/>
            <w:vAlign w:val="center"/>
            <w:hideMark/>
          </w:tcPr>
          <w:p w14:paraId="7FB16CC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16,606,176</w:t>
            </w:r>
          </w:p>
        </w:tc>
      </w:tr>
      <w:tr w:rsidR="000522A4" w:rsidRPr="000522A4" w14:paraId="614F4750" w14:textId="77777777" w:rsidTr="00A079CE">
        <w:trPr>
          <w:trHeight w:val="300"/>
        </w:trPr>
        <w:tc>
          <w:tcPr>
            <w:tcW w:w="5120" w:type="dxa"/>
            <w:tcBorders>
              <w:top w:val="nil"/>
              <w:left w:val="nil"/>
              <w:bottom w:val="nil"/>
              <w:right w:val="nil"/>
            </w:tcBorders>
            <w:shd w:val="clear" w:color="auto" w:fill="auto"/>
            <w:vAlign w:val="center"/>
            <w:hideMark/>
          </w:tcPr>
          <w:p w14:paraId="7C4A45F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5 T.I. 8.01%</w:t>
            </w:r>
          </w:p>
        </w:tc>
        <w:tc>
          <w:tcPr>
            <w:tcW w:w="1670" w:type="dxa"/>
            <w:tcBorders>
              <w:top w:val="nil"/>
              <w:left w:val="nil"/>
              <w:bottom w:val="nil"/>
              <w:right w:val="nil"/>
            </w:tcBorders>
            <w:shd w:val="clear" w:color="auto" w:fill="auto"/>
            <w:vAlign w:val="center"/>
            <w:hideMark/>
          </w:tcPr>
          <w:p w14:paraId="486B8C25"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c>
          <w:tcPr>
            <w:tcW w:w="1670" w:type="dxa"/>
            <w:tcBorders>
              <w:top w:val="nil"/>
              <w:left w:val="nil"/>
              <w:bottom w:val="nil"/>
              <w:right w:val="nil"/>
            </w:tcBorders>
            <w:shd w:val="clear" w:color="auto" w:fill="auto"/>
            <w:vAlign w:val="center"/>
            <w:hideMark/>
          </w:tcPr>
          <w:p w14:paraId="60EC38E3"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11,549,430</w:t>
            </w:r>
          </w:p>
        </w:tc>
      </w:tr>
      <w:tr w:rsidR="000522A4" w:rsidRPr="000522A4" w14:paraId="1237FF25" w14:textId="77777777" w:rsidTr="00A079CE">
        <w:trPr>
          <w:trHeight w:val="300"/>
        </w:trPr>
        <w:tc>
          <w:tcPr>
            <w:tcW w:w="5120" w:type="dxa"/>
            <w:tcBorders>
              <w:top w:val="nil"/>
              <w:left w:val="nil"/>
              <w:bottom w:val="nil"/>
              <w:right w:val="nil"/>
            </w:tcBorders>
            <w:shd w:val="clear" w:color="auto" w:fill="auto"/>
            <w:vAlign w:val="center"/>
            <w:hideMark/>
          </w:tcPr>
          <w:p w14:paraId="396FA2A7"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6 T.I. 7.84%</w:t>
            </w:r>
          </w:p>
        </w:tc>
        <w:tc>
          <w:tcPr>
            <w:tcW w:w="1670" w:type="dxa"/>
            <w:tcBorders>
              <w:top w:val="nil"/>
              <w:left w:val="nil"/>
              <w:bottom w:val="nil"/>
              <w:right w:val="nil"/>
            </w:tcBorders>
            <w:shd w:val="clear" w:color="auto" w:fill="auto"/>
            <w:vAlign w:val="center"/>
            <w:hideMark/>
          </w:tcPr>
          <w:p w14:paraId="0ABFAB4D"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c>
          <w:tcPr>
            <w:tcW w:w="1670" w:type="dxa"/>
            <w:tcBorders>
              <w:top w:val="nil"/>
              <w:left w:val="nil"/>
              <w:bottom w:val="nil"/>
              <w:right w:val="nil"/>
            </w:tcBorders>
            <w:shd w:val="clear" w:color="auto" w:fill="auto"/>
            <w:vAlign w:val="center"/>
            <w:hideMark/>
          </w:tcPr>
          <w:p w14:paraId="761B5926"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24,753,700</w:t>
            </w:r>
          </w:p>
        </w:tc>
      </w:tr>
      <w:tr w:rsidR="000522A4" w:rsidRPr="000522A4" w14:paraId="6AC41FFD" w14:textId="77777777" w:rsidTr="00A079CE">
        <w:trPr>
          <w:trHeight w:val="300"/>
        </w:trPr>
        <w:tc>
          <w:tcPr>
            <w:tcW w:w="5120" w:type="dxa"/>
            <w:tcBorders>
              <w:top w:val="nil"/>
              <w:left w:val="nil"/>
              <w:bottom w:val="nil"/>
              <w:right w:val="nil"/>
            </w:tcBorders>
            <w:shd w:val="clear" w:color="auto" w:fill="auto"/>
            <w:vAlign w:val="center"/>
            <w:hideMark/>
          </w:tcPr>
          <w:p w14:paraId="0943D722"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7 T.I. 8.32%</w:t>
            </w:r>
          </w:p>
        </w:tc>
        <w:tc>
          <w:tcPr>
            <w:tcW w:w="1670" w:type="dxa"/>
            <w:tcBorders>
              <w:top w:val="nil"/>
              <w:left w:val="nil"/>
              <w:bottom w:val="nil"/>
              <w:right w:val="nil"/>
            </w:tcBorders>
            <w:shd w:val="clear" w:color="auto" w:fill="auto"/>
            <w:vAlign w:val="center"/>
            <w:hideMark/>
          </w:tcPr>
          <w:p w14:paraId="0AA0D8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c>
          <w:tcPr>
            <w:tcW w:w="1670" w:type="dxa"/>
            <w:tcBorders>
              <w:top w:val="nil"/>
              <w:left w:val="nil"/>
              <w:bottom w:val="nil"/>
              <w:right w:val="nil"/>
            </w:tcBorders>
            <w:shd w:val="clear" w:color="auto" w:fill="auto"/>
            <w:vAlign w:val="center"/>
            <w:hideMark/>
          </w:tcPr>
          <w:p w14:paraId="57A4DD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30,759,727</w:t>
            </w:r>
          </w:p>
        </w:tc>
      </w:tr>
      <w:tr w:rsidR="000522A4" w:rsidRPr="000522A4" w14:paraId="5D2E6B1C" w14:textId="77777777" w:rsidTr="00A079CE">
        <w:trPr>
          <w:trHeight w:val="300"/>
        </w:trPr>
        <w:tc>
          <w:tcPr>
            <w:tcW w:w="5120" w:type="dxa"/>
            <w:tcBorders>
              <w:top w:val="nil"/>
              <w:left w:val="nil"/>
              <w:bottom w:val="nil"/>
              <w:right w:val="nil"/>
            </w:tcBorders>
            <w:shd w:val="clear" w:color="auto" w:fill="auto"/>
            <w:vAlign w:val="center"/>
            <w:hideMark/>
          </w:tcPr>
          <w:p w14:paraId="010C276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8 T.I. 8.47%</w:t>
            </w:r>
          </w:p>
        </w:tc>
        <w:tc>
          <w:tcPr>
            <w:tcW w:w="1670" w:type="dxa"/>
            <w:tcBorders>
              <w:top w:val="nil"/>
              <w:left w:val="nil"/>
              <w:bottom w:val="nil"/>
              <w:right w:val="nil"/>
            </w:tcBorders>
            <w:shd w:val="clear" w:color="auto" w:fill="auto"/>
            <w:vAlign w:val="center"/>
            <w:hideMark/>
          </w:tcPr>
          <w:p w14:paraId="4A510D1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c>
          <w:tcPr>
            <w:tcW w:w="1670" w:type="dxa"/>
            <w:tcBorders>
              <w:top w:val="nil"/>
              <w:left w:val="nil"/>
              <w:bottom w:val="nil"/>
              <w:right w:val="nil"/>
            </w:tcBorders>
            <w:shd w:val="clear" w:color="auto" w:fill="auto"/>
            <w:vAlign w:val="center"/>
            <w:hideMark/>
          </w:tcPr>
          <w:p w14:paraId="2270D1D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43,893,193</w:t>
            </w:r>
          </w:p>
        </w:tc>
      </w:tr>
      <w:tr w:rsidR="000522A4" w:rsidRPr="000522A4" w14:paraId="0DE9F53E" w14:textId="77777777" w:rsidTr="00A079CE">
        <w:trPr>
          <w:trHeight w:val="300"/>
        </w:trPr>
        <w:tc>
          <w:tcPr>
            <w:tcW w:w="5120" w:type="dxa"/>
            <w:tcBorders>
              <w:top w:val="nil"/>
              <w:left w:val="nil"/>
              <w:bottom w:val="nil"/>
              <w:right w:val="nil"/>
            </w:tcBorders>
            <w:shd w:val="clear" w:color="auto" w:fill="auto"/>
            <w:vAlign w:val="center"/>
            <w:hideMark/>
          </w:tcPr>
          <w:p w14:paraId="58CFFABF"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9 T.I. 8.54%</w:t>
            </w:r>
          </w:p>
        </w:tc>
        <w:tc>
          <w:tcPr>
            <w:tcW w:w="1670" w:type="dxa"/>
            <w:tcBorders>
              <w:top w:val="nil"/>
              <w:left w:val="nil"/>
              <w:bottom w:val="nil"/>
              <w:right w:val="nil"/>
            </w:tcBorders>
            <w:shd w:val="clear" w:color="auto" w:fill="auto"/>
            <w:vAlign w:val="center"/>
            <w:hideMark/>
          </w:tcPr>
          <w:p w14:paraId="3DD3489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c>
          <w:tcPr>
            <w:tcW w:w="1670" w:type="dxa"/>
            <w:tcBorders>
              <w:top w:val="nil"/>
              <w:left w:val="nil"/>
              <w:bottom w:val="nil"/>
              <w:right w:val="nil"/>
            </w:tcBorders>
            <w:shd w:val="clear" w:color="auto" w:fill="auto"/>
            <w:vAlign w:val="center"/>
            <w:hideMark/>
          </w:tcPr>
          <w:p w14:paraId="6D95264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42,604,652</w:t>
            </w:r>
          </w:p>
        </w:tc>
      </w:tr>
      <w:tr w:rsidR="000522A4" w:rsidRPr="000522A4" w14:paraId="6278DBE8" w14:textId="77777777" w:rsidTr="00A079CE">
        <w:trPr>
          <w:trHeight w:val="300"/>
        </w:trPr>
        <w:tc>
          <w:tcPr>
            <w:tcW w:w="5120" w:type="dxa"/>
            <w:tcBorders>
              <w:top w:val="nil"/>
              <w:left w:val="nil"/>
              <w:bottom w:val="nil"/>
              <w:right w:val="nil"/>
            </w:tcBorders>
            <w:shd w:val="clear" w:color="auto" w:fill="auto"/>
            <w:vAlign w:val="center"/>
            <w:hideMark/>
          </w:tcPr>
          <w:p w14:paraId="63720CC9"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10 T.I. 8.67%</w:t>
            </w:r>
          </w:p>
        </w:tc>
        <w:tc>
          <w:tcPr>
            <w:tcW w:w="1670" w:type="dxa"/>
            <w:tcBorders>
              <w:top w:val="nil"/>
              <w:left w:val="nil"/>
              <w:bottom w:val="nil"/>
              <w:right w:val="nil"/>
            </w:tcBorders>
            <w:shd w:val="clear" w:color="auto" w:fill="auto"/>
            <w:vAlign w:val="center"/>
            <w:hideMark/>
          </w:tcPr>
          <w:p w14:paraId="29615CE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c>
          <w:tcPr>
            <w:tcW w:w="1670" w:type="dxa"/>
            <w:tcBorders>
              <w:top w:val="nil"/>
              <w:left w:val="nil"/>
              <w:bottom w:val="nil"/>
              <w:right w:val="nil"/>
            </w:tcBorders>
            <w:shd w:val="clear" w:color="auto" w:fill="auto"/>
            <w:vAlign w:val="center"/>
            <w:hideMark/>
          </w:tcPr>
          <w:p w14:paraId="1734DFC2"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27,888,163</w:t>
            </w:r>
          </w:p>
        </w:tc>
      </w:tr>
      <w:tr w:rsidR="000522A4" w:rsidRPr="000522A4" w14:paraId="233F6243" w14:textId="77777777" w:rsidTr="00A079CE">
        <w:trPr>
          <w:trHeight w:val="300"/>
        </w:trPr>
        <w:tc>
          <w:tcPr>
            <w:tcW w:w="5120" w:type="dxa"/>
            <w:tcBorders>
              <w:top w:val="nil"/>
              <w:left w:val="nil"/>
              <w:bottom w:val="nil"/>
              <w:right w:val="nil"/>
            </w:tcBorders>
            <w:shd w:val="clear" w:color="auto" w:fill="auto"/>
            <w:vAlign w:val="center"/>
            <w:hideMark/>
          </w:tcPr>
          <w:p w14:paraId="51994998"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11 T.I. 8.55%</w:t>
            </w:r>
          </w:p>
        </w:tc>
        <w:tc>
          <w:tcPr>
            <w:tcW w:w="1670" w:type="dxa"/>
            <w:tcBorders>
              <w:top w:val="nil"/>
              <w:left w:val="nil"/>
              <w:bottom w:val="nil"/>
              <w:right w:val="nil"/>
            </w:tcBorders>
            <w:shd w:val="clear" w:color="auto" w:fill="auto"/>
            <w:vAlign w:val="center"/>
            <w:hideMark/>
          </w:tcPr>
          <w:p w14:paraId="00A91EC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c>
          <w:tcPr>
            <w:tcW w:w="1670" w:type="dxa"/>
            <w:tcBorders>
              <w:top w:val="nil"/>
              <w:left w:val="nil"/>
              <w:bottom w:val="nil"/>
              <w:right w:val="nil"/>
            </w:tcBorders>
            <w:shd w:val="clear" w:color="auto" w:fill="auto"/>
            <w:vAlign w:val="center"/>
            <w:hideMark/>
          </w:tcPr>
          <w:p w14:paraId="730F0BA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31,324,772</w:t>
            </w:r>
          </w:p>
        </w:tc>
      </w:tr>
      <w:tr w:rsidR="000522A4" w:rsidRPr="000522A4" w14:paraId="3E1A5FF4" w14:textId="77777777" w:rsidTr="00A079CE">
        <w:trPr>
          <w:trHeight w:val="300"/>
        </w:trPr>
        <w:tc>
          <w:tcPr>
            <w:tcW w:w="5120" w:type="dxa"/>
            <w:tcBorders>
              <w:top w:val="nil"/>
              <w:left w:val="nil"/>
              <w:bottom w:val="nil"/>
              <w:right w:val="nil"/>
            </w:tcBorders>
            <w:shd w:val="clear" w:color="auto" w:fill="auto"/>
            <w:vAlign w:val="center"/>
            <w:hideMark/>
          </w:tcPr>
          <w:p w14:paraId="51A959C3"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12 T.I. 8.56%</w:t>
            </w:r>
          </w:p>
        </w:tc>
        <w:tc>
          <w:tcPr>
            <w:tcW w:w="1670" w:type="dxa"/>
            <w:tcBorders>
              <w:top w:val="nil"/>
              <w:left w:val="nil"/>
              <w:bottom w:val="nil"/>
              <w:right w:val="nil"/>
            </w:tcBorders>
            <w:shd w:val="clear" w:color="auto" w:fill="auto"/>
            <w:vAlign w:val="center"/>
            <w:hideMark/>
          </w:tcPr>
          <w:p w14:paraId="68E57B3C"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c>
          <w:tcPr>
            <w:tcW w:w="1670" w:type="dxa"/>
            <w:tcBorders>
              <w:top w:val="nil"/>
              <w:left w:val="nil"/>
              <w:bottom w:val="nil"/>
              <w:right w:val="nil"/>
            </w:tcBorders>
            <w:shd w:val="clear" w:color="auto" w:fill="auto"/>
            <w:vAlign w:val="center"/>
            <w:hideMark/>
          </w:tcPr>
          <w:p w14:paraId="46B58E21"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119,079,636</w:t>
            </w:r>
          </w:p>
        </w:tc>
      </w:tr>
      <w:tr w:rsidR="000522A4" w:rsidRPr="000522A4" w14:paraId="500570A0" w14:textId="77777777" w:rsidTr="00A079CE">
        <w:trPr>
          <w:trHeight w:val="300"/>
        </w:trPr>
        <w:tc>
          <w:tcPr>
            <w:tcW w:w="5120" w:type="dxa"/>
            <w:tcBorders>
              <w:top w:val="nil"/>
              <w:left w:val="nil"/>
              <w:bottom w:val="nil"/>
              <w:right w:val="nil"/>
            </w:tcBorders>
            <w:shd w:val="clear" w:color="auto" w:fill="auto"/>
            <w:vAlign w:val="center"/>
            <w:hideMark/>
          </w:tcPr>
          <w:p w14:paraId="14DFF6EC"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13 T.I. 8.91%</w:t>
            </w:r>
          </w:p>
        </w:tc>
        <w:tc>
          <w:tcPr>
            <w:tcW w:w="1670" w:type="dxa"/>
            <w:tcBorders>
              <w:top w:val="nil"/>
              <w:left w:val="nil"/>
              <w:bottom w:val="nil"/>
              <w:right w:val="nil"/>
            </w:tcBorders>
            <w:shd w:val="clear" w:color="auto" w:fill="auto"/>
            <w:vAlign w:val="center"/>
            <w:hideMark/>
          </w:tcPr>
          <w:p w14:paraId="6F10890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c>
          <w:tcPr>
            <w:tcW w:w="1670" w:type="dxa"/>
            <w:tcBorders>
              <w:top w:val="nil"/>
              <w:left w:val="nil"/>
              <w:bottom w:val="nil"/>
              <w:right w:val="nil"/>
            </w:tcBorders>
            <w:shd w:val="clear" w:color="auto" w:fill="auto"/>
            <w:vAlign w:val="center"/>
            <w:hideMark/>
          </w:tcPr>
          <w:p w14:paraId="6866EFA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28,129,901</w:t>
            </w:r>
          </w:p>
        </w:tc>
      </w:tr>
      <w:tr w:rsidR="000522A4" w:rsidRPr="000522A4" w14:paraId="1372710D" w14:textId="77777777" w:rsidTr="00A079CE">
        <w:trPr>
          <w:trHeight w:val="300"/>
        </w:trPr>
        <w:tc>
          <w:tcPr>
            <w:tcW w:w="5120" w:type="dxa"/>
            <w:tcBorders>
              <w:top w:val="nil"/>
              <w:left w:val="nil"/>
              <w:bottom w:val="nil"/>
              <w:right w:val="nil"/>
            </w:tcBorders>
            <w:shd w:val="clear" w:color="auto" w:fill="auto"/>
            <w:vAlign w:val="center"/>
            <w:hideMark/>
          </w:tcPr>
          <w:p w14:paraId="7BBE8D7A"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14 T.I. 8.91%</w:t>
            </w:r>
          </w:p>
        </w:tc>
        <w:tc>
          <w:tcPr>
            <w:tcW w:w="1670" w:type="dxa"/>
            <w:tcBorders>
              <w:top w:val="nil"/>
              <w:left w:val="nil"/>
              <w:bottom w:val="nil"/>
              <w:right w:val="nil"/>
            </w:tcBorders>
            <w:shd w:val="clear" w:color="auto" w:fill="auto"/>
            <w:vAlign w:val="center"/>
            <w:hideMark/>
          </w:tcPr>
          <w:p w14:paraId="58467BFA"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c>
          <w:tcPr>
            <w:tcW w:w="1670" w:type="dxa"/>
            <w:tcBorders>
              <w:top w:val="nil"/>
              <w:left w:val="nil"/>
              <w:bottom w:val="nil"/>
              <w:right w:val="nil"/>
            </w:tcBorders>
            <w:shd w:val="clear" w:color="auto" w:fill="auto"/>
            <w:vAlign w:val="center"/>
            <w:hideMark/>
          </w:tcPr>
          <w:p w14:paraId="230F0D00"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23,417,810</w:t>
            </w:r>
          </w:p>
        </w:tc>
      </w:tr>
      <w:tr w:rsidR="000522A4" w:rsidRPr="000522A4" w14:paraId="5AF745CF" w14:textId="77777777" w:rsidTr="00A079CE">
        <w:trPr>
          <w:trHeight w:val="300"/>
        </w:trPr>
        <w:tc>
          <w:tcPr>
            <w:tcW w:w="5120" w:type="dxa"/>
            <w:tcBorders>
              <w:top w:val="nil"/>
              <w:left w:val="nil"/>
              <w:bottom w:val="nil"/>
              <w:right w:val="nil"/>
            </w:tcBorders>
            <w:shd w:val="clear" w:color="auto" w:fill="auto"/>
            <w:vAlign w:val="center"/>
            <w:hideMark/>
          </w:tcPr>
          <w:p w14:paraId="2867AE1B"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15 T.I. 8.93%</w:t>
            </w:r>
          </w:p>
        </w:tc>
        <w:tc>
          <w:tcPr>
            <w:tcW w:w="1670" w:type="dxa"/>
            <w:tcBorders>
              <w:top w:val="nil"/>
              <w:left w:val="nil"/>
              <w:bottom w:val="nil"/>
              <w:right w:val="nil"/>
            </w:tcBorders>
            <w:shd w:val="clear" w:color="auto" w:fill="auto"/>
            <w:vAlign w:val="center"/>
            <w:hideMark/>
          </w:tcPr>
          <w:p w14:paraId="2C8F05FF"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c>
          <w:tcPr>
            <w:tcW w:w="1670" w:type="dxa"/>
            <w:tcBorders>
              <w:top w:val="nil"/>
              <w:left w:val="nil"/>
              <w:bottom w:val="nil"/>
              <w:right w:val="nil"/>
            </w:tcBorders>
            <w:shd w:val="clear" w:color="auto" w:fill="auto"/>
            <w:vAlign w:val="center"/>
            <w:hideMark/>
          </w:tcPr>
          <w:p w14:paraId="05E5C65B"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50,493,490</w:t>
            </w:r>
          </w:p>
        </w:tc>
      </w:tr>
      <w:tr w:rsidR="000522A4" w:rsidRPr="000522A4" w14:paraId="7F14AEE4" w14:textId="77777777" w:rsidTr="005D0FA5">
        <w:trPr>
          <w:trHeight w:val="300"/>
        </w:trPr>
        <w:tc>
          <w:tcPr>
            <w:tcW w:w="5120" w:type="dxa"/>
            <w:tcBorders>
              <w:top w:val="nil"/>
              <w:left w:val="nil"/>
              <w:bottom w:val="nil"/>
              <w:right w:val="nil"/>
            </w:tcBorders>
            <w:shd w:val="clear" w:color="auto" w:fill="auto"/>
            <w:vAlign w:val="center"/>
            <w:hideMark/>
          </w:tcPr>
          <w:p w14:paraId="5B3DEB3E"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16 T.I. 8.91%</w:t>
            </w:r>
          </w:p>
        </w:tc>
        <w:tc>
          <w:tcPr>
            <w:tcW w:w="1670" w:type="dxa"/>
            <w:tcBorders>
              <w:top w:val="nil"/>
              <w:left w:val="nil"/>
              <w:right w:val="nil"/>
            </w:tcBorders>
            <w:shd w:val="clear" w:color="auto" w:fill="auto"/>
            <w:vAlign w:val="center"/>
            <w:hideMark/>
          </w:tcPr>
          <w:p w14:paraId="71768994"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c>
          <w:tcPr>
            <w:tcW w:w="1670" w:type="dxa"/>
            <w:tcBorders>
              <w:top w:val="nil"/>
              <w:left w:val="nil"/>
              <w:right w:val="nil"/>
            </w:tcBorders>
            <w:shd w:val="clear" w:color="auto" w:fill="auto"/>
            <w:vAlign w:val="center"/>
            <w:hideMark/>
          </w:tcPr>
          <w:p w14:paraId="6B88EDB8" w14:textId="77777777" w:rsidR="000522A4" w:rsidRPr="000522A4" w:rsidRDefault="000522A4" w:rsidP="00837B70">
            <w:pPr>
              <w:spacing w:after="0" w:line="240" w:lineRule="auto"/>
              <w:jc w:val="right"/>
              <w:rPr>
                <w:rFonts w:ascii="Arial" w:eastAsia="Times New Roman" w:hAnsi="Arial" w:cs="Arial"/>
                <w:color w:val="000000"/>
                <w:lang w:eastAsia="es-MX"/>
              </w:rPr>
            </w:pPr>
            <w:r w:rsidRPr="000522A4">
              <w:rPr>
                <w:rFonts w:ascii="Arial" w:eastAsia="Times New Roman" w:hAnsi="Arial" w:cs="Arial"/>
                <w:color w:val="000000"/>
                <w:lang w:val="es-ES" w:eastAsia="es-MX"/>
              </w:rPr>
              <w:t>37,243,359</w:t>
            </w:r>
          </w:p>
        </w:tc>
      </w:tr>
      <w:tr w:rsidR="000522A4" w:rsidRPr="000522A4" w14:paraId="46604A9C" w14:textId="77777777" w:rsidTr="005D0FA5">
        <w:trPr>
          <w:trHeight w:val="300"/>
        </w:trPr>
        <w:tc>
          <w:tcPr>
            <w:tcW w:w="5120" w:type="dxa"/>
            <w:tcBorders>
              <w:top w:val="nil"/>
              <w:left w:val="nil"/>
              <w:bottom w:val="nil"/>
              <w:right w:val="nil"/>
            </w:tcBorders>
            <w:shd w:val="clear" w:color="auto" w:fill="auto"/>
            <w:vAlign w:val="center"/>
            <w:hideMark/>
          </w:tcPr>
          <w:p w14:paraId="57865531" w14:textId="77777777" w:rsidR="000522A4" w:rsidRPr="000522A4" w:rsidRDefault="000522A4" w:rsidP="000522A4">
            <w:pPr>
              <w:spacing w:after="0" w:line="240" w:lineRule="auto"/>
              <w:rPr>
                <w:rFonts w:ascii="Arial" w:eastAsia="Times New Roman" w:hAnsi="Arial" w:cs="Arial"/>
                <w:color w:val="000000"/>
                <w:lang w:eastAsia="es-MX"/>
              </w:rPr>
            </w:pPr>
            <w:r w:rsidRPr="000522A4">
              <w:rPr>
                <w:rFonts w:ascii="Arial" w:eastAsia="Times New Roman" w:hAnsi="Arial" w:cs="Arial"/>
                <w:color w:val="000000"/>
                <w:lang w:val="es-ES" w:eastAsia="es-MX"/>
              </w:rPr>
              <w:t>Disposición 17 T.I. 8.76%</w:t>
            </w:r>
          </w:p>
        </w:tc>
        <w:tc>
          <w:tcPr>
            <w:tcW w:w="1670" w:type="dxa"/>
            <w:tcBorders>
              <w:top w:val="nil"/>
              <w:left w:val="nil"/>
              <w:right w:val="nil"/>
            </w:tcBorders>
            <w:shd w:val="clear" w:color="auto" w:fill="auto"/>
            <w:vAlign w:val="center"/>
            <w:hideMark/>
          </w:tcPr>
          <w:p w14:paraId="577F1616" w14:textId="777F96A8"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 xml:space="preserve">     </w:t>
            </w:r>
            <w:r w:rsidR="000522A4" w:rsidRPr="005D0FA5">
              <w:rPr>
                <w:rFonts w:ascii="Arial" w:eastAsia="Times New Roman" w:hAnsi="Arial" w:cs="Arial"/>
                <w:color w:val="000000"/>
                <w:u w:val="single"/>
                <w:lang w:val="es-ES" w:eastAsia="es-MX"/>
              </w:rPr>
              <w:t>36,260,960</w:t>
            </w:r>
          </w:p>
        </w:tc>
        <w:tc>
          <w:tcPr>
            <w:tcW w:w="1670" w:type="dxa"/>
            <w:tcBorders>
              <w:top w:val="nil"/>
              <w:left w:val="nil"/>
              <w:right w:val="nil"/>
            </w:tcBorders>
            <w:shd w:val="clear" w:color="auto" w:fill="auto"/>
            <w:vAlign w:val="center"/>
            <w:hideMark/>
          </w:tcPr>
          <w:p w14:paraId="417F294D" w14:textId="4FB37D2F" w:rsidR="000522A4" w:rsidRPr="005D0FA5" w:rsidRDefault="005D0FA5" w:rsidP="00837B70">
            <w:pPr>
              <w:spacing w:after="0" w:line="240" w:lineRule="auto"/>
              <w:jc w:val="right"/>
              <w:rPr>
                <w:rFonts w:ascii="Arial" w:eastAsia="Times New Roman" w:hAnsi="Arial" w:cs="Arial"/>
                <w:color w:val="000000"/>
                <w:u w:val="single"/>
                <w:lang w:eastAsia="es-MX"/>
              </w:rPr>
            </w:pPr>
            <w:r>
              <w:rPr>
                <w:rFonts w:ascii="Arial" w:eastAsia="Times New Roman" w:hAnsi="Arial" w:cs="Arial"/>
                <w:color w:val="000000"/>
                <w:u w:val="single"/>
                <w:lang w:val="es-ES" w:eastAsia="es-MX"/>
              </w:rPr>
              <w:t>___</w:t>
            </w:r>
            <w:r w:rsidR="000522A4" w:rsidRPr="005D0FA5">
              <w:rPr>
                <w:rFonts w:ascii="Arial" w:eastAsia="Times New Roman" w:hAnsi="Arial" w:cs="Arial"/>
                <w:color w:val="000000"/>
                <w:u w:val="single"/>
                <w:lang w:val="es-ES" w:eastAsia="es-MX"/>
              </w:rPr>
              <w:t>36,260,960</w:t>
            </w:r>
          </w:p>
        </w:tc>
      </w:tr>
      <w:tr w:rsidR="000522A4" w:rsidRPr="000522A4" w14:paraId="7352813C" w14:textId="77777777" w:rsidTr="005D0FA5">
        <w:trPr>
          <w:trHeight w:val="300"/>
        </w:trPr>
        <w:tc>
          <w:tcPr>
            <w:tcW w:w="5120" w:type="dxa"/>
            <w:tcBorders>
              <w:top w:val="nil"/>
              <w:left w:val="nil"/>
              <w:bottom w:val="nil"/>
              <w:right w:val="nil"/>
            </w:tcBorders>
            <w:shd w:val="clear" w:color="auto" w:fill="auto"/>
            <w:vAlign w:val="center"/>
            <w:hideMark/>
          </w:tcPr>
          <w:p w14:paraId="771B2221" w14:textId="77777777" w:rsidR="000522A4" w:rsidRPr="000522A4" w:rsidRDefault="000522A4" w:rsidP="000522A4">
            <w:pPr>
              <w:spacing w:after="0" w:line="240" w:lineRule="auto"/>
              <w:jc w:val="right"/>
              <w:rPr>
                <w:rFonts w:ascii="Arial" w:eastAsia="Times New Roman" w:hAnsi="Arial" w:cs="Arial"/>
                <w:color w:val="000000"/>
                <w:lang w:eastAsia="es-MX"/>
              </w:rPr>
            </w:pPr>
          </w:p>
        </w:tc>
        <w:tc>
          <w:tcPr>
            <w:tcW w:w="1670" w:type="dxa"/>
            <w:vMerge w:val="restart"/>
            <w:tcBorders>
              <w:left w:val="nil"/>
              <w:bottom w:val="nil"/>
              <w:right w:val="nil"/>
            </w:tcBorders>
            <w:shd w:val="clear" w:color="auto" w:fill="auto"/>
            <w:vAlign w:val="center"/>
            <w:hideMark/>
          </w:tcPr>
          <w:p w14:paraId="66F9358F" w14:textId="528E7199"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713263">
              <w:rPr>
                <w:rFonts w:ascii="Arial" w:eastAsia="Times New Roman" w:hAnsi="Arial" w:cs="Arial"/>
                <w:b/>
                <w:bCs/>
                <w:color w:val="000000"/>
                <w:u w:val="single"/>
                <w:lang w:val="es-ES" w:eastAsia="es-MX"/>
              </w:rPr>
              <w:t>1,</w:t>
            </w:r>
            <w:r w:rsidR="00B53DC9">
              <w:rPr>
                <w:rFonts w:ascii="Arial" w:eastAsia="Times New Roman" w:hAnsi="Arial" w:cs="Arial"/>
                <w:b/>
                <w:bCs/>
                <w:color w:val="000000"/>
                <w:u w:val="single"/>
                <w:lang w:val="es-ES" w:eastAsia="es-MX"/>
              </w:rPr>
              <w:t>899,817,990</w:t>
            </w:r>
          </w:p>
        </w:tc>
        <w:tc>
          <w:tcPr>
            <w:tcW w:w="1670" w:type="dxa"/>
            <w:vMerge w:val="restart"/>
            <w:tcBorders>
              <w:left w:val="nil"/>
              <w:bottom w:val="nil"/>
              <w:right w:val="nil"/>
            </w:tcBorders>
            <w:shd w:val="clear" w:color="auto" w:fill="auto"/>
            <w:vAlign w:val="center"/>
            <w:hideMark/>
          </w:tcPr>
          <w:p w14:paraId="0188AC9C" w14:textId="0624F1B5" w:rsidR="000522A4" w:rsidRPr="000522A4" w:rsidRDefault="000522A4" w:rsidP="00837B70">
            <w:pPr>
              <w:spacing w:after="0" w:line="240" w:lineRule="auto"/>
              <w:jc w:val="right"/>
              <w:rPr>
                <w:rFonts w:ascii="Arial" w:eastAsia="Times New Roman" w:hAnsi="Arial" w:cs="Arial"/>
                <w:b/>
                <w:bCs/>
                <w:color w:val="000000"/>
                <w:u w:val="single"/>
                <w:lang w:eastAsia="es-MX"/>
              </w:rPr>
            </w:pPr>
            <w:r w:rsidRPr="000522A4">
              <w:rPr>
                <w:rFonts w:ascii="Arial" w:eastAsia="Times New Roman" w:hAnsi="Arial" w:cs="Arial"/>
                <w:b/>
                <w:bCs/>
                <w:color w:val="000000"/>
                <w:u w:val="single"/>
                <w:lang w:val="es-ES" w:eastAsia="es-MX"/>
              </w:rPr>
              <w:t>$</w:t>
            </w:r>
            <w:r w:rsidR="00510771">
              <w:rPr>
                <w:rFonts w:ascii="Arial" w:eastAsia="Times New Roman" w:hAnsi="Arial" w:cs="Arial"/>
                <w:b/>
                <w:bCs/>
                <w:color w:val="000000"/>
                <w:u w:val="single"/>
                <w:lang w:val="es-ES" w:eastAsia="es-MX"/>
              </w:rPr>
              <w:t>1,946,203,919</w:t>
            </w:r>
          </w:p>
        </w:tc>
      </w:tr>
      <w:tr w:rsidR="000522A4" w:rsidRPr="000522A4" w14:paraId="4415FA58" w14:textId="77777777" w:rsidTr="00A079CE">
        <w:trPr>
          <w:trHeight w:val="300"/>
        </w:trPr>
        <w:tc>
          <w:tcPr>
            <w:tcW w:w="5120" w:type="dxa"/>
            <w:tcBorders>
              <w:top w:val="nil"/>
              <w:left w:val="nil"/>
              <w:bottom w:val="nil"/>
              <w:right w:val="nil"/>
            </w:tcBorders>
            <w:shd w:val="clear" w:color="auto" w:fill="auto"/>
            <w:vAlign w:val="center"/>
            <w:hideMark/>
          </w:tcPr>
          <w:p w14:paraId="3F34CD37" w14:textId="3F5D724D" w:rsidR="000522A4" w:rsidRPr="000522A4" w:rsidRDefault="000522A4" w:rsidP="000522A4">
            <w:pPr>
              <w:spacing w:after="0" w:line="240" w:lineRule="auto"/>
              <w:rPr>
                <w:rFonts w:ascii="Arial" w:eastAsia="Times New Roman" w:hAnsi="Arial" w:cs="Arial"/>
                <w:b/>
                <w:bCs/>
                <w:color w:val="000000"/>
                <w:lang w:eastAsia="es-MX"/>
              </w:rPr>
            </w:pPr>
            <w:r w:rsidRPr="000522A4">
              <w:rPr>
                <w:rFonts w:ascii="Arial" w:eastAsia="Times New Roman" w:hAnsi="Arial" w:cs="Arial"/>
                <w:b/>
                <w:bCs/>
                <w:color w:val="000000"/>
                <w:lang w:val="es-ES" w:eastAsia="es-MX"/>
              </w:rPr>
              <w:t xml:space="preserve">Deuda </w:t>
            </w:r>
            <w:r w:rsidR="00837B70" w:rsidRPr="000522A4">
              <w:rPr>
                <w:rFonts w:ascii="Arial" w:eastAsia="Times New Roman" w:hAnsi="Arial" w:cs="Arial"/>
                <w:b/>
                <w:bCs/>
                <w:color w:val="000000"/>
                <w:lang w:val="es-ES" w:eastAsia="es-MX"/>
              </w:rPr>
              <w:t>Pública</w:t>
            </w:r>
            <w:r w:rsidRPr="000522A4">
              <w:rPr>
                <w:rFonts w:ascii="Arial" w:eastAsia="Times New Roman" w:hAnsi="Arial" w:cs="Arial"/>
                <w:b/>
                <w:bCs/>
                <w:color w:val="000000"/>
                <w:lang w:val="es-ES" w:eastAsia="es-MX"/>
              </w:rPr>
              <w:t xml:space="preserve"> a Largo Plazo</w:t>
            </w:r>
          </w:p>
        </w:tc>
        <w:tc>
          <w:tcPr>
            <w:tcW w:w="1670" w:type="dxa"/>
            <w:vMerge/>
            <w:tcBorders>
              <w:top w:val="nil"/>
              <w:left w:val="nil"/>
              <w:bottom w:val="nil"/>
              <w:right w:val="nil"/>
            </w:tcBorders>
            <w:vAlign w:val="center"/>
            <w:hideMark/>
          </w:tcPr>
          <w:p w14:paraId="67B18414"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c>
          <w:tcPr>
            <w:tcW w:w="1670" w:type="dxa"/>
            <w:vMerge/>
            <w:tcBorders>
              <w:top w:val="nil"/>
              <w:left w:val="nil"/>
              <w:bottom w:val="nil"/>
              <w:right w:val="nil"/>
            </w:tcBorders>
            <w:vAlign w:val="center"/>
            <w:hideMark/>
          </w:tcPr>
          <w:p w14:paraId="2024EFF3" w14:textId="77777777" w:rsidR="000522A4" w:rsidRPr="000522A4" w:rsidRDefault="000522A4" w:rsidP="000522A4">
            <w:pPr>
              <w:spacing w:after="0" w:line="240" w:lineRule="auto"/>
              <w:rPr>
                <w:rFonts w:ascii="Arial" w:eastAsia="Times New Roman" w:hAnsi="Arial" w:cs="Arial"/>
                <w:b/>
                <w:bCs/>
                <w:color w:val="000000"/>
                <w:u w:val="single"/>
                <w:lang w:eastAsia="es-MX"/>
              </w:rPr>
            </w:pPr>
          </w:p>
        </w:tc>
      </w:tr>
    </w:tbl>
    <w:p w14:paraId="1246F78E" w14:textId="020060FB" w:rsidR="00082EC0" w:rsidRDefault="00082EC0">
      <w:pPr>
        <w:rPr>
          <w:lang w:val="es-ES"/>
        </w:rPr>
      </w:pPr>
    </w:p>
    <w:p w14:paraId="5F1FE89F" w14:textId="4D0B52F9" w:rsidR="00082EC0" w:rsidRDefault="00082EC0" w:rsidP="00961632">
      <w:pPr>
        <w:pStyle w:val="Textoindependiente"/>
        <w:spacing w:before="94"/>
        <w:ind w:right="96"/>
        <w:jc w:val="both"/>
      </w:pPr>
      <w:r>
        <w:lastRenderedPageBreak/>
        <w:t>La</w:t>
      </w:r>
      <w:r>
        <w:rPr>
          <w:spacing w:val="18"/>
        </w:rPr>
        <w:t xml:space="preserve"> </w:t>
      </w:r>
      <w:r>
        <w:t>totalidad</w:t>
      </w:r>
      <w:r>
        <w:rPr>
          <w:spacing w:val="19"/>
        </w:rPr>
        <w:t xml:space="preserve"> </w:t>
      </w:r>
      <w:r>
        <w:t>de</w:t>
      </w:r>
      <w:r>
        <w:rPr>
          <w:spacing w:val="18"/>
        </w:rPr>
        <w:t xml:space="preserve"> </w:t>
      </w:r>
      <w:r>
        <w:t>los</w:t>
      </w:r>
      <w:r>
        <w:rPr>
          <w:spacing w:val="19"/>
        </w:rPr>
        <w:t xml:space="preserve"> </w:t>
      </w:r>
      <w:r>
        <w:t>créditos</w:t>
      </w:r>
      <w:r>
        <w:rPr>
          <w:spacing w:val="18"/>
        </w:rPr>
        <w:t xml:space="preserve"> </w:t>
      </w:r>
      <w:r>
        <w:t>contratados</w:t>
      </w:r>
      <w:r>
        <w:rPr>
          <w:spacing w:val="20"/>
        </w:rPr>
        <w:t xml:space="preserve"> </w:t>
      </w:r>
      <w:r>
        <w:t>por</w:t>
      </w:r>
      <w:r>
        <w:rPr>
          <w:spacing w:val="21"/>
        </w:rPr>
        <w:t xml:space="preserve"> </w:t>
      </w:r>
      <w:r>
        <w:t>el</w:t>
      </w:r>
      <w:r>
        <w:rPr>
          <w:spacing w:val="18"/>
        </w:rPr>
        <w:t xml:space="preserve"> </w:t>
      </w:r>
      <w:r>
        <w:t>Gobierno</w:t>
      </w:r>
      <w:r>
        <w:rPr>
          <w:spacing w:val="20"/>
        </w:rPr>
        <w:t xml:space="preserve"> </w:t>
      </w:r>
      <w:r>
        <w:t>del</w:t>
      </w:r>
      <w:r>
        <w:rPr>
          <w:spacing w:val="21"/>
        </w:rPr>
        <w:t xml:space="preserve"> </w:t>
      </w:r>
      <w:r>
        <w:t>Estado</w:t>
      </w:r>
      <w:r>
        <w:rPr>
          <w:spacing w:val="19"/>
        </w:rPr>
        <w:t xml:space="preserve"> </w:t>
      </w:r>
      <w:r>
        <w:t>se encuentran</w:t>
      </w:r>
      <w:r>
        <w:rPr>
          <w:spacing w:val="17"/>
        </w:rPr>
        <w:t xml:space="preserve"> </w:t>
      </w:r>
      <w:r>
        <w:t>garantizados</w:t>
      </w:r>
      <w:r>
        <w:rPr>
          <w:spacing w:val="19"/>
        </w:rPr>
        <w:t xml:space="preserve"> </w:t>
      </w:r>
      <w:r>
        <w:t>con</w:t>
      </w:r>
      <w:r>
        <w:rPr>
          <w:spacing w:val="18"/>
        </w:rPr>
        <w:t xml:space="preserve"> </w:t>
      </w:r>
      <w:r>
        <w:t>las</w:t>
      </w:r>
      <w:r>
        <w:rPr>
          <w:spacing w:val="22"/>
        </w:rPr>
        <w:t xml:space="preserve"> </w:t>
      </w:r>
      <w:r>
        <w:t>Participaciones</w:t>
      </w:r>
      <w:r>
        <w:rPr>
          <w:spacing w:val="19"/>
        </w:rPr>
        <w:t xml:space="preserve"> </w:t>
      </w:r>
      <w:r>
        <w:t>Federales</w:t>
      </w:r>
      <w:r>
        <w:rPr>
          <w:spacing w:val="19"/>
        </w:rPr>
        <w:t xml:space="preserve"> </w:t>
      </w:r>
      <w:r>
        <w:t>que</w:t>
      </w:r>
      <w:r>
        <w:rPr>
          <w:spacing w:val="18"/>
        </w:rPr>
        <w:t xml:space="preserve"> </w:t>
      </w:r>
      <w:r>
        <w:t>le</w:t>
      </w:r>
      <w:r>
        <w:rPr>
          <w:spacing w:val="-58"/>
        </w:rPr>
        <w:t xml:space="preserve">          </w:t>
      </w:r>
      <w:r>
        <w:t>corresponden.</w:t>
      </w:r>
      <w:r>
        <w:rPr>
          <w:spacing w:val="1"/>
        </w:rPr>
        <w:t xml:space="preserve"> </w:t>
      </w:r>
      <w:r>
        <w:t>Estos</w:t>
      </w:r>
      <w:r>
        <w:rPr>
          <w:spacing w:val="-2"/>
        </w:rPr>
        <w:t xml:space="preserve"> </w:t>
      </w:r>
      <w:r>
        <w:t>empréstitos</w:t>
      </w:r>
      <w:r>
        <w:rPr>
          <w:spacing w:val="-2"/>
        </w:rPr>
        <w:t xml:space="preserve"> </w:t>
      </w:r>
      <w:r>
        <w:t>fueron</w:t>
      </w:r>
      <w:r>
        <w:rPr>
          <w:spacing w:val="-2"/>
        </w:rPr>
        <w:t xml:space="preserve"> </w:t>
      </w:r>
      <w:r>
        <w:t>autorizados por</w:t>
      </w:r>
      <w:r>
        <w:rPr>
          <w:spacing w:val="-1"/>
        </w:rPr>
        <w:t xml:space="preserve"> </w:t>
      </w:r>
      <w:r>
        <w:t>el</w:t>
      </w:r>
      <w:r>
        <w:rPr>
          <w:spacing w:val="-1"/>
        </w:rPr>
        <w:t xml:space="preserve"> </w:t>
      </w:r>
      <w:r>
        <w:t>H.</w:t>
      </w:r>
      <w:r>
        <w:rPr>
          <w:spacing w:val="-1"/>
        </w:rPr>
        <w:t xml:space="preserve"> </w:t>
      </w:r>
      <w:r>
        <w:t>Congreso</w:t>
      </w:r>
      <w:r>
        <w:rPr>
          <w:spacing w:val="-3"/>
        </w:rPr>
        <w:t xml:space="preserve"> </w:t>
      </w:r>
      <w:r>
        <w:t>del</w:t>
      </w:r>
      <w:r>
        <w:rPr>
          <w:spacing w:val="-1"/>
        </w:rPr>
        <w:t xml:space="preserve"> </w:t>
      </w:r>
      <w:r>
        <w:t>Estado.</w:t>
      </w:r>
    </w:p>
    <w:p w14:paraId="662C1512" w14:textId="77777777" w:rsidR="00082EC0" w:rsidRDefault="00082EC0" w:rsidP="00082EC0">
      <w:pPr>
        <w:pStyle w:val="Textoindependiente"/>
        <w:spacing w:before="185"/>
        <w:jc w:val="both"/>
      </w:pPr>
      <w:r>
        <w:t>Durante</w:t>
      </w:r>
      <w:r>
        <w:rPr>
          <w:spacing w:val="1"/>
        </w:rPr>
        <w:t xml:space="preserve"> </w:t>
      </w:r>
      <w:r>
        <w:t>2015 el Gobierno del Estado</w:t>
      </w:r>
      <w:r>
        <w:rPr>
          <w:spacing w:val="1"/>
        </w:rPr>
        <w:t xml:space="preserve"> </w:t>
      </w:r>
      <w:r>
        <w:t>reestructuró</w:t>
      </w:r>
      <w:r>
        <w:rPr>
          <w:spacing w:val="1"/>
        </w:rPr>
        <w:t xml:space="preserve"> </w:t>
      </w:r>
      <w:r>
        <w:t>su</w:t>
      </w:r>
      <w:r>
        <w:rPr>
          <w:spacing w:val="1"/>
        </w:rPr>
        <w:t xml:space="preserve"> </w:t>
      </w:r>
      <w:r>
        <w:t>Deuda</w:t>
      </w:r>
      <w:r>
        <w:rPr>
          <w:spacing w:val="1"/>
        </w:rPr>
        <w:t xml:space="preserve"> </w:t>
      </w:r>
      <w:r>
        <w:t>Pública,</w:t>
      </w:r>
      <w:r>
        <w:rPr>
          <w:spacing w:val="1"/>
        </w:rPr>
        <w:t xml:space="preserve"> </w:t>
      </w:r>
      <w:r>
        <w:t>contratando dos</w:t>
      </w:r>
      <w:r>
        <w:rPr>
          <w:spacing w:val="1"/>
        </w:rPr>
        <w:t xml:space="preserve"> </w:t>
      </w:r>
      <w:r>
        <w:t>nuevos</w:t>
      </w:r>
      <w:r>
        <w:rPr>
          <w:spacing w:val="1"/>
        </w:rPr>
        <w:t xml:space="preserve"> </w:t>
      </w:r>
      <w:r>
        <w:t>créditos</w:t>
      </w:r>
      <w:r>
        <w:rPr>
          <w:spacing w:val="1"/>
        </w:rPr>
        <w:t xml:space="preserve"> </w:t>
      </w:r>
      <w:r>
        <w:t>utilizados</w:t>
      </w:r>
      <w:r>
        <w:rPr>
          <w:spacing w:val="1"/>
        </w:rPr>
        <w:t xml:space="preserve"> </w:t>
      </w:r>
      <w:r>
        <w:t>en su</w:t>
      </w:r>
      <w:r>
        <w:rPr>
          <w:spacing w:val="1"/>
        </w:rPr>
        <w:t xml:space="preserve"> </w:t>
      </w:r>
      <w:r>
        <w:t>totalidad</w:t>
      </w:r>
      <w:r>
        <w:rPr>
          <w:spacing w:val="1"/>
        </w:rPr>
        <w:t xml:space="preserve"> </w:t>
      </w:r>
      <w:r>
        <w:t>para</w:t>
      </w:r>
      <w:r>
        <w:rPr>
          <w:spacing w:val="-59"/>
        </w:rPr>
        <w:t xml:space="preserve"> </w:t>
      </w:r>
      <w:r>
        <w:t>“refinanciar” la deuda</w:t>
      </w:r>
      <w:r>
        <w:rPr>
          <w:spacing w:val="-1"/>
        </w:rPr>
        <w:t xml:space="preserve"> </w:t>
      </w:r>
      <w:r>
        <w:t>con la Banca</w:t>
      </w:r>
      <w:r>
        <w:rPr>
          <w:spacing w:val="-1"/>
        </w:rPr>
        <w:t xml:space="preserve"> </w:t>
      </w:r>
      <w:r>
        <w:t>Comercial,</w:t>
      </w:r>
      <w:r>
        <w:rPr>
          <w:spacing w:val="-1"/>
        </w:rPr>
        <w:t xml:space="preserve"> </w:t>
      </w:r>
      <w:r>
        <w:t>liquidando</w:t>
      </w:r>
      <w:r>
        <w:rPr>
          <w:spacing w:val="-1"/>
        </w:rPr>
        <w:t xml:space="preserve"> </w:t>
      </w:r>
      <w:r>
        <w:t>totalmente</w:t>
      </w:r>
      <w:r>
        <w:rPr>
          <w:spacing w:val="-2"/>
        </w:rPr>
        <w:t xml:space="preserve"> </w:t>
      </w:r>
      <w:r>
        <w:t>los créditos</w:t>
      </w:r>
      <w:r>
        <w:rPr>
          <w:spacing w:val="-1"/>
        </w:rPr>
        <w:t xml:space="preserve"> </w:t>
      </w:r>
      <w:r>
        <w:t>bancarios</w:t>
      </w:r>
      <w:r>
        <w:rPr>
          <w:spacing w:val="1"/>
        </w:rPr>
        <w:t xml:space="preserve"> </w:t>
      </w:r>
      <w:r>
        <w:t>anteriores.</w:t>
      </w:r>
    </w:p>
    <w:p w14:paraId="3A2BFD2B" w14:textId="77777777" w:rsidR="00EC2241" w:rsidRDefault="00EC2241" w:rsidP="00EC2241">
      <w:pPr>
        <w:pStyle w:val="Texto"/>
        <w:spacing w:after="0" w:line="276" w:lineRule="auto"/>
        <w:ind w:firstLine="0"/>
        <w:rPr>
          <w:b/>
          <w:sz w:val="24"/>
          <w:szCs w:val="24"/>
          <w:lang w:val="es-MX"/>
        </w:rPr>
      </w:pPr>
    </w:p>
    <w:p w14:paraId="37C64257" w14:textId="77777777" w:rsidR="00EC2241" w:rsidRDefault="00EC2241" w:rsidP="00E559CE">
      <w:pPr>
        <w:pStyle w:val="Texto"/>
        <w:spacing w:after="0" w:line="276" w:lineRule="auto"/>
        <w:jc w:val="center"/>
        <w:rPr>
          <w:b/>
          <w:sz w:val="24"/>
          <w:szCs w:val="24"/>
          <w:lang w:val="es-MX"/>
        </w:rPr>
      </w:pPr>
    </w:p>
    <w:p w14:paraId="3B8E427B" w14:textId="77777777" w:rsidR="003B1624" w:rsidRDefault="003B1624" w:rsidP="00E559CE">
      <w:pPr>
        <w:pStyle w:val="Texto"/>
        <w:spacing w:after="0" w:line="276" w:lineRule="auto"/>
        <w:jc w:val="center"/>
        <w:rPr>
          <w:b/>
          <w:sz w:val="24"/>
          <w:szCs w:val="24"/>
          <w:lang w:val="es-MX"/>
        </w:rPr>
      </w:pPr>
    </w:p>
    <w:p w14:paraId="793FCF68" w14:textId="449C35BC" w:rsidR="00E559CE" w:rsidRPr="003F2133" w:rsidRDefault="00E559CE" w:rsidP="00E559CE">
      <w:pPr>
        <w:pStyle w:val="Texto"/>
        <w:spacing w:after="0" w:line="276" w:lineRule="auto"/>
        <w:jc w:val="center"/>
        <w:rPr>
          <w:b/>
          <w:sz w:val="24"/>
          <w:szCs w:val="24"/>
          <w:lang w:val="es-MX"/>
        </w:rPr>
      </w:pPr>
      <w:r w:rsidRPr="003F2133">
        <w:rPr>
          <w:b/>
          <w:sz w:val="24"/>
          <w:szCs w:val="24"/>
          <w:lang w:val="es-MX"/>
        </w:rPr>
        <w:t>NOTAS A LOS ESTADOS FINANCIEROS</w:t>
      </w:r>
    </w:p>
    <w:p w14:paraId="2004B967" w14:textId="079F4419" w:rsidR="00E559CE" w:rsidRPr="003F2133" w:rsidRDefault="00E559CE" w:rsidP="00E559CE">
      <w:pPr>
        <w:pStyle w:val="Texto"/>
        <w:spacing w:after="0" w:line="276" w:lineRule="auto"/>
        <w:jc w:val="center"/>
        <w:rPr>
          <w:sz w:val="24"/>
          <w:szCs w:val="24"/>
          <w:lang w:val="es-MX"/>
        </w:rPr>
      </w:pPr>
      <w:r w:rsidRPr="003F2133">
        <w:rPr>
          <w:rFonts w:eastAsia="Calibri"/>
          <w:color w:val="000000"/>
          <w:sz w:val="24"/>
          <w:szCs w:val="24"/>
          <w:lang w:val="es-MX" w:eastAsia="es-MX"/>
        </w:rPr>
        <w:t xml:space="preserve"> </w:t>
      </w:r>
      <w:r w:rsidRPr="003F2133">
        <w:rPr>
          <w:rFonts w:eastAsia="Calibri"/>
          <w:b/>
          <w:bCs/>
          <w:color w:val="000000"/>
          <w:sz w:val="24"/>
          <w:szCs w:val="24"/>
          <w:lang w:val="es-MX" w:eastAsia="es-MX"/>
        </w:rPr>
        <w:t xml:space="preserve">AL </w:t>
      </w:r>
      <w:r w:rsidR="00A046B4">
        <w:rPr>
          <w:rFonts w:eastAsia="Calibri"/>
          <w:b/>
          <w:bCs/>
          <w:color w:val="000000"/>
          <w:sz w:val="24"/>
          <w:szCs w:val="24"/>
          <w:lang w:val="es-MX" w:eastAsia="es-MX"/>
        </w:rPr>
        <w:t>3</w:t>
      </w:r>
      <w:r w:rsidR="00B53DC9">
        <w:rPr>
          <w:rFonts w:eastAsia="Calibri"/>
          <w:b/>
          <w:bCs/>
          <w:color w:val="000000"/>
          <w:sz w:val="24"/>
          <w:szCs w:val="24"/>
          <w:lang w:val="es-MX" w:eastAsia="es-MX"/>
        </w:rPr>
        <w:t>0</w:t>
      </w:r>
      <w:r w:rsidRPr="003F2133">
        <w:rPr>
          <w:rFonts w:eastAsia="Calibri"/>
          <w:b/>
          <w:bCs/>
          <w:color w:val="000000"/>
          <w:sz w:val="24"/>
          <w:szCs w:val="24"/>
          <w:lang w:val="es-MX" w:eastAsia="es-MX"/>
        </w:rPr>
        <w:t xml:space="preserve"> DE </w:t>
      </w:r>
      <w:r w:rsidR="00B53DC9">
        <w:rPr>
          <w:rFonts w:eastAsia="Calibri"/>
          <w:b/>
          <w:bCs/>
          <w:color w:val="000000"/>
          <w:sz w:val="24"/>
          <w:szCs w:val="24"/>
          <w:lang w:val="es-MX" w:eastAsia="es-MX"/>
        </w:rPr>
        <w:t>SEPTIEMBRE</w:t>
      </w:r>
      <w:r w:rsidRPr="003F2133">
        <w:rPr>
          <w:rFonts w:eastAsia="Calibri"/>
          <w:b/>
          <w:bCs/>
          <w:color w:val="000000"/>
          <w:sz w:val="24"/>
          <w:szCs w:val="24"/>
          <w:lang w:val="es-MX" w:eastAsia="es-MX"/>
        </w:rPr>
        <w:t xml:space="preserve"> DE 202</w:t>
      </w:r>
      <w:r w:rsidR="00510771">
        <w:rPr>
          <w:rFonts w:eastAsia="Calibri"/>
          <w:b/>
          <w:bCs/>
          <w:color w:val="000000"/>
          <w:sz w:val="24"/>
          <w:szCs w:val="24"/>
          <w:lang w:val="es-MX" w:eastAsia="es-MX"/>
        </w:rPr>
        <w:t>4</w:t>
      </w:r>
    </w:p>
    <w:p w14:paraId="36DDE24F" w14:textId="6A250A3E" w:rsidR="00E559CE" w:rsidRDefault="00E559CE" w:rsidP="00BE14F8">
      <w:pPr>
        <w:pStyle w:val="Prrafodelista"/>
        <w:numPr>
          <w:ilvl w:val="0"/>
          <w:numId w:val="22"/>
        </w:numPr>
        <w:jc w:val="center"/>
        <w:rPr>
          <w:b/>
          <w:sz w:val="24"/>
          <w:szCs w:val="24"/>
        </w:rPr>
      </w:pPr>
      <w:r w:rsidRPr="00BE14F8">
        <w:rPr>
          <w:b/>
          <w:sz w:val="24"/>
          <w:szCs w:val="24"/>
        </w:rPr>
        <w:t>NOTAS DE MEMORIA</w:t>
      </w:r>
    </w:p>
    <w:p w14:paraId="3389C55A" w14:textId="77777777" w:rsidR="00EC2241" w:rsidRPr="00BE14F8" w:rsidRDefault="00EC2241" w:rsidP="00EC2241">
      <w:pPr>
        <w:pStyle w:val="Prrafodelista"/>
        <w:ind w:left="720" w:firstLine="0"/>
        <w:rPr>
          <w:b/>
          <w:sz w:val="24"/>
          <w:szCs w:val="24"/>
        </w:rPr>
      </w:pPr>
    </w:p>
    <w:p w14:paraId="5C0B975C" w14:textId="77777777" w:rsidR="00E559CE" w:rsidRDefault="00E559CE" w:rsidP="00E559CE">
      <w:pPr>
        <w:pStyle w:val="Texto"/>
        <w:spacing w:after="0" w:line="240" w:lineRule="exact"/>
        <w:ind w:firstLine="0"/>
        <w:rPr>
          <w:b/>
          <w:bCs/>
          <w:sz w:val="22"/>
          <w:szCs w:val="22"/>
          <w:lang w:val="es-MX" w:eastAsia="es-MX"/>
        </w:rPr>
      </w:pPr>
    </w:p>
    <w:p w14:paraId="2FE51DEE" w14:textId="26473F5E" w:rsidR="00E559CE" w:rsidRPr="00BE14F8" w:rsidRDefault="00E559CE" w:rsidP="00BE14F8">
      <w:pPr>
        <w:pStyle w:val="Texto"/>
        <w:spacing w:after="0" w:line="240" w:lineRule="exact"/>
        <w:ind w:firstLine="0"/>
        <w:rPr>
          <w:b/>
          <w:bCs/>
          <w:sz w:val="22"/>
          <w:szCs w:val="22"/>
          <w:lang w:val="es-MX" w:eastAsia="es-MX"/>
        </w:rPr>
      </w:pPr>
      <w:r w:rsidRPr="00C01A7A">
        <w:rPr>
          <w:b/>
          <w:bCs/>
          <w:sz w:val="22"/>
          <w:szCs w:val="22"/>
          <w:lang w:val="es-MX" w:eastAsia="es-MX"/>
        </w:rPr>
        <w:t>Notas de Memoria (Cuentas de Orden)</w:t>
      </w:r>
    </w:p>
    <w:p w14:paraId="137D7612" w14:textId="5993C73D" w:rsidR="00E559CE" w:rsidRPr="00C01A7A" w:rsidRDefault="00E559CE" w:rsidP="00E559CE">
      <w:pPr>
        <w:jc w:val="both"/>
        <w:rPr>
          <w:rFonts w:ascii="Arial" w:hAnsi="Arial" w:cs="Arial"/>
        </w:rPr>
      </w:pPr>
      <w:r w:rsidRPr="00C01A7A">
        <w:rPr>
          <w:rFonts w:ascii="Arial" w:hAnsi="Arial" w:cs="Arial"/>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16333E0" w14:textId="028C1645"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De conformidad a las Principales Reglas de Registro y Valoración del Patrimonio emitidas por el Consejo Nacional de Armonización Contable, publicadas en el Diario Oficial de la Federación el 27 de diciembre de 2010, los pasivos contingentes consideran a: </w:t>
      </w:r>
    </w:p>
    <w:p w14:paraId="45C9E481" w14:textId="77777777" w:rsidR="00E559CE" w:rsidRPr="00C01A7A" w:rsidRDefault="00E559CE" w:rsidP="00E559CE">
      <w:pPr>
        <w:adjustRightInd w:val="0"/>
        <w:spacing w:after="252"/>
        <w:ind w:left="567"/>
        <w:jc w:val="both"/>
        <w:rPr>
          <w:rFonts w:ascii="Arial" w:hAnsi="Arial" w:cs="Arial"/>
          <w:color w:val="000000"/>
          <w:lang w:eastAsia="es-MX"/>
        </w:rPr>
      </w:pPr>
      <w:r w:rsidRPr="00C01A7A">
        <w:rPr>
          <w:rFonts w:ascii="Arial" w:hAnsi="Arial" w:cs="Arial"/>
          <w:color w:val="000000"/>
          <w:lang w:eastAsia="es-MX"/>
        </w:rPr>
        <w:t xml:space="preserve">a) Obligaciones surgidas a raíz de sucesos pasados, cuya existencia ha de ser confirmada solo por la concurrencia, de uno o más eventos inciertos en el futuro que no están enteramente bajo el control del ente público. </w:t>
      </w:r>
    </w:p>
    <w:p w14:paraId="2EE9A311" w14:textId="001AB38E" w:rsidR="00E559CE" w:rsidRPr="00C01A7A" w:rsidRDefault="00E559CE" w:rsidP="00E559CE">
      <w:pPr>
        <w:adjustRightInd w:val="0"/>
        <w:ind w:left="567"/>
        <w:jc w:val="both"/>
        <w:rPr>
          <w:rFonts w:ascii="Arial" w:hAnsi="Arial" w:cs="Arial"/>
          <w:color w:val="000000"/>
          <w:lang w:eastAsia="es-MX"/>
        </w:rPr>
      </w:pPr>
      <w:r w:rsidRPr="00C01A7A">
        <w:rPr>
          <w:rFonts w:ascii="Arial" w:hAnsi="Arial" w:cs="Arial"/>
          <w:color w:val="000000"/>
          <w:lang w:eastAsia="es-MX"/>
        </w:rPr>
        <w:t xml:space="preserve">b) Una Obligación presente a raíz de sucesos pasados, que no se ha reconocido contablemente porque no es viable que el ente público tenga que satisfacerla, o debido a que el importe de la obligación no puede ser cuantificado con la suficiente confiabilidad. </w:t>
      </w:r>
    </w:p>
    <w:p w14:paraId="2812F9D1" w14:textId="3E1D2B80"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Por lo que, en el caso de existir obligaciones por estos conceptos, el Gobierno del Estado de Baja California Sur las reconoce en el ejercicio que se pagan, debido a que es en ese momento cuando se afecta el Presupuesto de Egresos del ejercicio. </w:t>
      </w:r>
    </w:p>
    <w:p w14:paraId="7B0695D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Garantías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46AEA3C2" w14:textId="77777777" w:rsidR="00E559CE" w:rsidRPr="00C01A7A" w:rsidRDefault="00E559CE" w:rsidP="00E559CE">
      <w:pPr>
        <w:adjustRightInd w:val="0"/>
        <w:jc w:val="both"/>
        <w:rPr>
          <w:rFonts w:ascii="Arial" w:hAnsi="Arial" w:cs="Arial"/>
          <w:color w:val="000000"/>
          <w:lang w:eastAsia="es-MX"/>
        </w:rPr>
      </w:pPr>
      <w:r w:rsidRPr="00C01A7A">
        <w:rPr>
          <w:rFonts w:ascii="Arial" w:hAnsi="Arial" w:cs="Arial"/>
          <w:color w:val="000000"/>
          <w:lang w:eastAsia="es-MX"/>
        </w:rPr>
        <w:t xml:space="preserve">Avales </w:t>
      </w:r>
      <w:r w:rsidRPr="00C01A7A">
        <w:rPr>
          <w:rFonts w:ascii="Arial" w:hAnsi="Arial" w:cs="Arial"/>
          <w:color w:val="000000"/>
          <w:lang w:eastAsia="es-MX"/>
        </w:rPr>
        <w:tab/>
      </w:r>
      <w:r w:rsidRPr="00C01A7A">
        <w:rPr>
          <w:rFonts w:ascii="Arial" w:hAnsi="Arial" w:cs="Arial"/>
          <w:color w:val="000000"/>
          <w:lang w:eastAsia="es-MX"/>
        </w:rPr>
        <w:tab/>
      </w:r>
      <w:r w:rsidRPr="00C01A7A">
        <w:rPr>
          <w:rFonts w:ascii="Arial" w:hAnsi="Arial" w:cs="Arial"/>
          <w:color w:val="000000"/>
          <w:lang w:eastAsia="es-MX"/>
        </w:rPr>
        <w:tab/>
        <w:t xml:space="preserve"> </w:t>
      </w:r>
    </w:p>
    <w:p w14:paraId="685BF60A" w14:textId="23AAD7E6" w:rsidR="00E559CE" w:rsidRDefault="00E559CE" w:rsidP="00E559CE">
      <w:pPr>
        <w:rPr>
          <w:rFonts w:ascii="Arial" w:hAnsi="Arial" w:cs="Arial"/>
          <w:color w:val="000000"/>
          <w:lang w:eastAsia="es-MX"/>
        </w:rPr>
      </w:pPr>
      <w:r w:rsidRPr="00C01A7A">
        <w:rPr>
          <w:rFonts w:ascii="Arial" w:hAnsi="Arial" w:cs="Arial"/>
          <w:color w:val="000000"/>
          <w:lang w:eastAsia="es-MX"/>
        </w:rPr>
        <w:t>Pensiones y Jubilaciones</w:t>
      </w:r>
    </w:p>
    <w:p w14:paraId="7A0BAB58" w14:textId="467AEF33" w:rsidR="00E559CE" w:rsidRDefault="00E559CE" w:rsidP="00E559CE">
      <w:pPr>
        <w:jc w:val="both"/>
        <w:rPr>
          <w:rFonts w:ascii="Arial" w:hAnsi="Arial" w:cs="Arial"/>
        </w:rPr>
      </w:pPr>
      <w:r w:rsidRPr="00C01A7A">
        <w:rPr>
          <w:rFonts w:ascii="Arial" w:hAnsi="Arial" w:cs="Arial"/>
        </w:rPr>
        <w:t>Las cuentas que se manejan son las siguientes:</w:t>
      </w:r>
    </w:p>
    <w:p w14:paraId="75376213" w14:textId="77777777" w:rsidR="00961632" w:rsidRDefault="00961632" w:rsidP="00E559CE">
      <w:pPr>
        <w:jc w:val="both"/>
        <w:rPr>
          <w:rFonts w:ascii="Arial" w:hAnsi="Arial" w:cs="Arial"/>
        </w:rPr>
      </w:pPr>
    </w:p>
    <w:p w14:paraId="1E8643CA" w14:textId="77777777" w:rsidR="003B1624" w:rsidRDefault="003B1624" w:rsidP="00E559CE">
      <w:pPr>
        <w:jc w:val="both"/>
        <w:rPr>
          <w:rFonts w:ascii="Arial" w:hAnsi="Arial" w:cs="Arial"/>
        </w:rPr>
      </w:pPr>
    </w:p>
    <w:p w14:paraId="70E860A8" w14:textId="77777777" w:rsidR="003B1624" w:rsidRPr="00C01A7A" w:rsidRDefault="003B1624" w:rsidP="00E559CE">
      <w:pPr>
        <w:jc w:val="both"/>
        <w:rPr>
          <w:rFonts w:ascii="Arial" w:hAnsi="Arial" w:cs="Arial"/>
        </w:rPr>
      </w:pPr>
    </w:p>
    <w:p w14:paraId="2CB94967" w14:textId="77777777" w:rsidR="00E559CE" w:rsidRPr="00C01A7A" w:rsidRDefault="00E559CE" w:rsidP="00E559CE">
      <w:pPr>
        <w:pStyle w:val="Texto"/>
        <w:numPr>
          <w:ilvl w:val="0"/>
          <w:numId w:val="6"/>
        </w:numPr>
        <w:spacing w:after="0" w:line="240" w:lineRule="exact"/>
        <w:ind w:left="0" w:firstLine="0"/>
        <w:rPr>
          <w:b/>
          <w:sz w:val="22"/>
          <w:szCs w:val="22"/>
          <w:lang w:val="es-MX"/>
        </w:rPr>
      </w:pPr>
      <w:r w:rsidRPr="00C01A7A">
        <w:rPr>
          <w:b/>
          <w:sz w:val="22"/>
          <w:szCs w:val="22"/>
          <w:lang w:val="es-MX"/>
        </w:rPr>
        <w:t>Cuentas de orden presupuestales.</w:t>
      </w:r>
    </w:p>
    <w:p w14:paraId="5B41C6C3" w14:textId="77777777" w:rsidR="00E559CE" w:rsidRPr="00C01A7A" w:rsidRDefault="00E559CE" w:rsidP="00E559CE">
      <w:pPr>
        <w:pStyle w:val="Texto"/>
        <w:spacing w:after="0" w:line="240" w:lineRule="exact"/>
        <w:ind w:left="648" w:hanging="81"/>
        <w:rPr>
          <w:b/>
          <w:sz w:val="22"/>
          <w:szCs w:val="22"/>
          <w:lang w:val="es-MX"/>
        </w:rPr>
      </w:pPr>
    </w:p>
    <w:p w14:paraId="2B82DBA1" w14:textId="5358998D" w:rsidR="00E559CE" w:rsidRPr="00E559CE" w:rsidRDefault="00E559CE" w:rsidP="00E559CE">
      <w:pPr>
        <w:pStyle w:val="Texto"/>
        <w:numPr>
          <w:ilvl w:val="1"/>
          <w:numId w:val="7"/>
        </w:numPr>
        <w:spacing w:after="0" w:line="240" w:lineRule="exact"/>
        <w:ind w:left="0" w:firstLine="0"/>
        <w:rPr>
          <w:b/>
          <w:sz w:val="22"/>
          <w:szCs w:val="22"/>
          <w:lang w:val="es-MX"/>
        </w:rPr>
      </w:pPr>
      <w:r w:rsidRPr="00C01A7A">
        <w:rPr>
          <w:b/>
          <w:sz w:val="22"/>
          <w:szCs w:val="22"/>
          <w:lang w:val="es-MX"/>
        </w:rPr>
        <w:t>Ley de Ingresos:</w:t>
      </w:r>
    </w:p>
    <w:p w14:paraId="56307E9D" w14:textId="327312CA" w:rsidR="00E559CE" w:rsidRPr="00C01A7A" w:rsidRDefault="00E559CE" w:rsidP="00E559CE">
      <w:pPr>
        <w:jc w:val="both"/>
        <w:rPr>
          <w:rFonts w:ascii="Arial" w:hAnsi="Arial" w:cs="Arial"/>
        </w:rPr>
      </w:pPr>
      <w:r w:rsidRPr="00C01A7A">
        <w:rPr>
          <w:rFonts w:ascii="Arial" w:hAnsi="Arial" w:cs="Arial"/>
        </w:rPr>
        <w:t xml:space="preserve">Al </w:t>
      </w:r>
      <w:r w:rsidR="003B1F7E">
        <w:rPr>
          <w:rFonts w:ascii="Arial" w:hAnsi="Arial" w:cs="Arial"/>
        </w:rPr>
        <w:t>3</w:t>
      </w:r>
      <w:r w:rsidR="00B53DC9">
        <w:rPr>
          <w:rFonts w:ascii="Arial" w:hAnsi="Arial" w:cs="Arial"/>
        </w:rPr>
        <w:t>0</w:t>
      </w:r>
      <w:r w:rsidRPr="00C01A7A">
        <w:rPr>
          <w:rFonts w:ascii="Arial" w:hAnsi="Arial" w:cs="Arial"/>
        </w:rPr>
        <w:t xml:space="preserve"> de </w:t>
      </w:r>
      <w:r w:rsidR="000E3BCD">
        <w:rPr>
          <w:rFonts w:ascii="Arial" w:hAnsi="Arial" w:cs="Arial"/>
        </w:rPr>
        <w:t>septiembre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 Ley de Ingresos son los siguientes:</w:t>
      </w:r>
    </w:p>
    <w:tbl>
      <w:tblPr>
        <w:tblW w:w="10061" w:type="dxa"/>
        <w:tblInd w:w="-624" w:type="dxa"/>
        <w:tblCellMar>
          <w:left w:w="70" w:type="dxa"/>
          <w:right w:w="70" w:type="dxa"/>
        </w:tblCellMar>
        <w:tblLook w:val="04A0" w:firstRow="1" w:lastRow="0" w:firstColumn="1" w:lastColumn="0" w:noHBand="0" w:noVBand="1"/>
      </w:tblPr>
      <w:tblGrid>
        <w:gridCol w:w="191"/>
        <w:gridCol w:w="2691"/>
        <w:gridCol w:w="1418"/>
        <w:gridCol w:w="1417"/>
        <w:gridCol w:w="1418"/>
        <w:gridCol w:w="1417"/>
        <w:gridCol w:w="1509"/>
      </w:tblGrid>
      <w:tr w:rsidR="00E559CE" w:rsidRPr="00E559CE" w14:paraId="0BB6E646" w14:textId="77777777" w:rsidTr="00D93702">
        <w:trPr>
          <w:trHeight w:val="300"/>
        </w:trPr>
        <w:tc>
          <w:tcPr>
            <w:tcW w:w="2882"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2BF9C162"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Rubro de Ingresos</w:t>
            </w:r>
          </w:p>
        </w:tc>
        <w:tc>
          <w:tcPr>
            <w:tcW w:w="5670" w:type="dxa"/>
            <w:gridSpan w:val="4"/>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277CA6A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Ley de Ingresos</w:t>
            </w:r>
          </w:p>
        </w:tc>
        <w:tc>
          <w:tcPr>
            <w:tcW w:w="1509" w:type="dxa"/>
            <w:vMerge w:val="restart"/>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7412AE55"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Por ejecutar</w:t>
            </w:r>
          </w:p>
        </w:tc>
      </w:tr>
      <w:tr w:rsidR="00E559CE" w:rsidRPr="00E559CE" w14:paraId="7D814586" w14:textId="77777777" w:rsidTr="00D93702">
        <w:trPr>
          <w:trHeight w:val="300"/>
        </w:trPr>
        <w:tc>
          <w:tcPr>
            <w:tcW w:w="2882" w:type="dxa"/>
            <w:gridSpan w:val="2"/>
            <w:vMerge/>
            <w:tcBorders>
              <w:top w:val="single" w:sz="8" w:space="0" w:color="auto"/>
              <w:left w:val="single" w:sz="8" w:space="0" w:color="auto"/>
              <w:bottom w:val="single" w:sz="8" w:space="0" w:color="000000"/>
              <w:right w:val="single" w:sz="8" w:space="0" w:color="000000"/>
            </w:tcBorders>
            <w:vAlign w:val="center"/>
            <w:hideMark/>
          </w:tcPr>
          <w:p w14:paraId="02ACB46B"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6922E0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Estimada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0FDD058"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Modificado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442E70BF"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Devengada</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44A832BE"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Recaudada</w:t>
            </w:r>
          </w:p>
        </w:tc>
        <w:tc>
          <w:tcPr>
            <w:tcW w:w="1509" w:type="dxa"/>
            <w:vMerge/>
            <w:tcBorders>
              <w:top w:val="single" w:sz="8" w:space="0" w:color="auto"/>
              <w:left w:val="nil"/>
              <w:bottom w:val="single" w:sz="8" w:space="0" w:color="000000"/>
              <w:right w:val="single" w:sz="8" w:space="0" w:color="auto"/>
            </w:tcBorders>
            <w:shd w:val="clear" w:color="auto" w:fill="AEAAAA" w:themeFill="background2" w:themeFillShade="BF"/>
            <w:vAlign w:val="center"/>
            <w:hideMark/>
          </w:tcPr>
          <w:p w14:paraId="03AF7752"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FFFFFF"/>
                <w:sz w:val="18"/>
                <w:szCs w:val="18"/>
                <w:lang w:val="es-ES" w:eastAsia="es-MX"/>
              </w:rPr>
            </w:pPr>
          </w:p>
        </w:tc>
      </w:tr>
      <w:tr w:rsidR="00E559CE" w:rsidRPr="00E559CE" w14:paraId="02BC29B7" w14:textId="77777777" w:rsidTr="00097DF2">
        <w:trPr>
          <w:trHeight w:val="112"/>
        </w:trPr>
        <w:tc>
          <w:tcPr>
            <w:tcW w:w="191" w:type="dxa"/>
            <w:tcBorders>
              <w:top w:val="nil"/>
              <w:left w:val="single" w:sz="8" w:space="0" w:color="auto"/>
              <w:bottom w:val="nil"/>
              <w:right w:val="nil"/>
            </w:tcBorders>
            <w:shd w:val="clear" w:color="000000" w:fill="FFFFFF"/>
            <w:noWrap/>
            <w:vAlign w:val="center"/>
            <w:hideMark/>
          </w:tcPr>
          <w:p w14:paraId="6355237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2691" w:type="dxa"/>
            <w:tcBorders>
              <w:top w:val="nil"/>
              <w:left w:val="nil"/>
              <w:bottom w:val="nil"/>
              <w:right w:val="single" w:sz="8" w:space="0" w:color="auto"/>
            </w:tcBorders>
            <w:shd w:val="clear" w:color="000000" w:fill="FFFFFF"/>
            <w:noWrap/>
            <w:vAlign w:val="center"/>
            <w:hideMark/>
          </w:tcPr>
          <w:p w14:paraId="543F24FC"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57AC8B1"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2271EC6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tcPr>
          <w:p w14:paraId="07878E9B"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417" w:type="dxa"/>
            <w:tcBorders>
              <w:top w:val="nil"/>
              <w:left w:val="nil"/>
              <w:bottom w:val="nil"/>
              <w:right w:val="single" w:sz="8" w:space="0" w:color="auto"/>
            </w:tcBorders>
            <w:shd w:val="clear" w:color="000000" w:fill="FFFFFF"/>
            <w:noWrap/>
            <w:vAlign w:val="center"/>
          </w:tcPr>
          <w:p w14:paraId="76767997"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c>
          <w:tcPr>
            <w:tcW w:w="1509" w:type="dxa"/>
            <w:tcBorders>
              <w:top w:val="nil"/>
              <w:left w:val="nil"/>
              <w:bottom w:val="nil"/>
              <w:right w:val="single" w:sz="8" w:space="0" w:color="auto"/>
            </w:tcBorders>
            <w:shd w:val="clear" w:color="000000" w:fill="FFFFFF"/>
            <w:noWrap/>
            <w:vAlign w:val="center"/>
          </w:tcPr>
          <w:p w14:paraId="3A239948" w14:textId="77777777" w:rsidR="00E559CE" w:rsidRPr="00E559CE" w:rsidRDefault="00E559CE" w:rsidP="00E559CE">
            <w:pPr>
              <w:widowControl w:val="0"/>
              <w:autoSpaceDE w:val="0"/>
              <w:autoSpaceDN w:val="0"/>
              <w:spacing w:after="0" w:line="240" w:lineRule="auto"/>
              <w:jc w:val="center"/>
              <w:rPr>
                <w:rFonts w:ascii="Arial" w:eastAsia="Times New Roman" w:hAnsi="Arial" w:cs="Arial"/>
                <w:color w:val="000000"/>
                <w:sz w:val="18"/>
                <w:szCs w:val="18"/>
                <w:lang w:val="es-ES" w:eastAsia="es-MX"/>
              </w:rPr>
            </w:pPr>
          </w:p>
        </w:tc>
      </w:tr>
      <w:tr w:rsidR="00E559CE" w:rsidRPr="00E559CE" w14:paraId="4894A957"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798FAB2"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Impuestos</w:t>
            </w:r>
          </w:p>
        </w:tc>
        <w:tc>
          <w:tcPr>
            <w:tcW w:w="1418" w:type="dxa"/>
            <w:tcBorders>
              <w:top w:val="nil"/>
              <w:left w:val="nil"/>
              <w:bottom w:val="nil"/>
              <w:right w:val="single" w:sz="8" w:space="0" w:color="auto"/>
            </w:tcBorders>
            <w:shd w:val="clear" w:color="000000" w:fill="FFFFFF"/>
            <w:noWrap/>
            <w:vAlign w:val="center"/>
          </w:tcPr>
          <w:p w14:paraId="12D62E66" w14:textId="495035D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1,762,731,239</w:t>
            </w:r>
          </w:p>
        </w:tc>
        <w:tc>
          <w:tcPr>
            <w:tcW w:w="1417" w:type="dxa"/>
            <w:tcBorders>
              <w:top w:val="nil"/>
              <w:left w:val="nil"/>
              <w:bottom w:val="nil"/>
              <w:right w:val="single" w:sz="8" w:space="0" w:color="auto"/>
            </w:tcBorders>
            <w:shd w:val="clear" w:color="000000" w:fill="FFFFFF"/>
            <w:noWrap/>
            <w:vAlign w:val="center"/>
          </w:tcPr>
          <w:p w14:paraId="3DBEBE36" w14:textId="562810A0"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2,119,896,635</w:t>
            </w:r>
          </w:p>
        </w:tc>
        <w:tc>
          <w:tcPr>
            <w:tcW w:w="1418" w:type="dxa"/>
            <w:tcBorders>
              <w:top w:val="nil"/>
              <w:left w:val="nil"/>
              <w:bottom w:val="nil"/>
              <w:right w:val="single" w:sz="8" w:space="0" w:color="auto"/>
            </w:tcBorders>
            <w:shd w:val="clear" w:color="000000" w:fill="FFFFFF"/>
            <w:noWrap/>
            <w:vAlign w:val="center"/>
          </w:tcPr>
          <w:p w14:paraId="5993ECED" w14:textId="75876CDA"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1,804,099,747</w:t>
            </w:r>
          </w:p>
        </w:tc>
        <w:tc>
          <w:tcPr>
            <w:tcW w:w="1417" w:type="dxa"/>
            <w:tcBorders>
              <w:top w:val="nil"/>
              <w:left w:val="nil"/>
              <w:bottom w:val="nil"/>
              <w:right w:val="single" w:sz="8" w:space="0" w:color="auto"/>
            </w:tcBorders>
            <w:shd w:val="clear" w:color="000000" w:fill="FFFFFF"/>
            <w:noWrap/>
            <w:vAlign w:val="center"/>
          </w:tcPr>
          <w:p w14:paraId="1AF53763" w14:textId="50C387A9"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1,804,099,747</w:t>
            </w:r>
          </w:p>
        </w:tc>
        <w:tc>
          <w:tcPr>
            <w:tcW w:w="1509" w:type="dxa"/>
            <w:tcBorders>
              <w:top w:val="nil"/>
              <w:left w:val="nil"/>
              <w:bottom w:val="nil"/>
              <w:right w:val="single" w:sz="8" w:space="0" w:color="auto"/>
            </w:tcBorders>
            <w:shd w:val="clear" w:color="000000" w:fill="FFFFFF"/>
            <w:noWrap/>
            <w:vAlign w:val="center"/>
          </w:tcPr>
          <w:p w14:paraId="4C5A8B09" w14:textId="2F10673A"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41,368,508</w:t>
            </w:r>
          </w:p>
        </w:tc>
      </w:tr>
      <w:tr w:rsidR="00E559CE" w:rsidRPr="00E559CE" w14:paraId="6CEF65B2"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0A315CFA"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Cuotas y Aportaciones de Seguridad Social</w:t>
            </w:r>
          </w:p>
        </w:tc>
        <w:tc>
          <w:tcPr>
            <w:tcW w:w="1418" w:type="dxa"/>
            <w:tcBorders>
              <w:top w:val="nil"/>
              <w:left w:val="nil"/>
              <w:bottom w:val="nil"/>
              <w:right w:val="single" w:sz="8" w:space="0" w:color="auto"/>
            </w:tcBorders>
            <w:shd w:val="clear" w:color="000000" w:fill="FFFFFF"/>
            <w:noWrap/>
            <w:vAlign w:val="center"/>
            <w:hideMark/>
          </w:tcPr>
          <w:p w14:paraId="22C8ABA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076DEE6D" w14:textId="361A0B6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1F608D63" w14:textId="417C4F47"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561CD4DF" w14:textId="58FA2D1C"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2B1F5AE9" w14:textId="10A16E9B"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2D30106"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371D61B0"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Contribuciones de Mejoras</w:t>
            </w:r>
          </w:p>
        </w:tc>
        <w:tc>
          <w:tcPr>
            <w:tcW w:w="1418" w:type="dxa"/>
            <w:tcBorders>
              <w:top w:val="nil"/>
              <w:left w:val="nil"/>
              <w:bottom w:val="nil"/>
              <w:right w:val="single" w:sz="8" w:space="0" w:color="auto"/>
            </w:tcBorders>
            <w:shd w:val="clear" w:color="000000" w:fill="FFFFFF"/>
            <w:noWrap/>
            <w:vAlign w:val="center"/>
            <w:hideMark/>
          </w:tcPr>
          <w:p w14:paraId="7D3978DF"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20DEFE59" w14:textId="20345A18" w:rsidR="00E559CE" w:rsidRPr="00E559CE" w:rsidRDefault="00E43E98"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8" w:type="dxa"/>
            <w:tcBorders>
              <w:top w:val="nil"/>
              <w:left w:val="nil"/>
              <w:bottom w:val="nil"/>
              <w:right w:val="single" w:sz="8" w:space="0" w:color="auto"/>
            </w:tcBorders>
            <w:shd w:val="clear" w:color="000000" w:fill="FFFFFF"/>
            <w:noWrap/>
            <w:vAlign w:val="center"/>
          </w:tcPr>
          <w:p w14:paraId="25D04F36" w14:textId="1C1CE536"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nil"/>
              <w:right w:val="single" w:sz="8" w:space="0" w:color="auto"/>
            </w:tcBorders>
            <w:shd w:val="clear" w:color="000000" w:fill="FFFFFF"/>
            <w:noWrap/>
            <w:vAlign w:val="center"/>
          </w:tcPr>
          <w:p w14:paraId="437B8AE8" w14:textId="1B92053D"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nil"/>
              <w:right w:val="single" w:sz="8" w:space="0" w:color="auto"/>
            </w:tcBorders>
            <w:shd w:val="clear" w:color="000000" w:fill="FFFFFF"/>
            <w:noWrap/>
            <w:vAlign w:val="center"/>
          </w:tcPr>
          <w:p w14:paraId="758CBA46" w14:textId="27DC1E65" w:rsidR="00E559CE" w:rsidRPr="00E559CE" w:rsidRDefault="00D06C7C"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3D259B90"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3DB04B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Derechos</w:t>
            </w:r>
          </w:p>
        </w:tc>
        <w:tc>
          <w:tcPr>
            <w:tcW w:w="1418" w:type="dxa"/>
            <w:tcBorders>
              <w:top w:val="nil"/>
              <w:left w:val="nil"/>
              <w:bottom w:val="nil"/>
              <w:right w:val="single" w:sz="8" w:space="0" w:color="auto"/>
            </w:tcBorders>
            <w:shd w:val="clear" w:color="000000" w:fill="FFFFFF"/>
            <w:noWrap/>
            <w:vAlign w:val="center"/>
          </w:tcPr>
          <w:p w14:paraId="6451C463" w14:textId="0E24D3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754,147,354</w:t>
            </w:r>
          </w:p>
        </w:tc>
        <w:tc>
          <w:tcPr>
            <w:tcW w:w="1417" w:type="dxa"/>
            <w:tcBorders>
              <w:top w:val="nil"/>
              <w:left w:val="nil"/>
              <w:bottom w:val="nil"/>
              <w:right w:val="single" w:sz="8" w:space="0" w:color="auto"/>
            </w:tcBorders>
            <w:shd w:val="clear" w:color="000000" w:fill="FFFFFF"/>
            <w:noWrap/>
            <w:vAlign w:val="center"/>
          </w:tcPr>
          <w:p w14:paraId="2FE8023A" w14:textId="264942F5"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853,485,141</w:t>
            </w:r>
          </w:p>
        </w:tc>
        <w:tc>
          <w:tcPr>
            <w:tcW w:w="1418" w:type="dxa"/>
            <w:tcBorders>
              <w:top w:val="nil"/>
              <w:left w:val="nil"/>
              <w:bottom w:val="nil"/>
              <w:right w:val="single" w:sz="8" w:space="0" w:color="auto"/>
            </w:tcBorders>
            <w:shd w:val="clear" w:color="000000" w:fill="FFFFFF"/>
            <w:noWrap/>
            <w:vAlign w:val="center"/>
          </w:tcPr>
          <w:p w14:paraId="72AA3300" w14:textId="7CC9A573"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627,335,989</w:t>
            </w:r>
          </w:p>
        </w:tc>
        <w:tc>
          <w:tcPr>
            <w:tcW w:w="1417" w:type="dxa"/>
            <w:tcBorders>
              <w:top w:val="nil"/>
              <w:left w:val="nil"/>
              <w:bottom w:val="nil"/>
              <w:right w:val="single" w:sz="8" w:space="0" w:color="auto"/>
            </w:tcBorders>
            <w:shd w:val="clear" w:color="000000" w:fill="FFFFFF"/>
            <w:noWrap/>
            <w:vAlign w:val="center"/>
          </w:tcPr>
          <w:p w14:paraId="06736F3B" w14:textId="46A6B561"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627,335,989</w:t>
            </w:r>
          </w:p>
        </w:tc>
        <w:tc>
          <w:tcPr>
            <w:tcW w:w="1509" w:type="dxa"/>
            <w:tcBorders>
              <w:top w:val="nil"/>
              <w:left w:val="nil"/>
              <w:bottom w:val="nil"/>
              <w:right w:val="single" w:sz="8" w:space="0" w:color="auto"/>
            </w:tcBorders>
            <w:shd w:val="clear" w:color="000000" w:fill="FFFFFF"/>
            <w:noWrap/>
            <w:vAlign w:val="center"/>
          </w:tcPr>
          <w:p w14:paraId="157ED106" w14:textId="5379B3B8"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-126,811,365</w:t>
            </w:r>
          </w:p>
        </w:tc>
      </w:tr>
      <w:tr w:rsidR="00E559CE" w:rsidRPr="00E559CE" w14:paraId="7FF3D6EF"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6CDA89E"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Productos</w:t>
            </w:r>
          </w:p>
        </w:tc>
        <w:tc>
          <w:tcPr>
            <w:tcW w:w="1418" w:type="dxa"/>
            <w:tcBorders>
              <w:top w:val="nil"/>
              <w:left w:val="nil"/>
              <w:bottom w:val="nil"/>
              <w:right w:val="single" w:sz="8" w:space="0" w:color="auto"/>
            </w:tcBorders>
            <w:shd w:val="clear" w:color="000000" w:fill="FFFFFF"/>
            <w:noWrap/>
            <w:vAlign w:val="center"/>
          </w:tcPr>
          <w:p w14:paraId="7ACAB646" w14:textId="0E1C7836"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23,481,915</w:t>
            </w:r>
          </w:p>
        </w:tc>
        <w:tc>
          <w:tcPr>
            <w:tcW w:w="1417" w:type="dxa"/>
            <w:tcBorders>
              <w:top w:val="nil"/>
              <w:left w:val="nil"/>
              <w:bottom w:val="nil"/>
              <w:right w:val="single" w:sz="8" w:space="0" w:color="auto"/>
            </w:tcBorders>
            <w:shd w:val="clear" w:color="000000" w:fill="FFFFFF"/>
            <w:noWrap/>
            <w:vAlign w:val="center"/>
          </w:tcPr>
          <w:p w14:paraId="4DBF8574" w14:textId="7D52FA57"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24,720,842</w:t>
            </w:r>
          </w:p>
        </w:tc>
        <w:tc>
          <w:tcPr>
            <w:tcW w:w="1418" w:type="dxa"/>
            <w:tcBorders>
              <w:top w:val="nil"/>
              <w:left w:val="nil"/>
              <w:bottom w:val="nil"/>
              <w:right w:val="single" w:sz="8" w:space="0" w:color="auto"/>
            </w:tcBorders>
            <w:shd w:val="clear" w:color="000000" w:fill="FFFFFF"/>
            <w:noWrap/>
            <w:vAlign w:val="center"/>
          </w:tcPr>
          <w:p w14:paraId="476F8DE1" w14:textId="23C1B06E"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18,011,998</w:t>
            </w:r>
          </w:p>
        </w:tc>
        <w:tc>
          <w:tcPr>
            <w:tcW w:w="1417" w:type="dxa"/>
            <w:tcBorders>
              <w:top w:val="nil"/>
              <w:left w:val="nil"/>
              <w:bottom w:val="nil"/>
              <w:right w:val="single" w:sz="8" w:space="0" w:color="auto"/>
            </w:tcBorders>
            <w:shd w:val="clear" w:color="000000" w:fill="FFFFFF"/>
            <w:noWrap/>
            <w:vAlign w:val="center"/>
          </w:tcPr>
          <w:p w14:paraId="1DA2C94E" w14:textId="771AE27E"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18,011,998</w:t>
            </w:r>
          </w:p>
        </w:tc>
        <w:tc>
          <w:tcPr>
            <w:tcW w:w="1509" w:type="dxa"/>
            <w:tcBorders>
              <w:top w:val="nil"/>
              <w:left w:val="nil"/>
              <w:bottom w:val="nil"/>
              <w:right w:val="single" w:sz="8" w:space="0" w:color="auto"/>
            </w:tcBorders>
            <w:shd w:val="clear" w:color="000000" w:fill="FFFFFF"/>
            <w:noWrap/>
            <w:vAlign w:val="center"/>
          </w:tcPr>
          <w:p w14:paraId="091183A4" w14:textId="3A6D90A9" w:rsidR="008D22CB" w:rsidRPr="00E559CE" w:rsidRDefault="000E3BCD" w:rsidP="008D22CB">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-5,469,917</w:t>
            </w:r>
          </w:p>
        </w:tc>
      </w:tr>
      <w:tr w:rsidR="00E559CE" w:rsidRPr="00E559CE" w14:paraId="4D0CCDC4"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8897D0B"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Aprovechamientos</w:t>
            </w:r>
          </w:p>
        </w:tc>
        <w:tc>
          <w:tcPr>
            <w:tcW w:w="1418" w:type="dxa"/>
            <w:tcBorders>
              <w:top w:val="nil"/>
              <w:left w:val="nil"/>
              <w:bottom w:val="nil"/>
              <w:right w:val="single" w:sz="8" w:space="0" w:color="auto"/>
            </w:tcBorders>
            <w:shd w:val="clear" w:color="000000" w:fill="FFFFFF"/>
            <w:noWrap/>
            <w:vAlign w:val="center"/>
          </w:tcPr>
          <w:p w14:paraId="5D8EF054" w14:textId="6140888E"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273,624,734</w:t>
            </w:r>
          </w:p>
        </w:tc>
        <w:tc>
          <w:tcPr>
            <w:tcW w:w="1417" w:type="dxa"/>
            <w:tcBorders>
              <w:top w:val="nil"/>
              <w:left w:val="nil"/>
              <w:bottom w:val="nil"/>
              <w:right w:val="single" w:sz="8" w:space="0" w:color="auto"/>
            </w:tcBorders>
            <w:shd w:val="clear" w:color="000000" w:fill="FFFFFF"/>
            <w:noWrap/>
            <w:vAlign w:val="center"/>
          </w:tcPr>
          <w:p w14:paraId="4FA69E7B" w14:textId="5575F229"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221,450,789</w:t>
            </w:r>
          </w:p>
        </w:tc>
        <w:tc>
          <w:tcPr>
            <w:tcW w:w="1418" w:type="dxa"/>
            <w:tcBorders>
              <w:top w:val="nil"/>
              <w:left w:val="nil"/>
              <w:bottom w:val="nil"/>
              <w:right w:val="single" w:sz="8" w:space="0" w:color="auto"/>
            </w:tcBorders>
            <w:shd w:val="clear" w:color="000000" w:fill="FFFFFF"/>
            <w:noWrap/>
            <w:vAlign w:val="center"/>
          </w:tcPr>
          <w:p w14:paraId="461AB7F7" w14:textId="38543A46"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32,630,090</w:t>
            </w:r>
          </w:p>
        </w:tc>
        <w:tc>
          <w:tcPr>
            <w:tcW w:w="1417" w:type="dxa"/>
            <w:tcBorders>
              <w:top w:val="nil"/>
              <w:left w:val="nil"/>
              <w:bottom w:val="nil"/>
              <w:right w:val="single" w:sz="8" w:space="0" w:color="auto"/>
            </w:tcBorders>
            <w:shd w:val="clear" w:color="000000" w:fill="FFFFFF"/>
            <w:noWrap/>
            <w:vAlign w:val="center"/>
          </w:tcPr>
          <w:p w14:paraId="0A104C0F" w14:textId="684C4556"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32,630,090</w:t>
            </w:r>
          </w:p>
        </w:tc>
        <w:tc>
          <w:tcPr>
            <w:tcW w:w="1509" w:type="dxa"/>
            <w:tcBorders>
              <w:top w:val="nil"/>
              <w:left w:val="nil"/>
              <w:bottom w:val="nil"/>
              <w:right w:val="single" w:sz="8" w:space="0" w:color="auto"/>
            </w:tcBorders>
            <w:shd w:val="clear" w:color="000000" w:fill="FFFFFF"/>
            <w:noWrap/>
            <w:vAlign w:val="center"/>
          </w:tcPr>
          <w:p w14:paraId="2E42A04F" w14:textId="37B2A052"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-240,994,644</w:t>
            </w:r>
          </w:p>
        </w:tc>
      </w:tr>
      <w:tr w:rsidR="00E559CE" w:rsidRPr="00E559CE" w14:paraId="2613EC1D"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7F3EB496"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por Ventas de Bienes y Servicios</w:t>
            </w:r>
          </w:p>
        </w:tc>
        <w:tc>
          <w:tcPr>
            <w:tcW w:w="1418" w:type="dxa"/>
            <w:tcBorders>
              <w:top w:val="nil"/>
              <w:left w:val="nil"/>
              <w:bottom w:val="nil"/>
              <w:right w:val="single" w:sz="8" w:space="0" w:color="auto"/>
            </w:tcBorders>
            <w:shd w:val="clear" w:color="000000" w:fill="FFFFFF"/>
            <w:noWrap/>
            <w:vAlign w:val="center"/>
          </w:tcPr>
          <w:p w14:paraId="23A2DD46" w14:textId="6723A329" w:rsidR="00E559CE" w:rsidRPr="00E559CE" w:rsidRDefault="008D22CB"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9,054,759</w:t>
            </w:r>
          </w:p>
        </w:tc>
        <w:tc>
          <w:tcPr>
            <w:tcW w:w="1417" w:type="dxa"/>
            <w:tcBorders>
              <w:top w:val="nil"/>
              <w:left w:val="nil"/>
              <w:bottom w:val="nil"/>
              <w:right w:val="single" w:sz="8" w:space="0" w:color="auto"/>
            </w:tcBorders>
            <w:shd w:val="clear" w:color="000000" w:fill="FFFFFF"/>
            <w:noWrap/>
            <w:vAlign w:val="center"/>
          </w:tcPr>
          <w:p w14:paraId="3A0F86CB" w14:textId="690A904C"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9,502,874</w:t>
            </w:r>
          </w:p>
        </w:tc>
        <w:tc>
          <w:tcPr>
            <w:tcW w:w="1418" w:type="dxa"/>
            <w:tcBorders>
              <w:top w:val="nil"/>
              <w:left w:val="nil"/>
              <w:bottom w:val="nil"/>
              <w:right w:val="single" w:sz="8" w:space="0" w:color="auto"/>
            </w:tcBorders>
            <w:shd w:val="clear" w:color="000000" w:fill="FFFFFF"/>
            <w:noWrap/>
            <w:vAlign w:val="center"/>
          </w:tcPr>
          <w:p w14:paraId="00B2F4B7" w14:textId="02A30D1A"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4,167,005</w:t>
            </w:r>
          </w:p>
        </w:tc>
        <w:tc>
          <w:tcPr>
            <w:tcW w:w="1417" w:type="dxa"/>
            <w:tcBorders>
              <w:top w:val="nil"/>
              <w:left w:val="nil"/>
              <w:bottom w:val="nil"/>
              <w:right w:val="single" w:sz="8" w:space="0" w:color="auto"/>
            </w:tcBorders>
            <w:shd w:val="clear" w:color="000000" w:fill="FFFFFF"/>
            <w:noWrap/>
            <w:vAlign w:val="center"/>
          </w:tcPr>
          <w:p w14:paraId="6C62B139" w14:textId="42485206"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4,167,005</w:t>
            </w:r>
          </w:p>
        </w:tc>
        <w:tc>
          <w:tcPr>
            <w:tcW w:w="1509" w:type="dxa"/>
            <w:tcBorders>
              <w:top w:val="nil"/>
              <w:left w:val="nil"/>
              <w:bottom w:val="nil"/>
              <w:right w:val="single" w:sz="8" w:space="0" w:color="auto"/>
            </w:tcBorders>
            <w:shd w:val="clear" w:color="000000" w:fill="FFFFFF"/>
            <w:noWrap/>
            <w:vAlign w:val="center"/>
          </w:tcPr>
          <w:p w14:paraId="2135C003" w14:textId="69FCA7E1"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-4,887,754</w:t>
            </w:r>
          </w:p>
        </w:tc>
      </w:tr>
      <w:tr w:rsidR="00E559CE" w:rsidRPr="00E559CE" w14:paraId="51C0D29C" w14:textId="77777777" w:rsidTr="008D22CB">
        <w:trPr>
          <w:trHeight w:val="288"/>
        </w:trPr>
        <w:tc>
          <w:tcPr>
            <w:tcW w:w="2882" w:type="dxa"/>
            <w:gridSpan w:val="2"/>
            <w:tcBorders>
              <w:top w:val="nil"/>
              <w:left w:val="single" w:sz="8" w:space="0" w:color="auto"/>
              <w:bottom w:val="nil"/>
              <w:right w:val="single" w:sz="8" w:space="0" w:color="000000"/>
            </w:tcBorders>
            <w:shd w:val="clear" w:color="000000" w:fill="FFFFFF"/>
            <w:vAlign w:val="center"/>
          </w:tcPr>
          <w:p w14:paraId="6555D0C7"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Participaciones y Aportaciones</w:t>
            </w:r>
          </w:p>
        </w:tc>
        <w:tc>
          <w:tcPr>
            <w:tcW w:w="1418" w:type="dxa"/>
            <w:tcBorders>
              <w:top w:val="nil"/>
              <w:left w:val="nil"/>
              <w:bottom w:val="nil"/>
              <w:right w:val="single" w:sz="8" w:space="0" w:color="auto"/>
            </w:tcBorders>
            <w:shd w:val="clear" w:color="000000" w:fill="FFFFFF"/>
            <w:noWrap/>
            <w:vAlign w:val="center"/>
          </w:tcPr>
          <w:p w14:paraId="28373DA2" w14:textId="516FB961" w:rsidR="00E559CE" w:rsidRPr="00E559CE" w:rsidRDefault="003F69F9"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21,074,067,719</w:t>
            </w:r>
          </w:p>
        </w:tc>
        <w:tc>
          <w:tcPr>
            <w:tcW w:w="1417" w:type="dxa"/>
            <w:tcBorders>
              <w:top w:val="nil"/>
              <w:left w:val="nil"/>
              <w:bottom w:val="nil"/>
              <w:right w:val="single" w:sz="8" w:space="0" w:color="auto"/>
            </w:tcBorders>
            <w:shd w:val="clear" w:color="000000" w:fill="FFFFFF"/>
            <w:noWrap/>
            <w:vAlign w:val="center"/>
          </w:tcPr>
          <w:p w14:paraId="6A44336F" w14:textId="568B6F28"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22,220,691,165</w:t>
            </w:r>
          </w:p>
        </w:tc>
        <w:tc>
          <w:tcPr>
            <w:tcW w:w="1418" w:type="dxa"/>
            <w:tcBorders>
              <w:top w:val="nil"/>
              <w:left w:val="nil"/>
              <w:bottom w:val="nil"/>
              <w:right w:val="single" w:sz="8" w:space="0" w:color="auto"/>
            </w:tcBorders>
            <w:shd w:val="clear" w:color="000000" w:fill="FFFFFF"/>
            <w:noWrap/>
            <w:vAlign w:val="center"/>
          </w:tcPr>
          <w:p w14:paraId="55762362" w14:textId="2E641027"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16,750,909,283</w:t>
            </w:r>
          </w:p>
        </w:tc>
        <w:tc>
          <w:tcPr>
            <w:tcW w:w="1417" w:type="dxa"/>
            <w:tcBorders>
              <w:top w:val="nil"/>
              <w:left w:val="nil"/>
              <w:bottom w:val="nil"/>
              <w:right w:val="single" w:sz="8" w:space="0" w:color="auto"/>
            </w:tcBorders>
            <w:shd w:val="clear" w:color="000000" w:fill="FFFFFF"/>
            <w:noWrap/>
            <w:vAlign w:val="center"/>
          </w:tcPr>
          <w:p w14:paraId="30383C52" w14:textId="7704856B"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16,750,909,283</w:t>
            </w:r>
          </w:p>
        </w:tc>
        <w:tc>
          <w:tcPr>
            <w:tcW w:w="1509" w:type="dxa"/>
            <w:tcBorders>
              <w:top w:val="nil"/>
              <w:left w:val="nil"/>
              <w:bottom w:val="nil"/>
              <w:right w:val="single" w:sz="8" w:space="0" w:color="auto"/>
            </w:tcBorders>
            <w:shd w:val="clear" w:color="000000" w:fill="FFFFFF"/>
            <w:noWrap/>
            <w:vAlign w:val="center"/>
          </w:tcPr>
          <w:p w14:paraId="786EE7D5" w14:textId="5ADB732D" w:rsidR="00E559CE" w:rsidRPr="00E559CE" w:rsidRDefault="000E3BCD"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-4,323,158,436</w:t>
            </w:r>
          </w:p>
        </w:tc>
      </w:tr>
      <w:tr w:rsidR="00E559CE" w:rsidRPr="00E559CE" w14:paraId="31A624C1" w14:textId="77777777" w:rsidTr="003B1624">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6D5C8ACD"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Transferencias, Asignaciones, Subsidios y Otras Ayudas</w:t>
            </w:r>
          </w:p>
        </w:tc>
        <w:tc>
          <w:tcPr>
            <w:tcW w:w="1418" w:type="dxa"/>
            <w:tcBorders>
              <w:top w:val="nil"/>
              <w:left w:val="nil"/>
              <w:right w:val="single" w:sz="8" w:space="0" w:color="auto"/>
            </w:tcBorders>
            <w:shd w:val="clear" w:color="000000" w:fill="FFFFFF"/>
            <w:noWrap/>
            <w:vAlign w:val="center"/>
          </w:tcPr>
          <w:p w14:paraId="1245DC67"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right w:val="single" w:sz="8" w:space="0" w:color="auto"/>
            </w:tcBorders>
            <w:shd w:val="clear" w:color="000000" w:fill="FFFFFF"/>
            <w:noWrap/>
            <w:vAlign w:val="center"/>
          </w:tcPr>
          <w:p w14:paraId="1D250DB3"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right w:val="single" w:sz="8" w:space="0" w:color="auto"/>
            </w:tcBorders>
            <w:shd w:val="clear" w:color="000000" w:fill="FFFFFF"/>
            <w:noWrap/>
            <w:vAlign w:val="center"/>
          </w:tcPr>
          <w:p w14:paraId="318B3AEF" w14:textId="6897994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right w:val="single" w:sz="8" w:space="0" w:color="auto"/>
            </w:tcBorders>
            <w:shd w:val="clear" w:color="000000" w:fill="FFFFFF"/>
            <w:noWrap/>
            <w:vAlign w:val="center"/>
          </w:tcPr>
          <w:p w14:paraId="4560B16D" w14:textId="4C4472B0"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right w:val="single" w:sz="8" w:space="0" w:color="auto"/>
            </w:tcBorders>
            <w:shd w:val="clear" w:color="000000" w:fill="FFFFFF"/>
            <w:noWrap/>
            <w:vAlign w:val="center"/>
          </w:tcPr>
          <w:p w14:paraId="29836AD5" w14:textId="438B522C"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70639472" w14:textId="77777777" w:rsidTr="003B1624">
        <w:trPr>
          <w:trHeight w:val="288"/>
        </w:trPr>
        <w:tc>
          <w:tcPr>
            <w:tcW w:w="2882" w:type="dxa"/>
            <w:gridSpan w:val="2"/>
            <w:tcBorders>
              <w:top w:val="nil"/>
              <w:left w:val="single" w:sz="8" w:space="0" w:color="auto"/>
              <w:bottom w:val="nil"/>
              <w:right w:val="single" w:sz="8" w:space="0" w:color="000000"/>
            </w:tcBorders>
            <w:shd w:val="clear" w:color="000000" w:fill="FFFFFF"/>
            <w:vAlign w:val="center"/>
            <w:hideMark/>
          </w:tcPr>
          <w:p w14:paraId="4DDCBC81" w14:textId="77777777" w:rsidR="00E559CE" w:rsidRPr="00E559CE" w:rsidRDefault="00E559CE" w:rsidP="00E559CE">
            <w:pPr>
              <w:widowControl w:val="0"/>
              <w:autoSpaceDE w:val="0"/>
              <w:autoSpaceDN w:val="0"/>
              <w:spacing w:after="0" w:line="240" w:lineRule="auto"/>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Ingresos Derivados de Financiamientos</w:t>
            </w:r>
          </w:p>
        </w:tc>
        <w:tc>
          <w:tcPr>
            <w:tcW w:w="1418" w:type="dxa"/>
            <w:tcBorders>
              <w:top w:val="nil"/>
              <w:left w:val="nil"/>
              <w:bottom w:val="single" w:sz="4" w:space="0" w:color="auto"/>
              <w:right w:val="single" w:sz="8" w:space="0" w:color="auto"/>
            </w:tcBorders>
            <w:shd w:val="clear" w:color="000000" w:fill="FFFFFF"/>
            <w:noWrap/>
            <w:vAlign w:val="center"/>
          </w:tcPr>
          <w:p w14:paraId="28388A24"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7" w:type="dxa"/>
            <w:tcBorders>
              <w:top w:val="nil"/>
              <w:left w:val="nil"/>
              <w:bottom w:val="single" w:sz="4" w:space="0" w:color="auto"/>
              <w:right w:val="single" w:sz="8" w:space="0" w:color="auto"/>
            </w:tcBorders>
            <w:shd w:val="clear" w:color="000000" w:fill="FFFFFF"/>
            <w:noWrap/>
            <w:vAlign w:val="center"/>
          </w:tcPr>
          <w:p w14:paraId="1C18426D" w14:textId="77777777" w:rsidR="00E559CE" w:rsidRPr="00E559CE" w:rsidRDefault="00E559CE"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sidRPr="00E559CE">
              <w:rPr>
                <w:rFonts w:ascii="Arial" w:eastAsia="Times New Roman" w:hAnsi="Arial" w:cs="Arial"/>
                <w:color w:val="000000"/>
                <w:sz w:val="18"/>
                <w:szCs w:val="18"/>
                <w:lang w:val="es-ES" w:eastAsia="es-MX"/>
              </w:rPr>
              <w:t>0</w:t>
            </w:r>
          </w:p>
        </w:tc>
        <w:tc>
          <w:tcPr>
            <w:tcW w:w="1418" w:type="dxa"/>
            <w:tcBorders>
              <w:top w:val="nil"/>
              <w:left w:val="nil"/>
              <w:bottom w:val="single" w:sz="4" w:space="0" w:color="auto"/>
              <w:right w:val="single" w:sz="8" w:space="0" w:color="auto"/>
            </w:tcBorders>
            <w:shd w:val="clear" w:color="000000" w:fill="FFFFFF"/>
            <w:noWrap/>
            <w:vAlign w:val="center"/>
          </w:tcPr>
          <w:p w14:paraId="69B8FDAD" w14:textId="1AE131E9"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417" w:type="dxa"/>
            <w:tcBorders>
              <w:top w:val="nil"/>
              <w:left w:val="nil"/>
              <w:bottom w:val="single" w:sz="4" w:space="0" w:color="auto"/>
              <w:right w:val="single" w:sz="8" w:space="0" w:color="auto"/>
            </w:tcBorders>
            <w:shd w:val="clear" w:color="000000" w:fill="FFFFFF"/>
            <w:noWrap/>
            <w:vAlign w:val="center"/>
          </w:tcPr>
          <w:p w14:paraId="78E8CAE2" w14:textId="78F0A8DE"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c>
          <w:tcPr>
            <w:tcW w:w="1509" w:type="dxa"/>
            <w:tcBorders>
              <w:top w:val="nil"/>
              <w:left w:val="nil"/>
              <w:bottom w:val="single" w:sz="4" w:space="0" w:color="auto"/>
              <w:right w:val="single" w:sz="8" w:space="0" w:color="auto"/>
            </w:tcBorders>
            <w:shd w:val="clear" w:color="000000" w:fill="FFFFFF"/>
            <w:noWrap/>
            <w:vAlign w:val="center"/>
          </w:tcPr>
          <w:p w14:paraId="15BC35AB" w14:textId="52DC2FD6" w:rsidR="00E559CE" w:rsidRPr="00E559CE" w:rsidRDefault="004C7544" w:rsidP="00E559CE">
            <w:pPr>
              <w:widowControl w:val="0"/>
              <w:autoSpaceDE w:val="0"/>
              <w:autoSpaceDN w:val="0"/>
              <w:spacing w:after="0" w:line="240" w:lineRule="auto"/>
              <w:jc w:val="right"/>
              <w:rPr>
                <w:rFonts w:ascii="Arial" w:eastAsia="Times New Roman" w:hAnsi="Arial" w:cs="Arial"/>
                <w:color w:val="000000"/>
                <w:sz w:val="18"/>
                <w:szCs w:val="18"/>
                <w:lang w:val="es-ES" w:eastAsia="es-MX"/>
              </w:rPr>
            </w:pPr>
            <w:r>
              <w:rPr>
                <w:rFonts w:ascii="Arial" w:eastAsia="Times New Roman" w:hAnsi="Arial" w:cs="Arial"/>
                <w:color w:val="000000"/>
                <w:sz w:val="18"/>
                <w:szCs w:val="18"/>
                <w:lang w:val="es-ES" w:eastAsia="es-MX"/>
              </w:rPr>
              <w:t>0</w:t>
            </w:r>
          </w:p>
        </w:tc>
      </w:tr>
      <w:tr w:rsidR="00E559CE" w:rsidRPr="00E559CE" w14:paraId="462DDD62" w14:textId="77777777" w:rsidTr="003B1624">
        <w:trPr>
          <w:trHeight w:val="300"/>
        </w:trPr>
        <w:tc>
          <w:tcPr>
            <w:tcW w:w="191" w:type="dxa"/>
            <w:tcBorders>
              <w:top w:val="nil"/>
              <w:left w:val="single" w:sz="8" w:space="0" w:color="auto"/>
              <w:bottom w:val="single" w:sz="8" w:space="0" w:color="auto"/>
              <w:right w:val="nil"/>
            </w:tcBorders>
            <w:shd w:val="clear" w:color="000000" w:fill="FFFFFF"/>
            <w:noWrap/>
            <w:vAlign w:val="center"/>
            <w:hideMark/>
          </w:tcPr>
          <w:p w14:paraId="5434F9F3" w14:textId="77777777" w:rsidR="00E559CE" w:rsidRPr="00E559CE" w:rsidRDefault="00E559CE" w:rsidP="00E559CE">
            <w:pPr>
              <w:widowControl w:val="0"/>
              <w:autoSpaceDE w:val="0"/>
              <w:autoSpaceDN w:val="0"/>
              <w:spacing w:after="0" w:line="240" w:lineRule="auto"/>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 </w:t>
            </w:r>
          </w:p>
        </w:tc>
        <w:tc>
          <w:tcPr>
            <w:tcW w:w="2691" w:type="dxa"/>
            <w:tcBorders>
              <w:top w:val="nil"/>
              <w:left w:val="nil"/>
              <w:bottom w:val="single" w:sz="8" w:space="0" w:color="auto"/>
              <w:right w:val="single" w:sz="8" w:space="0" w:color="auto"/>
            </w:tcBorders>
            <w:shd w:val="clear" w:color="000000" w:fill="FFFFFF"/>
            <w:vAlign w:val="center"/>
            <w:hideMark/>
          </w:tcPr>
          <w:p w14:paraId="0F65C93B" w14:textId="77777777" w:rsidR="00E559CE" w:rsidRPr="00E559CE" w:rsidRDefault="00E559CE" w:rsidP="00E559CE">
            <w:pPr>
              <w:widowControl w:val="0"/>
              <w:autoSpaceDE w:val="0"/>
              <w:autoSpaceDN w:val="0"/>
              <w:spacing w:after="0" w:line="240" w:lineRule="auto"/>
              <w:jc w:val="center"/>
              <w:rPr>
                <w:rFonts w:ascii="Arial" w:eastAsia="Times New Roman" w:hAnsi="Arial" w:cs="Arial"/>
                <w:b/>
                <w:bCs/>
                <w:color w:val="000000"/>
                <w:sz w:val="18"/>
                <w:szCs w:val="18"/>
                <w:lang w:val="es-ES" w:eastAsia="es-MX"/>
              </w:rPr>
            </w:pPr>
            <w:r w:rsidRPr="00E559CE">
              <w:rPr>
                <w:rFonts w:ascii="Arial" w:eastAsia="Times New Roman" w:hAnsi="Arial" w:cs="Arial"/>
                <w:b/>
                <w:bCs/>
                <w:color w:val="000000"/>
                <w:sz w:val="18"/>
                <w:szCs w:val="18"/>
                <w:lang w:val="es-ES" w:eastAsia="es-MX"/>
              </w:rPr>
              <w:t>Total</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EE589C4" w14:textId="5AC94DB1" w:rsidR="00E559CE" w:rsidRPr="00E559CE" w:rsidRDefault="003F69F9"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23,897,107,720</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56E2F9EC" w14:textId="206D87CF" w:rsidR="00E559CE" w:rsidRPr="00E559CE" w:rsidRDefault="000E3BCD"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25,449,747,446</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9AA4C8" w14:textId="5E57029C" w:rsidR="00E559CE" w:rsidRPr="00E559CE" w:rsidRDefault="000E3BCD"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19,237,154,112</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33B06286" w14:textId="4812725C" w:rsidR="00E559CE" w:rsidRPr="00E559CE" w:rsidRDefault="000E3BCD"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19,237,154,112</w:t>
            </w:r>
          </w:p>
        </w:tc>
        <w:tc>
          <w:tcPr>
            <w:tcW w:w="1509" w:type="dxa"/>
            <w:tcBorders>
              <w:top w:val="single" w:sz="4" w:space="0" w:color="auto"/>
              <w:left w:val="nil"/>
              <w:bottom w:val="single" w:sz="8" w:space="0" w:color="auto"/>
              <w:right w:val="single" w:sz="8" w:space="0" w:color="auto"/>
            </w:tcBorders>
            <w:shd w:val="clear" w:color="000000" w:fill="FFFFFF"/>
            <w:noWrap/>
            <w:vAlign w:val="center"/>
          </w:tcPr>
          <w:p w14:paraId="10C08EAB" w14:textId="441A36B4" w:rsidR="00E559CE" w:rsidRPr="00E559CE" w:rsidRDefault="000E3BCD" w:rsidP="00E559CE">
            <w:pPr>
              <w:widowControl w:val="0"/>
              <w:autoSpaceDE w:val="0"/>
              <w:autoSpaceDN w:val="0"/>
              <w:spacing w:after="0" w:line="240" w:lineRule="auto"/>
              <w:jc w:val="right"/>
              <w:rPr>
                <w:rFonts w:ascii="Arial" w:eastAsia="Times New Roman" w:hAnsi="Arial" w:cs="Arial"/>
                <w:b/>
                <w:bCs/>
                <w:color w:val="000000"/>
                <w:sz w:val="18"/>
                <w:szCs w:val="18"/>
                <w:lang w:val="es-ES" w:eastAsia="es-MX"/>
              </w:rPr>
            </w:pPr>
            <w:r>
              <w:rPr>
                <w:rFonts w:ascii="Arial" w:eastAsia="Times New Roman" w:hAnsi="Arial" w:cs="Arial"/>
                <w:b/>
                <w:bCs/>
                <w:color w:val="000000"/>
                <w:sz w:val="18"/>
                <w:szCs w:val="18"/>
                <w:lang w:val="es-ES" w:eastAsia="es-MX"/>
              </w:rPr>
              <w:t>-4,659,953,608</w:t>
            </w:r>
          </w:p>
        </w:tc>
      </w:tr>
    </w:tbl>
    <w:p w14:paraId="4BFB60C7" w14:textId="77777777" w:rsidR="00EC2241" w:rsidRDefault="00EC2241" w:rsidP="00E559CE"/>
    <w:p w14:paraId="4A3DF1F7" w14:textId="2AFF3716" w:rsidR="00E559CE" w:rsidRPr="00E559CE" w:rsidRDefault="00E559CE" w:rsidP="00E559CE">
      <w:pPr>
        <w:pStyle w:val="Texto"/>
        <w:numPr>
          <w:ilvl w:val="1"/>
          <w:numId w:val="7"/>
        </w:numPr>
        <w:spacing w:after="0" w:line="240" w:lineRule="exact"/>
        <w:ind w:left="284" w:hanging="284"/>
        <w:rPr>
          <w:b/>
          <w:sz w:val="22"/>
          <w:szCs w:val="22"/>
          <w:lang w:val="es-MX"/>
        </w:rPr>
      </w:pPr>
      <w:r w:rsidRPr="00C01A7A">
        <w:rPr>
          <w:b/>
          <w:sz w:val="22"/>
          <w:szCs w:val="22"/>
          <w:lang w:val="es-MX"/>
        </w:rPr>
        <w:t>Presupuesto de Egresos:</w:t>
      </w:r>
    </w:p>
    <w:p w14:paraId="45786FE4" w14:textId="7165D7BD" w:rsidR="00E559CE" w:rsidRPr="00C01A7A" w:rsidRDefault="00E559CE" w:rsidP="00E559CE">
      <w:pPr>
        <w:jc w:val="both"/>
        <w:rPr>
          <w:rFonts w:ascii="Arial" w:hAnsi="Arial" w:cs="Arial"/>
        </w:rPr>
      </w:pPr>
      <w:r w:rsidRPr="00C01A7A">
        <w:rPr>
          <w:rFonts w:ascii="Arial" w:hAnsi="Arial" w:cs="Arial"/>
        </w:rPr>
        <w:t xml:space="preserve">Al </w:t>
      </w:r>
      <w:r w:rsidR="00A96321">
        <w:rPr>
          <w:rFonts w:ascii="Arial" w:hAnsi="Arial" w:cs="Arial"/>
        </w:rPr>
        <w:t>3</w:t>
      </w:r>
      <w:r w:rsidR="006A15DB">
        <w:rPr>
          <w:rFonts w:ascii="Arial" w:hAnsi="Arial" w:cs="Arial"/>
        </w:rPr>
        <w:t>0</w:t>
      </w:r>
      <w:r w:rsidRPr="00C01A7A">
        <w:rPr>
          <w:rFonts w:ascii="Arial" w:hAnsi="Arial" w:cs="Arial"/>
        </w:rPr>
        <w:t xml:space="preserve"> de </w:t>
      </w:r>
      <w:r w:rsidR="006A15DB">
        <w:rPr>
          <w:rFonts w:ascii="Arial" w:hAnsi="Arial" w:cs="Arial"/>
        </w:rPr>
        <w:t>septiembre</w:t>
      </w:r>
      <w:r w:rsidRPr="00C01A7A">
        <w:rPr>
          <w:rFonts w:ascii="Arial" w:hAnsi="Arial" w:cs="Arial"/>
        </w:rPr>
        <w:t xml:space="preserve"> de 202</w:t>
      </w:r>
      <w:r w:rsidR="00510771">
        <w:rPr>
          <w:rFonts w:ascii="Arial" w:hAnsi="Arial" w:cs="Arial"/>
        </w:rPr>
        <w:t>4</w:t>
      </w:r>
      <w:r w:rsidRPr="00C01A7A">
        <w:rPr>
          <w:rFonts w:ascii="Arial" w:hAnsi="Arial" w:cs="Arial"/>
        </w:rPr>
        <w:t xml:space="preserve"> el saldo de las cuentas de orden presupuestales del Presupuesto</w:t>
      </w:r>
      <w:r>
        <w:rPr>
          <w:rFonts w:ascii="Arial" w:hAnsi="Arial" w:cs="Arial"/>
        </w:rPr>
        <w:t xml:space="preserve"> de Egresos son los siguientes:</w:t>
      </w:r>
    </w:p>
    <w:tbl>
      <w:tblPr>
        <w:tblW w:w="10348" w:type="dxa"/>
        <w:tblInd w:w="-719" w:type="dxa"/>
        <w:tblCellMar>
          <w:left w:w="70" w:type="dxa"/>
          <w:right w:w="70" w:type="dxa"/>
        </w:tblCellMar>
        <w:tblLook w:val="04A0" w:firstRow="1" w:lastRow="0" w:firstColumn="1" w:lastColumn="0" w:noHBand="0" w:noVBand="1"/>
      </w:tblPr>
      <w:tblGrid>
        <w:gridCol w:w="910"/>
        <w:gridCol w:w="2351"/>
        <w:gridCol w:w="1417"/>
        <w:gridCol w:w="1418"/>
        <w:gridCol w:w="1417"/>
        <w:gridCol w:w="1418"/>
        <w:gridCol w:w="1417"/>
      </w:tblGrid>
      <w:tr w:rsidR="004805E2" w:rsidRPr="004805E2" w14:paraId="780EF782" w14:textId="77777777" w:rsidTr="00D93702">
        <w:trPr>
          <w:trHeight w:val="315"/>
        </w:trPr>
        <w:tc>
          <w:tcPr>
            <w:tcW w:w="3261" w:type="dxa"/>
            <w:gridSpan w:val="2"/>
            <w:vMerge w:val="restart"/>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508A1E9"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Capitulo</w:t>
            </w:r>
          </w:p>
        </w:tc>
        <w:tc>
          <w:tcPr>
            <w:tcW w:w="7087" w:type="dxa"/>
            <w:gridSpan w:val="5"/>
            <w:tcBorders>
              <w:top w:val="single" w:sz="8" w:space="0" w:color="auto"/>
              <w:left w:val="nil"/>
              <w:bottom w:val="single" w:sz="8" w:space="0" w:color="auto"/>
              <w:right w:val="single" w:sz="8" w:space="0" w:color="000000"/>
            </w:tcBorders>
            <w:shd w:val="clear" w:color="auto" w:fill="AEAAAA" w:themeFill="background2" w:themeFillShade="BF"/>
            <w:noWrap/>
            <w:vAlign w:val="center"/>
            <w:hideMark/>
          </w:tcPr>
          <w:p w14:paraId="67385B2F"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Presupuesto de Egresos</w:t>
            </w:r>
          </w:p>
        </w:tc>
      </w:tr>
      <w:tr w:rsidR="004805E2" w:rsidRPr="004805E2" w14:paraId="465A02E0" w14:textId="77777777" w:rsidTr="00D93702">
        <w:trPr>
          <w:trHeight w:val="315"/>
        </w:trPr>
        <w:tc>
          <w:tcPr>
            <w:tcW w:w="3261" w:type="dxa"/>
            <w:gridSpan w:val="2"/>
            <w:vMerge/>
            <w:tcBorders>
              <w:top w:val="single" w:sz="8" w:space="0" w:color="auto"/>
              <w:left w:val="single" w:sz="8" w:space="0" w:color="auto"/>
              <w:bottom w:val="single" w:sz="8" w:space="0" w:color="000000"/>
              <w:right w:val="single" w:sz="8" w:space="0" w:color="000000"/>
            </w:tcBorders>
            <w:shd w:val="clear" w:color="auto" w:fill="AEAAAA" w:themeFill="background2" w:themeFillShade="BF"/>
            <w:vAlign w:val="center"/>
            <w:hideMark/>
          </w:tcPr>
          <w:p w14:paraId="713A2378"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5E6FAC80"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Aprobado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7D3998B7"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Modificado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25A4AC1A"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Devengado</w:t>
            </w:r>
          </w:p>
        </w:tc>
        <w:tc>
          <w:tcPr>
            <w:tcW w:w="1418" w:type="dxa"/>
            <w:tcBorders>
              <w:top w:val="nil"/>
              <w:left w:val="nil"/>
              <w:bottom w:val="single" w:sz="8" w:space="0" w:color="auto"/>
              <w:right w:val="single" w:sz="8" w:space="0" w:color="auto"/>
            </w:tcBorders>
            <w:shd w:val="clear" w:color="auto" w:fill="AEAAAA" w:themeFill="background2" w:themeFillShade="BF"/>
            <w:noWrap/>
            <w:vAlign w:val="center"/>
            <w:hideMark/>
          </w:tcPr>
          <w:p w14:paraId="396B3298"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Pagado</w:t>
            </w:r>
          </w:p>
        </w:tc>
        <w:tc>
          <w:tcPr>
            <w:tcW w:w="1417" w:type="dxa"/>
            <w:tcBorders>
              <w:top w:val="nil"/>
              <w:left w:val="nil"/>
              <w:bottom w:val="single" w:sz="8" w:space="0" w:color="auto"/>
              <w:right w:val="single" w:sz="8" w:space="0" w:color="auto"/>
            </w:tcBorders>
            <w:shd w:val="clear" w:color="auto" w:fill="AEAAAA" w:themeFill="background2" w:themeFillShade="BF"/>
            <w:noWrap/>
            <w:vAlign w:val="center"/>
            <w:hideMark/>
          </w:tcPr>
          <w:p w14:paraId="6080C031" w14:textId="77777777" w:rsidR="004805E2" w:rsidRPr="004805E2" w:rsidRDefault="004805E2" w:rsidP="004805E2">
            <w:pPr>
              <w:spacing w:after="0" w:line="240" w:lineRule="auto"/>
              <w:jc w:val="center"/>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por ejercer</w:t>
            </w:r>
          </w:p>
        </w:tc>
      </w:tr>
      <w:tr w:rsidR="004805E2" w:rsidRPr="004805E2" w14:paraId="51FB7203" w14:textId="77777777" w:rsidTr="001A756E">
        <w:trPr>
          <w:trHeight w:val="174"/>
        </w:trPr>
        <w:tc>
          <w:tcPr>
            <w:tcW w:w="910" w:type="dxa"/>
            <w:tcBorders>
              <w:top w:val="nil"/>
              <w:left w:val="single" w:sz="8" w:space="0" w:color="auto"/>
              <w:bottom w:val="nil"/>
              <w:right w:val="nil"/>
            </w:tcBorders>
            <w:shd w:val="clear" w:color="000000" w:fill="FFFFFF"/>
            <w:noWrap/>
            <w:vAlign w:val="center"/>
            <w:hideMark/>
          </w:tcPr>
          <w:p w14:paraId="062D1482"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2351" w:type="dxa"/>
            <w:tcBorders>
              <w:top w:val="nil"/>
              <w:left w:val="nil"/>
              <w:bottom w:val="nil"/>
              <w:right w:val="single" w:sz="8" w:space="0" w:color="auto"/>
            </w:tcBorders>
            <w:shd w:val="clear" w:color="000000" w:fill="FFFFFF"/>
            <w:noWrap/>
            <w:vAlign w:val="center"/>
            <w:hideMark/>
          </w:tcPr>
          <w:p w14:paraId="0A787D7F"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4B732270" w14:textId="77777777" w:rsidR="004805E2" w:rsidRPr="004805E2" w:rsidRDefault="004805E2" w:rsidP="004805E2">
            <w:pPr>
              <w:spacing w:after="0" w:line="240" w:lineRule="auto"/>
              <w:jc w:val="center"/>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1AFD1076"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796D3650"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8" w:type="dxa"/>
            <w:tcBorders>
              <w:top w:val="nil"/>
              <w:left w:val="nil"/>
              <w:bottom w:val="nil"/>
              <w:right w:val="single" w:sz="8" w:space="0" w:color="auto"/>
            </w:tcBorders>
            <w:shd w:val="clear" w:color="000000" w:fill="FFFFFF"/>
            <w:noWrap/>
            <w:vAlign w:val="center"/>
            <w:hideMark/>
          </w:tcPr>
          <w:p w14:paraId="6DC984C9"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c>
          <w:tcPr>
            <w:tcW w:w="1417" w:type="dxa"/>
            <w:tcBorders>
              <w:top w:val="nil"/>
              <w:left w:val="nil"/>
              <w:bottom w:val="nil"/>
              <w:right w:val="single" w:sz="8" w:space="0" w:color="auto"/>
            </w:tcBorders>
            <w:shd w:val="clear" w:color="000000" w:fill="FFFFFF"/>
            <w:noWrap/>
            <w:vAlign w:val="center"/>
            <w:hideMark/>
          </w:tcPr>
          <w:p w14:paraId="66F7F83F" w14:textId="77777777" w:rsidR="004805E2" w:rsidRPr="004805E2" w:rsidRDefault="004805E2" w:rsidP="004805E2">
            <w:pPr>
              <w:spacing w:after="0" w:line="240" w:lineRule="auto"/>
              <w:rPr>
                <w:rFonts w:ascii="Arial" w:eastAsia="Times New Roman" w:hAnsi="Arial" w:cs="Arial"/>
                <w:color w:val="000000"/>
                <w:sz w:val="20"/>
                <w:szCs w:val="20"/>
                <w:lang w:eastAsia="es-MX"/>
              </w:rPr>
            </w:pPr>
            <w:r w:rsidRPr="004805E2">
              <w:rPr>
                <w:rFonts w:ascii="Arial" w:eastAsia="Times New Roman" w:hAnsi="Arial" w:cs="Arial"/>
                <w:color w:val="000000"/>
                <w:sz w:val="20"/>
                <w:szCs w:val="20"/>
                <w:lang w:val="es-ES" w:eastAsia="es-MX"/>
              </w:rPr>
              <w:t> </w:t>
            </w:r>
          </w:p>
        </w:tc>
      </w:tr>
      <w:tr w:rsidR="004805E2" w:rsidRPr="004805E2" w14:paraId="1E8478FB" w14:textId="77777777" w:rsidTr="00097DF2">
        <w:trPr>
          <w:trHeight w:val="80"/>
        </w:trPr>
        <w:tc>
          <w:tcPr>
            <w:tcW w:w="3261" w:type="dxa"/>
            <w:gridSpan w:val="2"/>
            <w:tcBorders>
              <w:top w:val="nil"/>
              <w:left w:val="single" w:sz="8" w:space="0" w:color="auto"/>
              <w:bottom w:val="nil"/>
              <w:right w:val="single" w:sz="8" w:space="0" w:color="000000"/>
            </w:tcBorders>
            <w:shd w:val="clear" w:color="000000" w:fill="FFFFFF"/>
            <w:vAlign w:val="center"/>
            <w:hideMark/>
          </w:tcPr>
          <w:p w14:paraId="3651B0DC" w14:textId="77777777" w:rsidR="004805E2" w:rsidRPr="004805E2" w:rsidRDefault="004805E2" w:rsidP="004805E2">
            <w:pPr>
              <w:spacing w:after="0" w:line="240" w:lineRule="auto"/>
              <w:rPr>
                <w:rFonts w:ascii="Arial" w:eastAsia="Times New Roman" w:hAnsi="Arial" w:cs="Arial"/>
                <w:color w:val="000000"/>
                <w:sz w:val="18"/>
                <w:szCs w:val="18"/>
                <w:lang w:eastAsia="es-MX"/>
              </w:rPr>
            </w:pPr>
            <w:r w:rsidRPr="004805E2">
              <w:rPr>
                <w:rFonts w:ascii="Arial" w:eastAsia="Times New Roman" w:hAnsi="Arial" w:cs="Arial"/>
                <w:color w:val="000000"/>
                <w:sz w:val="18"/>
                <w:szCs w:val="18"/>
                <w:lang w:val="es-ES" w:eastAsia="es-MX"/>
              </w:rPr>
              <w:t xml:space="preserve">1000   </w:t>
            </w:r>
            <w:proofErr w:type="gramStart"/>
            <w:r w:rsidRPr="004805E2">
              <w:rPr>
                <w:rFonts w:ascii="Arial" w:eastAsia="Times New Roman" w:hAnsi="Arial" w:cs="Arial"/>
                <w:color w:val="000000"/>
                <w:sz w:val="18"/>
                <w:szCs w:val="18"/>
                <w:lang w:val="es-ES" w:eastAsia="es-MX"/>
              </w:rPr>
              <w:t>Servicios</w:t>
            </w:r>
            <w:proofErr w:type="gramEnd"/>
            <w:r w:rsidRPr="004805E2">
              <w:rPr>
                <w:rFonts w:ascii="Arial" w:eastAsia="Times New Roman" w:hAnsi="Arial" w:cs="Arial"/>
                <w:color w:val="000000"/>
                <w:sz w:val="18"/>
                <w:szCs w:val="18"/>
                <w:lang w:val="es-ES" w:eastAsia="es-MX"/>
              </w:rPr>
              <w:t xml:space="preserve"> Personales</w:t>
            </w:r>
          </w:p>
        </w:tc>
        <w:tc>
          <w:tcPr>
            <w:tcW w:w="1417" w:type="dxa"/>
            <w:tcBorders>
              <w:top w:val="nil"/>
              <w:left w:val="nil"/>
              <w:bottom w:val="nil"/>
              <w:right w:val="single" w:sz="8" w:space="0" w:color="auto"/>
            </w:tcBorders>
            <w:shd w:val="clear" w:color="000000" w:fill="FFFFFF"/>
            <w:noWrap/>
            <w:vAlign w:val="center"/>
          </w:tcPr>
          <w:p w14:paraId="76FAC49B" w14:textId="5FCCEADB"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8" w:type="dxa"/>
            <w:tcBorders>
              <w:top w:val="nil"/>
              <w:left w:val="nil"/>
              <w:bottom w:val="nil"/>
              <w:right w:val="single" w:sz="8" w:space="0" w:color="auto"/>
            </w:tcBorders>
            <w:shd w:val="clear" w:color="000000" w:fill="FFFFFF"/>
            <w:noWrap/>
            <w:vAlign w:val="center"/>
          </w:tcPr>
          <w:p w14:paraId="0D55629A" w14:textId="6D7D72C9"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1,960,840,999</w:t>
            </w:r>
          </w:p>
        </w:tc>
        <w:tc>
          <w:tcPr>
            <w:tcW w:w="1417" w:type="dxa"/>
            <w:tcBorders>
              <w:top w:val="nil"/>
              <w:left w:val="nil"/>
              <w:bottom w:val="nil"/>
              <w:right w:val="single" w:sz="8" w:space="0" w:color="auto"/>
            </w:tcBorders>
            <w:shd w:val="clear" w:color="000000" w:fill="FFFFFF"/>
            <w:noWrap/>
            <w:vAlign w:val="center"/>
          </w:tcPr>
          <w:p w14:paraId="1FB45DD4" w14:textId="36BD8906"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1,385,010,684</w:t>
            </w:r>
          </w:p>
        </w:tc>
        <w:tc>
          <w:tcPr>
            <w:tcW w:w="1418" w:type="dxa"/>
            <w:tcBorders>
              <w:top w:val="nil"/>
              <w:left w:val="nil"/>
              <w:bottom w:val="nil"/>
              <w:right w:val="single" w:sz="8" w:space="0" w:color="auto"/>
            </w:tcBorders>
            <w:shd w:val="clear" w:color="000000" w:fill="FFFFFF"/>
            <w:noWrap/>
            <w:vAlign w:val="center"/>
          </w:tcPr>
          <w:p w14:paraId="6580441D" w14:textId="4E3CBF04"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1,372,851,392</w:t>
            </w:r>
          </w:p>
        </w:tc>
        <w:tc>
          <w:tcPr>
            <w:tcW w:w="1417" w:type="dxa"/>
            <w:tcBorders>
              <w:top w:val="nil"/>
              <w:left w:val="nil"/>
              <w:bottom w:val="nil"/>
              <w:right w:val="single" w:sz="8" w:space="0" w:color="auto"/>
            </w:tcBorders>
            <w:shd w:val="clear" w:color="000000" w:fill="FFFFFF"/>
            <w:noWrap/>
            <w:vAlign w:val="center"/>
          </w:tcPr>
          <w:p w14:paraId="04C1EBEC" w14:textId="5B5FDD55"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575,830,315</w:t>
            </w:r>
          </w:p>
        </w:tc>
      </w:tr>
      <w:tr w:rsidR="004805E2" w:rsidRPr="004805E2" w14:paraId="489813FD" w14:textId="77777777" w:rsidTr="00097DF2">
        <w:trPr>
          <w:trHeight w:val="304"/>
        </w:trPr>
        <w:tc>
          <w:tcPr>
            <w:tcW w:w="3261" w:type="dxa"/>
            <w:gridSpan w:val="2"/>
            <w:tcBorders>
              <w:top w:val="nil"/>
              <w:left w:val="single" w:sz="8" w:space="0" w:color="auto"/>
              <w:bottom w:val="nil"/>
              <w:right w:val="single" w:sz="8" w:space="0" w:color="000000"/>
            </w:tcBorders>
            <w:shd w:val="clear" w:color="000000" w:fill="FFFFFF"/>
            <w:vAlign w:val="center"/>
            <w:hideMark/>
          </w:tcPr>
          <w:p w14:paraId="5B21EA28"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2000  Materiales</w:t>
            </w:r>
            <w:proofErr w:type="gramEnd"/>
            <w:r w:rsidRPr="004805E2">
              <w:rPr>
                <w:rFonts w:ascii="Arial" w:eastAsia="Times New Roman" w:hAnsi="Arial" w:cs="Arial"/>
                <w:color w:val="000000"/>
                <w:sz w:val="18"/>
                <w:szCs w:val="18"/>
                <w:lang w:val="es-ES" w:eastAsia="es-MX"/>
              </w:rPr>
              <w:t xml:space="preserve"> y Suministros</w:t>
            </w:r>
          </w:p>
        </w:tc>
        <w:tc>
          <w:tcPr>
            <w:tcW w:w="1417" w:type="dxa"/>
            <w:tcBorders>
              <w:top w:val="nil"/>
              <w:left w:val="nil"/>
              <w:bottom w:val="nil"/>
              <w:right w:val="single" w:sz="8" w:space="0" w:color="auto"/>
            </w:tcBorders>
            <w:shd w:val="clear" w:color="000000" w:fill="FFFFFF"/>
            <w:noWrap/>
            <w:vAlign w:val="center"/>
          </w:tcPr>
          <w:p w14:paraId="3F20EA7B" w14:textId="31C1AB77"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243,687,649</w:t>
            </w:r>
          </w:p>
        </w:tc>
        <w:tc>
          <w:tcPr>
            <w:tcW w:w="1418" w:type="dxa"/>
            <w:tcBorders>
              <w:top w:val="nil"/>
              <w:left w:val="nil"/>
              <w:bottom w:val="nil"/>
              <w:right w:val="single" w:sz="8" w:space="0" w:color="auto"/>
            </w:tcBorders>
            <w:shd w:val="clear" w:color="000000" w:fill="FFFFFF"/>
            <w:noWrap/>
            <w:vAlign w:val="center"/>
          </w:tcPr>
          <w:p w14:paraId="6CD04460" w14:textId="2B42BE52"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311,815,231</w:t>
            </w:r>
          </w:p>
        </w:tc>
        <w:tc>
          <w:tcPr>
            <w:tcW w:w="1417" w:type="dxa"/>
            <w:tcBorders>
              <w:top w:val="nil"/>
              <w:left w:val="nil"/>
              <w:bottom w:val="nil"/>
              <w:right w:val="single" w:sz="8" w:space="0" w:color="auto"/>
            </w:tcBorders>
            <w:shd w:val="clear" w:color="000000" w:fill="FFFFFF"/>
            <w:noWrap/>
            <w:vAlign w:val="center"/>
          </w:tcPr>
          <w:p w14:paraId="0CDC12F6" w14:textId="56358B98"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151,196,886</w:t>
            </w:r>
          </w:p>
        </w:tc>
        <w:tc>
          <w:tcPr>
            <w:tcW w:w="1418" w:type="dxa"/>
            <w:tcBorders>
              <w:top w:val="nil"/>
              <w:left w:val="nil"/>
              <w:bottom w:val="nil"/>
              <w:right w:val="single" w:sz="8" w:space="0" w:color="auto"/>
            </w:tcBorders>
            <w:shd w:val="clear" w:color="000000" w:fill="FFFFFF"/>
            <w:noWrap/>
            <w:vAlign w:val="center"/>
          </w:tcPr>
          <w:p w14:paraId="71D0130C" w14:textId="182D4F71"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143,309,431</w:t>
            </w:r>
          </w:p>
        </w:tc>
        <w:tc>
          <w:tcPr>
            <w:tcW w:w="1417" w:type="dxa"/>
            <w:tcBorders>
              <w:top w:val="nil"/>
              <w:left w:val="nil"/>
              <w:bottom w:val="nil"/>
              <w:right w:val="single" w:sz="8" w:space="0" w:color="auto"/>
            </w:tcBorders>
            <w:shd w:val="clear" w:color="000000" w:fill="FFFFFF"/>
            <w:noWrap/>
            <w:vAlign w:val="center"/>
          </w:tcPr>
          <w:p w14:paraId="5677AF97" w14:textId="73074AE4"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160,618,345</w:t>
            </w:r>
          </w:p>
        </w:tc>
      </w:tr>
      <w:tr w:rsidR="004805E2" w:rsidRPr="004805E2" w14:paraId="36CDB85E"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0D43AC7A"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3000  Servicios</w:t>
            </w:r>
            <w:proofErr w:type="gramEnd"/>
            <w:r w:rsidRPr="004805E2">
              <w:rPr>
                <w:rFonts w:ascii="Arial" w:eastAsia="Times New Roman" w:hAnsi="Arial" w:cs="Arial"/>
                <w:color w:val="000000"/>
                <w:sz w:val="18"/>
                <w:szCs w:val="18"/>
                <w:lang w:val="es-ES" w:eastAsia="es-MX"/>
              </w:rPr>
              <w:t xml:space="preserve"> Generales</w:t>
            </w:r>
          </w:p>
        </w:tc>
        <w:tc>
          <w:tcPr>
            <w:tcW w:w="1417" w:type="dxa"/>
            <w:tcBorders>
              <w:top w:val="nil"/>
              <w:left w:val="nil"/>
              <w:bottom w:val="nil"/>
              <w:right w:val="single" w:sz="8" w:space="0" w:color="auto"/>
            </w:tcBorders>
            <w:shd w:val="clear" w:color="000000" w:fill="FFFFFF"/>
            <w:noWrap/>
            <w:vAlign w:val="center"/>
          </w:tcPr>
          <w:p w14:paraId="783C7672" w14:textId="1B201690"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314,493,810</w:t>
            </w:r>
          </w:p>
        </w:tc>
        <w:tc>
          <w:tcPr>
            <w:tcW w:w="1418" w:type="dxa"/>
            <w:tcBorders>
              <w:top w:val="nil"/>
              <w:left w:val="nil"/>
              <w:bottom w:val="nil"/>
              <w:right w:val="single" w:sz="8" w:space="0" w:color="auto"/>
            </w:tcBorders>
            <w:shd w:val="clear" w:color="000000" w:fill="FFFFFF"/>
            <w:noWrap/>
            <w:vAlign w:val="center"/>
          </w:tcPr>
          <w:p w14:paraId="4298E11C" w14:textId="751A1D0B"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368,824,783</w:t>
            </w:r>
          </w:p>
        </w:tc>
        <w:tc>
          <w:tcPr>
            <w:tcW w:w="1417" w:type="dxa"/>
            <w:tcBorders>
              <w:top w:val="nil"/>
              <w:left w:val="nil"/>
              <w:bottom w:val="nil"/>
              <w:right w:val="single" w:sz="8" w:space="0" w:color="auto"/>
            </w:tcBorders>
            <w:shd w:val="clear" w:color="000000" w:fill="FFFFFF"/>
            <w:noWrap/>
            <w:vAlign w:val="center"/>
          </w:tcPr>
          <w:p w14:paraId="7E00C603" w14:textId="52F95D02"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206,311,033</w:t>
            </w:r>
          </w:p>
        </w:tc>
        <w:tc>
          <w:tcPr>
            <w:tcW w:w="1418" w:type="dxa"/>
            <w:tcBorders>
              <w:top w:val="nil"/>
              <w:left w:val="nil"/>
              <w:bottom w:val="nil"/>
              <w:right w:val="single" w:sz="8" w:space="0" w:color="auto"/>
            </w:tcBorders>
            <w:shd w:val="clear" w:color="000000" w:fill="FFFFFF"/>
            <w:noWrap/>
            <w:vAlign w:val="center"/>
          </w:tcPr>
          <w:p w14:paraId="7EB94EEE" w14:textId="2BA431F3"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189,999,128</w:t>
            </w:r>
          </w:p>
        </w:tc>
        <w:tc>
          <w:tcPr>
            <w:tcW w:w="1417" w:type="dxa"/>
            <w:tcBorders>
              <w:top w:val="nil"/>
              <w:left w:val="nil"/>
              <w:bottom w:val="nil"/>
              <w:right w:val="single" w:sz="8" w:space="0" w:color="auto"/>
            </w:tcBorders>
            <w:shd w:val="clear" w:color="000000" w:fill="FFFFFF"/>
            <w:noWrap/>
            <w:vAlign w:val="center"/>
          </w:tcPr>
          <w:p w14:paraId="26160BC1" w14:textId="0B681D3C"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162,513,750</w:t>
            </w:r>
          </w:p>
        </w:tc>
      </w:tr>
      <w:tr w:rsidR="004805E2" w:rsidRPr="004805E2" w14:paraId="244F2658" w14:textId="77777777" w:rsidTr="00097DF2">
        <w:trPr>
          <w:trHeight w:val="553"/>
        </w:trPr>
        <w:tc>
          <w:tcPr>
            <w:tcW w:w="3261" w:type="dxa"/>
            <w:gridSpan w:val="2"/>
            <w:tcBorders>
              <w:top w:val="nil"/>
              <w:left w:val="single" w:sz="8" w:space="0" w:color="auto"/>
              <w:bottom w:val="nil"/>
              <w:right w:val="single" w:sz="8" w:space="0" w:color="000000"/>
            </w:tcBorders>
            <w:shd w:val="clear" w:color="000000" w:fill="FFFFFF"/>
            <w:vAlign w:val="center"/>
            <w:hideMark/>
          </w:tcPr>
          <w:p w14:paraId="0D26AC0B"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4000  Transferencias</w:t>
            </w:r>
            <w:proofErr w:type="gramEnd"/>
            <w:r w:rsidRPr="004805E2">
              <w:rPr>
                <w:rFonts w:ascii="Arial" w:eastAsia="Times New Roman" w:hAnsi="Arial" w:cs="Arial"/>
                <w:color w:val="000000"/>
                <w:sz w:val="18"/>
                <w:szCs w:val="18"/>
                <w:lang w:val="es-ES" w:eastAsia="es-MX"/>
              </w:rPr>
              <w:t>, asignaciones, subsidios y otras ayudas</w:t>
            </w:r>
          </w:p>
        </w:tc>
        <w:tc>
          <w:tcPr>
            <w:tcW w:w="1417" w:type="dxa"/>
            <w:tcBorders>
              <w:top w:val="nil"/>
              <w:left w:val="nil"/>
              <w:bottom w:val="nil"/>
              <w:right w:val="single" w:sz="8" w:space="0" w:color="auto"/>
            </w:tcBorders>
            <w:shd w:val="clear" w:color="000000" w:fill="FFFFFF"/>
            <w:noWrap/>
            <w:vAlign w:val="center"/>
          </w:tcPr>
          <w:p w14:paraId="1FA2D6D3" w14:textId="721CFB61"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6,563,997,725</w:t>
            </w:r>
          </w:p>
        </w:tc>
        <w:tc>
          <w:tcPr>
            <w:tcW w:w="1418" w:type="dxa"/>
            <w:tcBorders>
              <w:top w:val="nil"/>
              <w:left w:val="nil"/>
              <w:bottom w:val="nil"/>
              <w:right w:val="single" w:sz="8" w:space="0" w:color="auto"/>
            </w:tcBorders>
            <w:shd w:val="clear" w:color="000000" w:fill="FFFFFF"/>
            <w:noWrap/>
            <w:vAlign w:val="center"/>
          </w:tcPr>
          <w:p w14:paraId="4518124D" w14:textId="1A1DB5A4"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6,464,787,044</w:t>
            </w:r>
          </w:p>
        </w:tc>
        <w:tc>
          <w:tcPr>
            <w:tcW w:w="1417" w:type="dxa"/>
            <w:tcBorders>
              <w:top w:val="nil"/>
              <w:left w:val="nil"/>
              <w:bottom w:val="nil"/>
              <w:right w:val="single" w:sz="8" w:space="0" w:color="auto"/>
            </w:tcBorders>
            <w:shd w:val="clear" w:color="000000" w:fill="FFFFFF"/>
            <w:noWrap/>
            <w:vAlign w:val="center"/>
          </w:tcPr>
          <w:p w14:paraId="4782EFE9" w14:textId="739FADAA"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4,892,499,713</w:t>
            </w:r>
          </w:p>
        </w:tc>
        <w:tc>
          <w:tcPr>
            <w:tcW w:w="1418" w:type="dxa"/>
            <w:tcBorders>
              <w:top w:val="nil"/>
              <w:left w:val="nil"/>
              <w:bottom w:val="nil"/>
              <w:right w:val="single" w:sz="8" w:space="0" w:color="auto"/>
            </w:tcBorders>
            <w:shd w:val="clear" w:color="000000" w:fill="FFFFFF"/>
            <w:noWrap/>
            <w:vAlign w:val="center"/>
          </w:tcPr>
          <w:p w14:paraId="053A929E" w14:textId="3ADE470B"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3,614,868,407</w:t>
            </w:r>
          </w:p>
        </w:tc>
        <w:tc>
          <w:tcPr>
            <w:tcW w:w="1417" w:type="dxa"/>
            <w:tcBorders>
              <w:top w:val="nil"/>
              <w:left w:val="nil"/>
              <w:bottom w:val="nil"/>
              <w:right w:val="single" w:sz="8" w:space="0" w:color="auto"/>
            </w:tcBorders>
            <w:shd w:val="clear" w:color="000000" w:fill="FFFFFF"/>
            <w:noWrap/>
            <w:vAlign w:val="center"/>
          </w:tcPr>
          <w:p w14:paraId="33176A20" w14:textId="357BE53D"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1,572,287,331</w:t>
            </w:r>
          </w:p>
        </w:tc>
      </w:tr>
      <w:tr w:rsidR="004805E2" w:rsidRPr="004805E2" w14:paraId="26310153" w14:textId="77777777" w:rsidTr="00CE2235">
        <w:trPr>
          <w:trHeight w:val="480"/>
        </w:trPr>
        <w:tc>
          <w:tcPr>
            <w:tcW w:w="3261" w:type="dxa"/>
            <w:gridSpan w:val="2"/>
            <w:tcBorders>
              <w:top w:val="nil"/>
              <w:left w:val="single" w:sz="8" w:space="0" w:color="auto"/>
              <w:bottom w:val="nil"/>
              <w:right w:val="single" w:sz="8" w:space="0" w:color="000000"/>
            </w:tcBorders>
            <w:shd w:val="clear" w:color="000000" w:fill="FFFFFF"/>
            <w:vAlign w:val="center"/>
            <w:hideMark/>
          </w:tcPr>
          <w:p w14:paraId="0B7EB3D9"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5000  Bienes</w:t>
            </w:r>
            <w:proofErr w:type="gramEnd"/>
            <w:r w:rsidRPr="004805E2">
              <w:rPr>
                <w:rFonts w:ascii="Arial" w:eastAsia="Times New Roman" w:hAnsi="Arial" w:cs="Arial"/>
                <w:color w:val="000000"/>
                <w:sz w:val="18"/>
                <w:szCs w:val="18"/>
                <w:lang w:val="es-ES" w:eastAsia="es-MX"/>
              </w:rPr>
              <w:t xml:space="preserve"> Muebles, Inmuebles e Intangibles</w:t>
            </w:r>
          </w:p>
        </w:tc>
        <w:tc>
          <w:tcPr>
            <w:tcW w:w="1417" w:type="dxa"/>
            <w:tcBorders>
              <w:top w:val="nil"/>
              <w:left w:val="nil"/>
              <w:bottom w:val="nil"/>
              <w:right w:val="single" w:sz="8" w:space="0" w:color="auto"/>
            </w:tcBorders>
            <w:shd w:val="clear" w:color="000000" w:fill="FFFFFF"/>
            <w:noWrap/>
            <w:vAlign w:val="center"/>
          </w:tcPr>
          <w:p w14:paraId="16C62FF3" w14:textId="1245E5C2" w:rsidR="004805E2" w:rsidRPr="004805E2" w:rsidRDefault="00CE2235"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58,650,000</w:t>
            </w:r>
          </w:p>
        </w:tc>
        <w:tc>
          <w:tcPr>
            <w:tcW w:w="1418" w:type="dxa"/>
            <w:tcBorders>
              <w:top w:val="nil"/>
              <w:left w:val="nil"/>
              <w:bottom w:val="nil"/>
              <w:right w:val="single" w:sz="8" w:space="0" w:color="auto"/>
            </w:tcBorders>
            <w:shd w:val="clear" w:color="000000" w:fill="FFFFFF"/>
            <w:noWrap/>
            <w:vAlign w:val="center"/>
          </w:tcPr>
          <w:p w14:paraId="4C2A45E2" w14:textId="331B58AB"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130,983,092</w:t>
            </w:r>
          </w:p>
        </w:tc>
        <w:tc>
          <w:tcPr>
            <w:tcW w:w="1417" w:type="dxa"/>
            <w:tcBorders>
              <w:top w:val="nil"/>
              <w:left w:val="nil"/>
              <w:bottom w:val="nil"/>
              <w:right w:val="single" w:sz="8" w:space="0" w:color="auto"/>
            </w:tcBorders>
            <w:shd w:val="clear" w:color="000000" w:fill="FFFFFF"/>
            <w:noWrap/>
            <w:vAlign w:val="center"/>
          </w:tcPr>
          <w:p w14:paraId="0CC7C952" w14:textId="6B9B7A45"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77,235,141</w:t>
            </w:r>
          </w:p>
        </w:tc>
        <w:tc>
          <w:tcPr>
            <w:tcW w:w="1418" w:type="dxa"/>
            <w:tcBorders>
              <w:top w:val="nil"/>
              <w:left w:val="nil"/>
              <w:bottom w:val="nil"/>
              <w:right w:val="single" w:sz="8" w:space="0" w:color="auto"/>
            </w:tcBorders>
            <w:shd w:val="clear" w:color="000000" w:fill="FFFFFF"/>
            <w:noWrap/>
            <w:vAlign w:val="center"/>
          </w:tcPr>
          <w:p w14:paraId="6782F693" w14:textId="4F0C7B15"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81,129,032</w:t>
            </w:r>
          </w:p>
        </w:tc>
        <w:tc>
          <w:tcPr>
            <w:tcW w:w="1417" w:type="dxa"/>
            <w:tcBorders>
              <w:top w:val="nil"/>
              <w:left w:val="nil"/>
              <w:bottom w:val="nil"/>
              <w:right w:val="single" w:sz="8" w:space="0" w:color="auto"/>
            </w:tcBorders>
            <w:shd w:val="clear" w:color="000000" w:fill="FFFFFF"/>
            <w:noWrap/>
            <w:vAlign w:val="center"/>
          </w:tcPr>
          <w:p w14:paraId="263A508D" w14:textId="6E1DF65C"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53,747,951</w:t>
            </w:r>
          </w:p>
        </w:tc>
      </w:tr>
      <w:tr w:rsidR="004805E2" w:rsidRPr="004805E2" w14:paraId="186A35B8" w14:textId="77777777" w:rsidTr="00CE2235">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410C874C"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6000  Inversión</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nil"/>
              <w:right w:val="single" w:sz="8" w:space="0" w:color="auto"/>
            </w:tcBorders>
            <w:shd w:val="clear" w:color="000000" w:fill="FFFFFF"/>
            <w:noWrap/>
            <w:vAlign w:val="center"/>
          </w:tcPr>
          <w:p w14:paraId="18AF46A7" w14:textId="067F3F1D"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546,458,562</w:t>
            </w:r>
          </w:p>
        </w:tc>
        <w:tc>
          <w:tcPr>
            <w:tcW w:w="1418" w:type="dxa"/>
            <w:tcBorders>
              <w:top w:val="nil"/>
              <w:left w:val="nil"/>
              <w:bottom w:val="nil"/>
              <w:right w:val="single" w:sz="8" w:space="0" w:color="auto"/>
            </w:tcBorders>
            <w:shd w:val="clear" w:color="000000" w:fill="FFFFFF"/>
            <w:noWrap/>
            <w:vAlign w:val="center"/>
          </w:tcPr>
          <w:p w14:paraId="1736388E" w14:textId="0A6ECE31"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1,546,349,297</w:t>
            </w:r>
          </w:p>
        </w:tc>
        <w:tc>
          <w:tcPr>
            <w:tcW w:w="1417" w:type="dxa"/>
            <w:tcBorders>
              <w:top w:val="nil"/>
              <w:left w:val="nil"/>
              <w:bottom w:val="nil"/>
              <w:right w:val="single" w:sz="8" w:space="0" w:color="auto"/>
            </w:tcBorders>
            <w:shd w:val="clear" w:color="000000" w:fill="FFFFFF"/>
            <w:noWrap/>
            <w:vAlign w:val="center"/>
          </w:tcPr>
          <w:p w14:paraId="162468CB" w14:textId="1F8FEF64"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800,955,755</w:t>
            </w:r>
          </w:p>
        </w:tc>
        <w:tc>
          <w:tcPr>
            <w:tcW w:w="1418" w:type="dxa"/>
            <w:tcBorders>
              <w:top w:val="nil"/>
              <w:left w:val="nil"/>
              <w:bottom w:val="nil"/>
              <w:right w:val="single" w:sz="8" w:space="0" w:color="auto"/>
            </w:tcBorders>
            <w:shd w:val="clear" w:color="000000" w:fill="FFFFFF"/>
            <w:noWrap/>
            <w:vAlign w:val="center"/>
          </w:tcPr>
          <w:p w14:paraId="0DD4F8FC" w14:textId="4F32C5AC"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740,445,881</w:t>
            </w:r>
          </w:p>
        </w:tc>
        <w:tc>
          <w:tcPr>
            <w:tcW w:w="1417" w:type="dxa"/>
            <w:tcBorders>
              <w:top w:val="nil"/>
              <w:left w:val="nil"/>
              <w:bottom w:val="nil"/>
              <w:right w:val="single" w:sz="8" w:space="0" w:color="auto"/>
            </w:tcBorders>
            <w:shd w:val="clear" w:color="000000" w:fill="FFFFFF"/>
            <w:noWrap/>
            <w:vAlign w:val="center"/>
          </w:tcPr>
          <w:p w14:paraId="3E6088BB" w14:textId="76167238"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745,393,542</w:t>
            </w:r>
          </w:p>
        </w:tc>
      </w:tr>
      <w:tr w:rsidR="004805E2" w:rsidRPr="004805E2" w14:paraId="160C6E92" w14:textId="77777777" w:rsidTr="00097DF2">
        <w:trPr>
          <w:trHeight w:val="502"/>
        </w:trPr>
        <w:tc>
          <w:tcPr>
            <w:tcW w:w="3261" w:type="dxa"/>
            <w:gridSpan w:val="2"/>
            <w:tcBorders>
              <w:top w:val="nil"/>
              <w:left w:val="single" w:sz="8" w:space="0" w:color="auto"/>
              <w:bottom w:val="nil"/>
              <w:right w:val="single" w:sz="8" w:space="0" w:color="000000"/>
            </w:tcBorders>
            <w:shd w:val="clear" w:color="000000" w:fill="FFFFFF"/>
            <w:vAlign w:val="center"/>
            <w:hideMark/>
          </w:tcPr>
          <w:p w14:paraId="3D9B87C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7000  Inversiones</w:t>
            </w:r>
            <w:proofErr w:type="gramEnd"/>
            <w:r w:rsidRPr="004805E2">
              <w:rPr>
                <w:rFonts w:ascii="Arial" w:eastAsia="Times New Roman" w:hAnsi="Arial" w:cs="Arial"/>
                <w:color w:val="000000"/>
                <w:sz w:val="18"/>
                <w:szCs w:val="18"/>
                <w:lang w:val="es-ES" w:eastAsia="es-MX"/>
              </w:rPr>
              <w:t xml:space="preserve"> Financieras y Otras Provisiones</w:t>
            </w:r>
          </w:p>
        </w:tc>
        <w:tc>
          <w:tcPr>
            <w:tcW w:w="1417" w:type="dxa"/>
            <w:tcBorders>
              <w:top w:val="nil"/>
              <w:left w:val="nil"/>
              <w:bottom w:val="nil"/>
              <w:right w:val="single" w:sz="8" w:space="0" w:color="auto"/>
            </w:tcBorders>
            <w:shd w:val="clear" w:color="000000" w:fill="FFFFFF"/>
            <w:noWrap/>
            <w:vAlign w:val="center"/>
          </w:tcPr>
          <w:p w14:paraId="12B465B0" w14:textId="3EAA3ADB"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0</w:t>
            </w:r>
          </w:p>
        </w:tc>
        <w:tc>
          <w:tcPr>
            <w:tcW w:w="1418" w:type="dxa"/>
            <w:tcBorders>
              <w:top w:val="nil"/>
              <w:left w:val="nil"/>
              <w:bottom w:val="nil"/>
              <w:right w:val="single" w:sz="8" w:space="0" w:color="auto"/>
            </w:tcBorders>
            <w:shd w:val="clear" w:color="000000" w:fill="FFFFFF"/>
            <w:noWrap/>
            <w:vAlign w:val="center"/>
          </w:tcPr>
          <w:p w14:paraId="2DADD19A" w14:textId="3F452F69"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004ED16C" w14:textId="5B83C645"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8" w:type="dxa"/>
            <w:tcBorders>
              <w:top w:val="nil"/>
              <w:left w:val="nil"/>
              <w:bottom w:val="nil"/>
              <w:right w:val="single" w:sz="8" w:space="0" w:color="auto"/>
            </w:tcBorders>
            <w:shd w:val="clear" w:color="000000" w:fill="FFFFFF"/>
            <w:noWrap/>
            <w:vAlign w:val="center"/>
          </w:tcPr>
          <w:p w14:paraId="6AC4D2DB" w14:textId="6872FD2A"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5,000,000</w:t>
            </w:r>
          </w:p>
        </w:tc>
        <w:tc>
          <w:tcPr>
            <w:tcW w:w="1417" w:type="dxa"/>
            <w:tcBorders>
              <w:top w:val="nil"/>
              <w:left w:val="nil"/>
              <w:bottom w:val="nil"/>
              <w:right w:val="single" w:sz="8" w:space="0" w:color="auto"/>
            </w:tcBorders>
            <w:shd w:val="clear" w:color="000000" w:fill="FFFFFF"/>
            <w:noWrap/>
            <w:vAlign w:val="center"/>
          </w:tcPr>
          <w:p w14:paraId="1BDA055D" w14:textId="1E67142B"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0</w:t>
            </w:r>
          </w:p>
        </w:tc>
      </w:tr>
      <w:tr w:rsidR="004805E2" w:rsidRPr="004805E2" w14:paraId="1B4FE51E" w14:textId="77777777" w:rsidTr="003B1624">
        <w:trPr>
          <w:trHeight w:val="140"/>
        </w:trPr>
        <w:tc>
          <w:tcPr>
            <w:tcW w:w="3261" w:type="dxa"/>
            <w:gridSpan w:val="2"/>
            <w:tcBorders>
              <w:top w:val="nil"/>
              <w:left w:val="single" w:sz="8" w:space="0" w:color="auto"/>
              <w:bottom w:val="nil"/>
              <w:right w:val="single" w:sz="8" w:space="0" w:color="000000"/>
            </w:tcBorders>
            <w:shd w:val="clear" w:color="000000" w:fill="FFFFFF"/>
            <w:vAlign w:val="center"/>
            <w:hideMark/>
          </w:tcPr>
          <w:p w14:paraId="75FA89D6"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8000  Participaciones</w:t>
            </w:r>
            <w:proofErr w:type="gramEnd"/>
            <w:r w:rsidRPr="004805E2">
              <w:rPr>
                <w:rFonts w:ascii="Arial" w:eastAsia="Times New Roman" w:hAnsi="Arial" w:cs="Arial"/>
                <w:color w:val="000000"/>
                <w:sz w:val="18"/>
                <w:szCs w:val="18"/>
                <w:lang w:val="es-ES" w:eastAsia="es-MX"/>
              </w:rPr>
              <w:t xml:space="preserve"> y Aportaciones</w:t>
            </w:r>
          </w:p>
        </w:tc>
        <w:tc>
          <w:tcPr>
            <w:tcW w:w="1417" w:type="dxa"/>
            <w:tcBorders>
              <w:top w:val="nil"/>
              <w:left w:val="nil"/>
              <w:right w:val="single" w:sz="8" w:space="0" w:color="auto"/>
            </w:tcBorders>
            <w:shd w:val="clear" w:color="000000" w:fill="FFFFFF"/>
            <w:noWrap/>
            <w:vAlign w:val="center"/>
          </w:tcPr>
          <w:p w14:paraId="2786DCCA" w14:textId="4D7423A5"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13,906,572,163</w:t>
            </w:r>
          </w:p>
        </w:tc>
        <w:tc>
          <w:tcPr>
            <w:tcW w:w="1418" w:type="dxa"/>
            <w:tcBorders>
              <w:top w:val="nil"/>
              <w:left w:val="nil"/>
              <w:right w:val="single" w:sz="8" w:space="0" w:color="auto"/>
            </w:tcBorders>
            <w:shd w:val="clear" w:color="000000" w:fill="FFFFFF"/>
            <w:noWrap/>
            <w:vAlign w:val="center"/>
          </w:tcPr>
          <w:p w14:paraId="7BD10992" w14:textId="78CBC231"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14,790,142,246</w:t>
            </w:r>
          </w:p>
        </w:tc>
        <w:tc>
          <w:tcPr>
            <w:tcW w:w="1417" w:type="dxa"/>
            <w:tcBorders>
              <w:top w:val="nil"/>
              <w:left w:val="nil"/>
              <w:right w:val="single" w:sz="8" w:space="0" w:color="auto"/>
            </w:tcBorders>
            <w:shd w:val="clear" w:color="000000" w:fill="FFFFFF"/>
            <w:noWrap/>
            <w:vAlign w:val="center"/>
          </w:tcPr>
          <w:p w14:paraId="1D691E3A" w14:textId="03B8746D"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10,412,873,607</w:t>
            </w:r>
          </w:p>
        </w:tc>
        <w:tc>
          <w:tcPr>
            <w:tcW w:w="1418" w:type="dxa"/>
            <w:tcBorders>
              <w:top w:val="nil"/>
              <w:left w:val="nil"/>
              <w:right w:val="single" w:sz="8" w:space="0" w:color="auto"/>
            </w:tcBorders>
            <w:shd w:val="clear" w:color="000000" w:fill="FFFFFF"/>
            <w:noWrap/>
            <w:vAlign w:val="center"/>
          </w:tcPr>
          <w:p w14:paraId="64B95808" w14:textId="7A91F08A"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10,106,881,187</w:t>
            </w:r>
          </w:p>
        </w:tc>
        <w:tc>
          <w:tcPr>
            <w:tcW w:w="1417" w:type="dxa"/>
            <w:tcBorders>
              <w:top w:val="nil"/>
              <w:left w:val="nil"/>
              <w:right w:val="single" w:sz="8" w:space="0" w:color="auto"/>
            </w:tcBorders>
            <w:shd w:val="clear" w:color="000000" w:fill="FFFFFF"/>
            <w:noWrap/>
            <w:vAlign w:val="center"/>
          </w:tcPr>
          <w:p w14:paraId="35731741" w14:textId="46DA9258"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4,377,268,639</w:t>
            </w:r>
          </w:p>
        </w:tc>
      </w:tr>
      <w:tr w:rsidR="004805E2" w:rsidRPr="004805E2" w14:paraId="606AA09B" w14:textId="77777777" w:rsidTr="003B1624">
        <w:trPr>
          <w:trHeight w:val="300"/>
        </w:trPr>
        <w:tc>
          <w:tcPr>
            <w:tcW w:w="3261" w:type="dxa"/>
            <w:gridSpan w:val="2"/>
            <w:tcBorders>
              <w:top w:val="nil"/>
              <w:left w:val="single" w:sz="8" w:space="0" w:color="auto"/>
              <w:bottom w:val="nil"/>
              <w:right w:val="single" w:sz="8" w:space="0" w:color="000000"/>
            </w:tcBorders>
            <w:shd w:val="clear" w:color="000000" w:fill="FFFFFF"/>
            <w:vAlign w:val="center"/>
            <w:hideMark/>
          </w:tcPr>
          <w:p w14:paraId="631574D5" w14:textId="77777777" w:rsidR="004805E2" w:rsidRPr="004805E2" w:rsidRDefault="004805E2" w:rsidP="004805E2">
            <w:pPr>
              <w:spacing w:after="0" w:line="240" w:lineRule="auto"/>
              <w:rPr>
                <w:rFonts w:ascii="Arial" w:eastAsia="Times New Roman" w:hAnsi="Arial" w:cs="Arial"/>
                <w:color w:val="000000"/>
                <w:sz w:val="18"/>
                <w:szCs w:val="18"/>
                <w:lang w:eastAsia="es-MX"/>
              </w:rPr>
            </w:pPr>
            <w:proofErr w:type="gramStart"/>
            <w:r w:rsidRPr="004805E2">
              <w:rPr>
                <w:rFonts w:ascii="Arial" w:eastAsia="Times New Roman" w:hAnsi="Arial" w:cs="Arial"/>
                <w:color w:val="000000"/>
                <w:sz w:val="18"/>
                <w:szCs w:val="18"/>
                <w:lang w:val="es-ES" w:eastAsia="es-MX"/>
              </w:rPr>
              <w:t>9000  Deuda</w:t>
            </w:r>
            <w:proofErr w:type="gramEnd"/>
            <w:r w:rsidRPr="004805E2">
              <w:rPr>
                <w:rFonts w:ascii="Arial" w:eastAsia="Times New Roman" w:hAnsi="Arial" w:cs="Arial"/>
                <w:color w:val="000000"/>
                <w:sz w:val="18"/>
                <w:szCs w:val="18"/>
                <w:lang w:val="es-ES" w:eastAsia="es-MX"/>
              </w:rPr>
              <w:t xml:space="preserve"> Pública</w:t>
            </w:r>
          </w:p>
        </w:tc>
        <w:tc>
          <w:tcPr>
            <w:tcW w:w="1417" w:type="dxa"/>
            <w:tcBorders>
              <w:top w:val="nil"/>
              <w:left w:val="nil"/>
              <w:bottom w:val="single" w:sz="4" w:space="0" w:color="auto"/>
              <w:right w:val="single" w:sz="8" w:space="0" w:color="auto"/>
            </w:tcBorders>
            <w:shd w:val="clear" w:color="000000" w:fill="FFFFFF"/>
            <w:noWrap/>
            <w:vAlign w:val="center"/>
          </w:tcPr>
          <w:p w14:paraId="492FED6A" w14:textId="4FE55A17" w:rsidR="004805E2" w:rsidRPr="004805E2" w:rsidRDefault="00DC176F"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302,406,812</w:t>
            </w:r>
          </w:p>
        </w:tc>
        <w:tc>
          <w:tcPr>
            <w:tcW w:w="1418" w:type="dxa"/>
            <w:tcBorders>
              <w:top w:val="nil"/>
              <w:left w:val="nil"/>
              <w:bottom w:val="single" w:sz="4" w:space="0" w:color="auto"/>
              <w:right w:val="single" w:sz="8" w:space="0" w:color="auto"/>
            </w:tcBorders>
            <w:shd w:val="clear" w:color="000000" w:fill="FFFFFF"/>
            <w:noWrap/>
            <w:vAlign w:val="center"/>
          </w:tcPr>
          <w:p w14:paraId="4EB3D3C6" w14:textId="36E5458A"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275,909,239</w:t>
            </w:r>
          </w:p>
        </w:tc>
        <w:tc>
          <w:tcPr>
            <w:tcW w:w="1417" w:type="dxa"/>
            <w:tcBorders>
              <w:top w:val="nil"/>
              <w:left w:val="nil"/>
              <w:bottom w:val="single" w:sz="4" w:space="0" w:color="auto"/>
              <w:right w:val="single" w:sz="8" w:space="0" w:color="auto"/>
            </w:tcBorders>
            <w:shd w:val="clear" w:color="000000" w:fill="FFFFFF"/>
            <w:noWrap/>
            <w:vAlign w:val="center"/>
          </w:tcPr>
          <w:p w14:paraId="63D02BB8" w14:textId="683CD5BA"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175,050,041</w:t>
            </w:r>
          </w:p>
        </w:tc>
        <w:tc>
          <w:tcPr>
            <w:tcW w:w="1418" w:type="dxa"/>
            <w:tcBorders>
              <w:top w:val="nil"/>
              <w:left w:val="nil"/>
              <w:bottom w:val="single" w:sz="4" w:space="0" w:color="auto"/>
              <w:right w:val="single" w:sz="8" w:space="0" w:color="auto"/>
            </w:tcBorders>
            <w:shd w:val="clear" w:color="000000" w:fill="FFFFFF"/>
            <w:noWrap/>
            <w:vAlign w:val="center"/>
          </w:tcPr>
          <w:p w14:paraId="442A150D" w14:textId="02DA86BF" w:rsidR="004805E2" w:rsidRPr="004805E2" w:rsidRDefault="006A15DB" w:rsidP="004805E2">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156,036,503</w:t>
            </w:r>
          </w:p>
        </w:tc>
        <w:tc>
          <w:tcPr>
            <w:tcW w:w="1417" w:type="dxa"/>
            <w:tcBorders>
              <w:top w:val="nil"/>
              <w:left w:val="nil"/>
              <w:bottom w:val="single" w:sz="4" w:space="0" w:color="auto"/>
              <w:right w:val="single" w:sz="8" w:space="0" w:color="auto"/>
            </w:tcBorders>
            <w:shd w:val="clear" w:color="000000" w:fill="FFFFFF"/>
            <w:noWrap/>
            <w:vAlign w:val="center"/>
          </w:tcPr>
          <w:p w14:paraId="1D765A15" w14:textId="68F55D96"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100,859,198</w:t>
            </w:r>
          </w:p>
        </w:tc>
      </w:tr>
      <w:tr w:rsidR="004805E2" w:rsidRPr="004805E2" w14:paraId="5A8A72EE" w14:textId="77777777" w:rsidTr="003B1624">
        <w:trPr>
          <w:trHeight w:val="315"/>
        </w:trPr>
        <w:tc>
          <w:tcPr>
            <w:tcW w:w="910" w:type="dxa"/>
            <w:tcBorders>
              <w:top w:val="nil"/>
              <w:left w:val="single" w:sz="8" w:space="0" w:color="auto"/>
              <w:bottom w:val="single" w:sz="8" w:space="0" w:color="auto"/>
              <w:right w:val="nil"/>
            </w:tcBorders>
            <w:shd w:val="clear" w:color="000000" w:fill="FFFFFF"/>
            <w:noWrap/>
            <w:vAlign w:val="center"/>
            <w:hideMark/>
          </w:tcPr>
          <w:p w14:paraId="0992652D"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 </w:t>
            </w:r>
          </w:p>
        </w:tc>
        <w:tc>
          <w:tcPr>
            <w:tcW w:w="2351" w:type="dxa"/>
            <w:tcBorders>
              <w:top w:val="nil"/>
              <w:left w:val="nil"/>
              <w:bottom w:val="single" w:sz="8" w:space="0" w:color="auto"/>
              <w:right w:val="single" w:sz="8" w:space="0" w:color="auto"/>
            </w:tcBorders>
            <w:shd w:val="clear" w:color="000000" w:fill="FFFFFF"/>
            <w:vAlign w:val="center"/>
            <w:hideMark/>
          </w:tcPr>
          <w:p w14:paraId="50402C90" w14:textId="77777777" w:rsidR="004805E2" w:rsidRPr="004805E2" w:rsidRDefault="004805E2" w:rsidP="004805E2">
            <w:pPr>
              <w:spacing w:after="0" w:line="240" w:lineRule="auto"/>
              <w:rPr>
                <w:rFonts w:ascii="Arial" w:eastAsia="Times New Roman" w:hAnsi="Arial" w:cs="Arial"/>
                <w:b/>
                <w:bCs/>
                <w:color w:val="000000"/>
                <w:sz w:val="18"/>
                <w:szCs w:val="18"/>
                <w:lang w:eastAsia="es-MX"/>
              </w:rPr>
            </w:pPr>
            <w:r w:rsidRPr="004805E2">
              <w:rPr>
                <w:rFonts w:ascii="Arial" w:eastAsia="Times New Roman" w:hAnsi="Arial" w:cs="Arial"/>
                <w:b/>
                <w:bCs/>
                <w:color w:val="000000"/>
                <w:sz w:val="18"/>
                <w:szCs w:val="18"/>
                <w:lang w:val="es-ES" w:eastAsia="es-MX"/>
              </w:rPr>
              <w:t>Total</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8FA7983" w14:textId="2DE3E4B3" w:rsidR="004805E2" w:rsidRPr="004805E2" w:rsidRDefault="00DC176F"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23,897,107,720</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4C147154" w14:textId="6408FE11"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25,854,651,931</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74C7C15" w14:textId="34DE9BD1"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18,106,132,861</w:t>
            </w:r>
          </w:p>
        </w:tc>
        <w:tc>
          <w:tcPr>
            <w:tcW w:w="1418" w:type="dxa"/>
            <w:tcBorders>
              <w:top w:val="single" w:sz="4" w:space="0" w:color="auto"/>
              <w:left w:val="nil"/>
              <w:bottom w:val="single" w:sz="8" w:space="0" w:color="auto"/>
              <w:right w:val="single" w:sz="8" w:space="0" w:color="auto"/>
            </w:tcBorders>
            <w:shd w:val="clear" w:color="000000" w:fill="FFFFFF"/>
            <w:noWrap/>
            <w:vAlign w:val="center"/>
          </w:tcPr>
          <w:p w14:paraId="5C40FFED" w14:textId="5C39CF6D"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16,410,520,961</w:t>
            </w:r>
          </w:p>
        </w:tc>
        <w:tc>
          <w:tcPr>
            <w:tcW w:w="1417" w:type="dxa"/>
            <w:tcBorders>
              <w:top w:val="single" w:sz="4" w:space="0" w:color="auto"/>
              <w:left w:val="nil"/>
              <w:bottom w:val="single" w:sz="8" w:space="0" w:color="auto"/>
              <w:right w:val="single" w:sz="8" w:space="0" w:color="auto"/>
            </w:tcBorders>
            <w:shd w:val="clear" w:color="000000" w:fill="FFFFFF"/>
            <w:noWrap/>
            <w:vAlign w:val="center"/>
          </w:tcPr>
          <w:p w14:paraId="44A7202F" w14:textId="28DCFA57" w:rsidR="004805E2" w:rsidRPr="004805E2" w:rsidRDefault="006A15DB" w:rsidP="004805E2">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7,748,519,070</w:t>
            </w:r>
          </w:p>
        </w:tc>
      </w:tr>
    </w:tbl>
    <w:p w14:paraId="7E44531B" w14:textId="77777777" w:rsidR="006B47F9" w:rsidRDefault="006B47F9" w:rsidP="00522E0E"/>
    <w:p w14:paraId="1C57E121" w14:textId="3F429CE2" w:rsidR="00E559CE" w:rsidRDefault="00E559CE" w:rsidP="003B1624">
      <w:pPr>
        <w:pStyle w:val="Texto"/>
        <w:numPr>
          <w:ilvl w:val="0"/>
          <w:numId w:val="22"/>
        </w:numPr>
        <w:spacing w:after="0" w:line="240" w:lineRule="auto"/>
        <w:jc w:val="center"/>
        <w:rPr>
          <w:b/>
          <w:sz w:val="22"/>
          <w:szCs w:val="22"/>
          <w:lang w:val="es-MX"/>
        </w:rPr>
      </w:pPr>
      <w:r w:rsidRPr="00C01A7A">
        <w:rPr>
          <w:b/>
          <w:sz w:val="22"/>
          <w:szCs w:val="22"/>
          <w:lang w:val="es-MX"/>
        </w:rPr>
        <w:t>NOTAS DE GESTIÓN ADMINISTRATIVA</w:t>
      </w:r>
    </w:p>
    <w:p w14:paraId="76B956C4" w14:textId="77777777" w:rsidR="003B1624" w:rsidRDefault="003B1624" w:rsidP="003B1624">
      <w:pPr>
        <w:pStyle w:val="Texto"/>
        <w:spacing w:after="0" w:line="240" w:lineRule="auto"/>
        <w:ind w:left="720" w:firstLine="0"/>
        <w:rPr>
          <w:b/>
          <w:sz w:val="22"/>
          <w:szCs w:val="22"/>
          <w:lang w:val="es-MX"/>
        </w:rPr>
      </w:pPr>
    </w:p>
    <w:p w14:paraId="37873E4A" w14:textId="77777777" w:rsidR="00C52908" w:rsidRPr="00C01A7A" w:rsidRDefault="00C52908" w:rsidP="00E559CE">
      <w:pPr>
        <w:pStyle w:val="Texto"/>
        <w:spacing w:after="0" w:line="240" w:lineRule="auto"/>
        <w:ind w:firstLine="0"/>
        <w:jc w:val="center"/>
        <w:rPr>
          <w:b/>
          <w:sz w:val="22"/>
          <w:szCs w:val="22"/>
          <w:lang w:val="es-MX"/>
        </w:rPr>
      </w:pPr>
    </w:p>
    <w:p w14:paraId="5C45B5CF" w14:textId="77777777" w:rsidR="00C52908" w:rsidRDefault="00C52908" w:rsidP="00C52908">
      <w:pPr>
        <w:pStyle w:val="Texto"/>
        <w:numPr>
          <w:ilvl w:val="0"/>
          <w:numId w:val="9"/>
        </w:numPr>
        <w:spacing w:after="0" w:line="240" w:lineRule="exact"/>
        <w:ind w:left="0" w:firstLine="0"/>
        <w:rPr>
          <w:b/>
          <w:sz w:val="22"/>
          <w:szCs w:val="22"/>
          <w:lang w:val="es-MX"/>
        </w:rPr>
      </w:pPr>
      <w:r>
        <w:rPr>
          <w:b/>
          <w:sz w:val="22"/>
          <w:szCs w:val="22"/>
          <w:lang w:val="es-MX"/>
        </w:rPr>
        <w:t>Panorama económico</w:t>
      </w:r>
    </w:p>
    <w:p w14:paraId="795CAE3C" w14:textId="77777777" w:rsidR="00C52908" w:rsidRDefault="00C52908" w:rsidP="00C52908">
      <w:pPr>
        <w:pStyle w:val="Texto"/>
        <w:spacing w:after="0" w:line="240" w:lineRule="exact"/>
        <w:ind w:left="709" w:firstLine="0"/>
        <w:rPr>
          <w:b/>
          <w:sz w:val="22"/>
          <w:szCs w:val="22"/>
          <w:lang w:val="es-MX"/>
        </w:rPr>
      </w:pPr>
    </w:p>
    <w:p w14:paraId="3C4C6918" w14:textId="726C288F" w:rsidR="00C52908" w:rsidRDefault="00C52908" w:rsidP="00AF3B9C">
      <w:pPr>
        <w:pStyle w:val="Texto"/>
        <w:spacing w:after="0" w:line="240" w:lineRule="exact"/>
        <w:ind w:left="648" w:firstLine="0"/>
        <w:rPr>
          <w:rFonts w:eastAsia="Calibri"/>
          <w:sz w:val="22"/>
          <w:szCs w:val="22"/>
          <w:lang w:val="es-MX" w:eastAsia="en-US"/>
        </w:rPr>
      </w:pPr>
      <w:r w:rsidRPr="004D314E">
        <w:rPr>
          <w:rFonts w:eastAsia="Calibri"/>
          <w:sz w:val="22"/>
          <w:szCs w:val="22"/>
          <w:lang w:val="es-MX" w:eastAsia="en-US"/>
        </w:rPr>
        <w:t>Baja California Sur, destaca como una economía predominante en el sector terciario, que aporta el 65.3% del Producto Interno Bruto (PIB), seguido del secundario, con el 31.3% y el primario con el 3.4%</w:t>
      </w:r>
      <w:r>
        <w:rPr>
          <w:rFonts w:eastAsia="Calibri"/>
          <w:sz w:val="22"/>
          <w:szCs w:val="22"/>
          <w:lang w:val="es-MX" w:eastAsia="en-US"/>
        </w:rPr>
        <w:t>.</w:t>
      </w:r>
    </w:p>
    <w:p w14:paraId="5A687EFB" w14:textId="77777777" w:rsidR="00C52908" w:rsidRDefault="00C52908" w:rsidP="00C52908">
      <w:pPr>
        <w:pStyle w:val="Texto"/>
        <w:spacing w:after="0" w:line="240" w:lineRule="exact"/>
        <w:ind w:left="648" w:firstLine="0"/>
        <w:rPr>
          <w:rFonts w:eastAsia="Calibri"/>
          <w:b/>
          <w:sz w:val="22"/>
          <w:szCs w:val="22"/>
          <w:lang w:val="es-MX" w:eastAsia="en-US"/>
        </w:rPr>
      </w:pPr>
    </w:p>
    <w:p w14:paraId="75DC4509"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Decrecimiento </w:t>
      </w:r>
    </w:p>
    <w:p w14:paraId="1E517304"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El 2019 anunciaba un punto de inflexión para la economía sudcaliforniana, que por primera vez en años muestra un decrecimiento de magnitud considerable. En un año que a nivel nacional fue difícil, 16 entidades federativas registraron tasas de crecimiento negativas, el promedio nacional fue de -0.2%, y en Baja California Sur de -8.2%. Este último, el declive de mayor magnitud. La caída fue ocasionada por la disminución en 3 sectores principalmente: un decrecimiento del -34.8% en la industria de la construcción, del -12.4% en la minería y del -1.5% en el agropecuario. El efecto de la primera nuevamente determinaba en gran medida la cifra de crecimiento total. </w:t>
      </w:r>
    </w:p>
    <w:p w14:paraId="35B626F6" w14:textId="77777777" w:rsidR="00C52908" w:rsidRDefault="00C52908" w:rsidP="00C52908">
      <w:pPr>
        <w:pStyle w:val="Texto"/>
        <w:spacing w:after="0" w:line="240" w:lineRule="exact"/>
        <w:ind w:left="648" w:firstLine="0"/>
        <w:rPr>
          <w:rFonts w:eastAsia="Calibri"/>
          <w:sz w:val="22"/>
          <w:szCs w:val="22"/>
          <w:lang w:val="es-MX" w:eastAsia="en-US"/>
        </w:rPr>
      </w:pPr>
    </w:p>
    <w:p w14:paraId="280182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No obstante, en ese año las actividades terciarias prevalecían con buenos indicadores. Los flujos turísticos crecían de manera sostenida, registrándose sus máximos históricos con una afluencia de visitantes de 3.5 millones por ocupación hotelera, y la llegada de 3.3 millones de pasajeros por vía aérea en los 3 aeropuertos internacionales del estado (San José del Cabo, La Paz y Loreto). Los sectores con crecimiento determinaron que la población ocupada siguiera en ascenso, hecho que posicionaba a la entidad como la de mayor generación de empleo, en términos relativos, en el contexto nacional. Al cierre de ese año los trabajadores en activo del sector formal, de acuerdo con el IMSS, alcanzaban la cifra de 181,598.</w:t>
      </w:r>
    </w:p>
    <w:p w14:paraId="7D2F22BF" w14:textId="77777777" w:rsidR="00C52908" w:rsidRDefault="00C52908" w:rsidP="00AF3B9C">
      <w:pPr>
        <w:pStyle w:val="Texto"/>
        <w:spacing w:after="0" w:line="240" w:lineRule="exact"/>
        <w:ind w:firstLine="0"/>
        <w:rPr>
          <w:rFonts w:eastAsia="Calibri"/>
          <w:b/>
          <w:sz w:val="22"/>
          <w:szCs w:val="22"/>
          <w:lang w:val="es-MX" w:eastAsia="en-US"/>
        </w:rPr>
      </w:pPr>
    </w:p>
    <w:p w14:paraId="145505BB" w14:textId="77777777" w:rsidR="00C52908" w:rsidRPr="000D0AA7" w:rsidRDefault="00C52908" w:rsidP="00C52908">
      <w:pPr>
        <w:pStyle w:val="Texto"/>
        <w:spacing w:after="0" w:line="240" w:lineRule="exact"/>
        <w:ind w:left="648" w:firstLine="0"/>
        <w:rPr>
          <w:rFonts w:eastAsia="Calibri"/>
          <w:b/>
          <w:sz w:val="22"/>
          <w:szCs w:val="22"/>
          <w:lang w:val="es-MX" w:eastAsia="en-US"/>
        </w:rPr>
      </w:pPr>
      <w:r w:rsidRPr="000D0AA7">
        <w:rPr>
          <w:rFonts w:eastAsia="Calibri"/>
          <w:b/>
          <w:sz w:val="22"/>
          <w:szCs w:val="22"/>
          <w:lang w:val="es-MX" w:eastAsia="en-US"/>
        </w:rPr>
        <w:t xml:space="preserve">Pandemia y efectos </w:t>
      </w:r>
    </w:p>
    <w:p w14:paraId="1CC992A7"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La irrupción de la pandemia en México, como en el mundo entero, que inicia como una crisis sanitaria y detona una crisis económica, es un hecho sin precedentes. </w:t>
      </w:r>
    </w:p>
    <w:p w14:paraId="7C0BE196" w14:textId="77777777" w:rsidR="00C52908" w:rsidRDefault="00C52908" w:rsidP="00C52908">
      <w:pPr>
        <w:pStyle w:val="Texto"/>
        <w:spacing w:after="0" w:line="240" w:lineRule="exact"/>
        <w:ind w:left="648" w:firstLine="0"/>
        <w:rPr>
          <w:rFonts w:eastAsia="Calibri"/>
          <w:sz w:val="22"/>
          <w:szCs w:val="22"/>
          <w:lang w:val="es-MX" w:eastAsia="en-US"/>
        </w:rPr>
      </w:pPr>
    </w:p>
    <w:p w14:paraId="6EDA3E49"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Baja California Sur vio afectada en gran medida sus actividades, en el que la dinámica del turismo fue un factor determinante para enfrentar una de las caídas más profundas, por la inmovilidad inicial que prácticamente detuvo el flujo de turistas, además de la restricción de buena parte de las operaciones que no se consideraron esenciales. Para la economía estatal, se estimó una pérdida cercana a los 46 mil 800 millones de pesos en ese año, que representan el 21.5% del PIB. Fue la segunda entidad del país con decrecimiento mayor, después de Quintana Roo.</w:t>
      </w:r>
    </w:p>
    <w:p w14:paraId="3883024C" w14:textId="15F2D5CF" w:rsidR="00E559CE" w:rsidRDefault="00E559CE" w:rsidP="00E559CE">
      <w:pPr>
        <w:ind w:left="-709"/>
      </w:pPr>
    </w:p>
    <w:p w14:paraId="66C9C1EE" w14:textId="77777777" w:rsidR="00C52908" w:rsidRDefault="00C52908" w:rsidP="00C52908">
      <w:pPr>
        <w:pStyle w:val="Texto"/>
        <w:spacing w:after="0" w:line="240" w:lineRule="exact"/>
        <w:ind w:left="648" w:firstLine="0"/>
        <w:rPr>
          <w:rFonts w:eastAsia="Calibri"/>
          <w:sz w:val="22"/>
          <w:szCs w:val="22"/>
          <w:lang w:val="es-MX" w:eastAsia="en-US"/>
        </w:rPr>
      </w:pPr>
      <w:r w:rsidRPr="000D0AA7">
        <w:rPr>
          <w:rFonts w:eastAsia="Calibri"/>
          <w:sz w:val="22"/>
          <w:szCs w:val="22"/>
          <w:lang w:val="es-MX" w:eastAsia="en-US"/>
        </w:rPr>
        <w:t xml:space="preserve">Los efectos colaterales de las medidas de control de la epidemia significaron el cierre del 28.1% de empresas para quienes fue imposible sortear las nuevas condiciones derivadas de la emergencia sanitaria. Cabe destacar que la entidad se ubicó como la de mayor proporción a nivel nacional en pérdida de establecimientos informales (34.0%) y la cuarta de establecimientos formales (23.9%). Las restricciones en los aforos, y los problemas de operación y/o supervivencia de empresas, tuvo su efecto inmediato en materia de empleo. Se estima que la disminución del personal ocupado en 2020 fue del 27.8%, superior al 19.7% a nivel nacional. Fue la cuarta entidad en proporción de </w:t>
      </w:r>
      <w:r w:rsidRPr="000D0AA7">
        <w:rPr>
          <w:rFonts w:eastAsia="Calibri"/>
          <w:sz w:val="22"/>
          <w:szCs w:val="22"/>
          <w:lang w:val="es-MX" w:eastAsia="en-US"/>
        </w:rPr>
        <w:lastRenderedPageBreak/>
        <w:t>disminución de empleo. De acuerdo con el IMSS en los meses pico de la pandemia se perdieron más de 22 mil empleos. Siendo las regiones de Los Cabos y La Paz las de mayor afectación.</w:t>
      </w:r>
    </w:p>
    <w:p w14:paraId="58637F8E" w14:textId="77777777" w:rsidR="00C52908" w:rsidRDefault="00C52908" w:rsidP="00AF3B9C">
      <w:pPr>
        <w:pStyle w:val="Texto"/>
        <w:spacing w:after="0" w:line="240" w:lineRule="exact"/>
        <w:ind w:firstLine="0"/>
        <w:rPr>
          <w:rFonts w:eastAsia="Calibri"/>
          <w:b/>
          <w:sz w:val="22"/>
          <w:szCs w:val="22"/>
          <w:lang w:val="es-MX" w:eastAsia="en-US"/>
        </w:rPr>
      </w:pPr>
    </w:p>
    <w:p w14:paraId="7C214A1E" w14:textId="77777777" w:rsidR="00C52908" w:rsidRPr="00EE1249" w:rsidRDefault="00C52908" w:rsidP="00C52908">
      <w:pPr>
        <w:pStyle w:val="Texto"/>
        <w:spacing w:after="0" w:line="240" w:lineRule="exact"/>
        <w:ind w:left="648" w:firstLine="0"/>
        <w:rPr>
          <w:rFonts w:eastAsia="Calibri"/>
          <w:b/>
          <w:sz w:val="22"/>
          <w:szCs w:val="22"/>
          <w:lang w:val="es-MX" w:eastAsia="en-US"/>
        </w:rPr>
      </w:pPr>
      <w:r w:rsidRPr="00EE1249">
        <w:rPr>
          <w:rFonts w:eastAsia="Calibri"/>
          <w:b/>
          <w:sz w:val="22"/>
          <w:szCs w:val="22"/>
          <w:lang w:val="es-MX" w:eastAsia="en-US"/>
        </w:rPr>
        <w:t xml:space="preserve">Reactivación económica </w:t>
      </w:r>
    </w:p>
    <w:p w14:paraId="24255171"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Al cierre de 2021 los indicadores de afluencia muestran cifras que se acercan a la estadística prepandemia 2.1 millones de turistas por ocupación hotelera (septiembre 2021) y 2.6 millones de pasajeros por vía aérea (octubre 2021). El inicio del turismo de reuniones, la reactivación de cruceros en puerta, el regreso de eventos deportivos y de competición internacional, y en general de actividades presenciales que congregan a los asistentes, han fungido como clave para la recuperación turística en primera instancia y de la actividad económica en general por sus efectos multiplicadores. </w:t>
      </w:r>
    </w:p>
    <w:p w14:paraId="46B22F4C" w14:textId="77777777" w:rsidR="00C52908" w:rsidRDefault="00C52908" w:rsidP="00C52908">
      <w:pPr>
        <w:pStyle w:val="Texto"/>
        <w:spacing w:after="0" w:line="240" w:lineRule="exact"/>
        <w:ind w:left="648" w:firstLine="0"/>
        <w:rPr>
          <w:rFonts w:eastAsia="Calibri"/>
          <w:sz w:val="22"/>
          <w:szCs w:val="22"/>
          <w:lang w:val="es-MX" w:eastAsia="en-US"/>
        </w:rPr>
      </w:pPr>
    </w:p>
    <w:p w14:paraId="3CCD48E2" w14:textId="77777777" w:rsidR="00C52908" w:rsidRDefault="00C52908" w:rsidP="00C52908">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 xml:space="preserve">No obstante, el gran avance en la reactivación referida, no deja de tener aspectos de contraste. En la dinámica mostrada por las actividades productivas no solo se recuperaron los empleos perdidos en la etapa más crítica, sino que se generaron 11 mil puestos de trabajo más que los registrados en la etapa prepandemia. Por el lado de la apertura del resto de las actividades económicas, algunas regiones que se habían quedado en pausa, recuperaron su eficacia como los casos de los municipios de La Paz y Los Cabos, al recuperarse las actividades comerciales, turísticas, de gobierno e inmobiliarias. </w:t>
      </w:r>
    </w:p>
    <w:p w14:paraId="2A71CA83" w14:textId="77777777" w:rsidR="00C52908" w:rsidRDefault="00C52908" w:rsidP="00C52908">
      <w:pPr>
        <w:pStyle w:val="Texto"/>
        <w:spacing w:after="0" w:line="240" w:lineRule="exact"/>
        <w:ind w:left="648" w:firstLine="0"/>
        <w:rPr>
          <w:rFonts w:eastAsia="Calibri"/>
          <w:sz w:val="22"/>
          <w:szCs w:val="22"/>
          <w:lang w:val="es-MX" w:eastAsia="en-US"/>
        </w:rPr>
      </w:pPr>
    </w:p>
    <w:p w14:paraId="52B7015E" w14:textId="3A5CF09C" w:rsidR="00C52908" w:rsidRDefault="00C52908" w:rsidP="00AF3B9C">
      <w:pPr>
        <w:pStyle w:val="Texto"/>
        <w:spacing w:after="0" w:line="240" w:lineRule="exact"/>
        <w:ind w:left="648" w:firstLine="0"/>
        <w:rPr>
          <w:rFonts w:eastAsia="Calibri"/>
          <w:sz w:val="22"/>
          <w:szCs w:val="22"/>
          <w:lang w:val="es-MX" w:eastAsia="en-US"/>
        </w:rPr>
      </w:pPr>
      <w:r w:rsidRPr="00EE1249">
        <w:rPr>
          <w:rFonts w:eastAsia="Calibri"/>
          <w:sz w:val="22"/>
          <w:szCs w:val="22"/>
          <w:lang w:val="es-MX" w:eastAsia="en-US"/>
        </w:rPr>
        <w:t>Sin embargo, y como muestra de que la economía es una actividad compleja y los recursos pocas veces son suficientes, pese a que se alcanzó una asombrosa recuperación como la mencionada, existen asignaturas demoradas por atender ampliamente la distribución de los beneficios alcanzados. En la actualidad existen tres condiciones por considerar de forma estructural: beneficiar a todas las actividades económicas (diversificación), a todas las regiones del estado (regionalización económica) y mejoramiento en los niveles salariales (pérdida del poder adquisitivo).</w:t>
      </w:r>
    </w:p>
    <w:p w14:paraId="51BC4951" w14:textId="77777777" w:rsidR="00C52908" w:rsidRDefault="00C52908" w:rsidP="00C52908">
      <w:pPr>
        <w:pStyle w:val="Texto"/>
        <w:spacing w:after="0" w:line="240" w:lineRule="exact"/>
        <w:ind w:left="648" w:firstLine="0"/>
        <w:rPr>
          <w:rFonts w:eastAsia="Calibri"/>
          <w:b/>
          <w:sz w:val="22"/>
          <w:szCs w:val="22"/>
          <w:lang w:val="es-MX" w:eastAsia="en-US"/>
        </w:rPr>
      </w:pPr>
    </w:p>
    <w:p w14:paraId="3F557DEB" w14:textId="77777777" w:rsidR="00C52908" w:rsidRPr="008D2CAB" w:rsidRDefault="00C52908" w:rsidP="00C52908">
      <w:pPr>
        <w:pStyle w:val="Texto"/>
        <w:spacing w:after="0" w:line="240" w:lineRule="exact"/>
        <w:ind w:left="648" w:firstLine="0"/>
        <w:rPr>
          <w:rFonts w:eastAsia="Calibri"/>
          <w:b/>
          <w:sz w:val="22"/>
          <w:szCs w:val="22"/>
          <w:lang w:val="es-MX" w:eastAsia="en-US"/>
        </w:rPr>
      </w:pPr>
      <w:r w:rsidRPr="008D2CAB">
        <w:rPr>
          <w:rFonts w:eastAsia="Calibri"/>
          <w:b/>
          <w:sz w:val="22"/>
          <w:szCs w:val="22"/>
          <w:lang w:val="es-MX" w:eastAsia="en-US"/>
        </w:rPr>
        <w:t xml:space="preserve">Política social </w:t>
      </w:r>
    </w:p>
    <w:p w14:paraId="200123DE" w14:textId="1A87517D"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el 2018 al 2020, debido a la desaceleración global y a la crisis económica provocada por el virus SARSCoV-2, se observó un incremento en la situación de vulnerabilidad social de las personas, con un aumento de un 9% de la población en pobreza de ese periodo, al pasar de 18.6 a 27.6 puntos porcentuales y alcanzando las 223,400 personas en pobreza; mientras que la pobreza extrema creció un 1.7% al pasar de 1.2% en 2018 a 2.9% en 2020. Esto significa de la población de Baja California Sur en pobreza extrema se incrementó de 8,900 a 23,400. Es decir que 14,500 personas pasaron de la pobreza a la pobreza extrema. </w:t>
      </w:r>
    </w:p>
    <w:p w14:paraId="4AA8BD3F" w14:textId="77777777" w:rsidR="00AF3B9C" w:rsidRPr="00AF3B9C" w:rsidRDefault="00AF3B9C" w:rsidP="00AF3B9C">
      <w:pPr>
        <w:pStyle w:val="Texto"/>
        <w:spacing w:after="0" w:line="240" w:lineRule="exact"/>
        <w:ind w:left="648" w:firstLine="0"/>
        <w:rPr>
          <w:rFonts w:eastAsia="Calibri"/>
          <w:sz w:val="22"/>
          <w:szCs w:val="22"/>
          <w:lang w:val="es-MX" w:eastAsia="en-US"/>
        </w:rPr>
      </w:pPr>
    </w:p>
    <w:p w14:paraId="7205DC12" w14:textId="4671046F" w:rsidR="00C52908" w:rsidRDefault="00C52908" w:rsidP="00AF3B9C">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Al ubicar el estado en el contexto nacional, Baja California Sur comparte con Aguascalientes el lugar número 5 en cuanto a las personas en situación de pobreza, y en el número 6, al igual que los estados de Chihuahua y Querétaro, en habitantes que se encuentran en pobreza extrema. </w:t>
      </w:r>
    </w:p>
    <w:p w14:paraId="65D8A436" w14:textId="77777777" w:rsidR="00C52908" w:rsidRDefault="00C52908" w:rsidP="00C52908">
      <w:pPr>
        <w:pStyle w:val="Texto"/>
        <w:spacing w:after="0" w:line="240" w:lineRule="exact"/>
        <w:ind w:left="648" w:firstLine="0"/>
        <w:rPr>
          <w:rFonts w:eastAsia="Calibri"/>
          <w:sz w:val="22"/>
          <w:szCs w:val="22"/>
          <w:lang w:val="es-MX" w:eastAsia="en-US"/>
        </w:rPr>
      </w:pPr>
    </w:p>
    <w:p w14:paraId="43208741" w14:textId="77777777" w:rsidR="00C52908"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t xml:space="preserve">En Baja California Sur, de los seis indicadores de carencia social evaluados por el Consejo Nacional de Evaluación de la Política de Desarrollo Social (CONEVAL), el que presenta mayor incidencia es el Acceso a la Seguridad Social, donde de 30.9% en 2018, se incrementó a 32.7% en 2020, que representa 261,092 personas que no tienen ningún tipo de seguridad social. </w:t>
      </w:r>
    </w:p>
    <w:p w14:paraId="51F1A812" w14:textId="77777777" w:rsidR="00C52908" w:rsidRDefault="00C52908" w:rsidP="00C52908">
      <w:pPr>
        <w:pStyle w:val="Texto"/>
        <w:spacing w:after="0" w:line="240" w:lineRule="exact"/>
        <w:ind w:left="648" w:firstLine="0"/>
        <w:rPr>
          <w:rFonts w:eastAsia="Calibri"/>
          <w:sz w:val="22"/>
          <w:szCs w:val="22"/>
          <w:lang w:val="es-MX" w:eastAsia="en-US"/>
        </w:rPr>
      </w:pPr>
    </w:p>
    <w:p w14:paraId="3EC9A41D" w14:textId="77777777" w:rsidR="00C52908" w:rsidRPr="004D314E" w:rsidRDefault="00C52908" w:rsidP="00C52908">
      <w:pPr>
        <w:pStyle w:val="Texto"/>
        <w:spacing w:after="0" w:line="240" w:lineRule="exact"/>
        <w:ind w:left="648" w:firstLine="0"/>
        <w:rPr>
          <w:rFonts w:eastAsia="Calibri"/>
          <w:sz w:val="22"/>
          <w:szCs w:val="22"/>
          <w:lang w:val="es-MX" w:eastAsia="en-US"/>
        </w:rPr>
      </w:pPr>
      <w:r w:rsidRPr="008D2CAB">
        <w:rPr>
          <w:rFonts w:eastAsia="Calibri"/>
          <w:sz w:val="22"/>
          <w:szCs w:val="22"/>
          <w:lang w:val="es-MX" w:eastAsia="en-US"/>
        </w:rPr>
        <w:lastRenderedPageBreak/>
        <w:t>El indicador que mayor incremento registró fue la carencia por Acceso a la Salud, ya que subió 6.7 puntos porcentuales al pasar de 10.7% en 2018 a 17.4% en 2020, incrementándose a 138,930 sudcalifornianas y sudcalifornianos que enfrentaron esta condición. El rezago educativo es el que menos se incrementó (0.09%), aun así, existen en el estado 115,775 personas en esta condición.</w:t>
      </w:r>
    </w:p>
    <w:p w14:paraId="1895B414" w14:textId="77777777" w:rsidR="00C52908" w:rsidRPr="00DB1374" w:rsidRDefault="00C52908" w:rsidP="00C52908">
      <w:pPr>
        <w:jc w:val="both"/>
        <w:rPr>
          <w:rFonts w:ascii="Arial" w:hAnsi="Arial" w:cs="Arial"/>
          <w:b/>
        </w:rPr>
      </w:pPr>
    </w:p>
    <w:p w14:paraId="65C27128" w14:textId="629F0772" w:rsidR="00C52908" w:rsidRDefault="00C52908" w:rsidP="00C52908">
      <w:pPr>
        <w:pStyle w:val="Texto"/>
        <w:numPr>
          <w:ilvl w:val="0"/>
          <w:numId w:val="9"/>
        </w:numPr>
        <w:spacing w:after="0" w:line="240" w:lineRule="exact"/>
        <w:ind w:left="0" w:firstLine="0"/>
        <w:rPr>
          <w:b/>
          <w:sz w:val="22"/>
          <w:szCs w:val="22"/>
          <w:lang w:val="es-MX"/>
        </w:rPr>
      </w:pPr>
      <w:r w:rsidRPr="00C01A7A">
        <w:rPr>
          <w:b/>
          <w:sz w:val="22"/>
          <w:szCs w:val="22"/>
          <w:lang w:val="es-MX"/>
        </w:rPr>
        <w:t>Constitución e Historia</w:t>
      </w:r>
    </w:p>
    <w:p w14:paraId="78BF6707" w14:textId="77777777" w:rsidR="00AF3B9C" w:rsidRPr="00AF3B9C" w:rsidRDefault="00AF3B9C" w:rsidP="00AF3B9C">
      <w:pPr>
        <w:pStyle w:val="Texto"/>
        <w:spacing w:after="0" w:line="240" w:lineRule="exact"/>
        <w:ind w:firstLine="0"/>
        <w:rPr>
          <w:b/>
          <w:sz w:val="22"/>
          <w:szCs w:val="22"/>
          <w:lang w:val="es-MX"/>
        </w:rPr>
      </w:pPr>
    </w:p>
    <w:p w14:paraId="66AE758C" w14:textId="5413A14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Constitución del Estado Libre y Soberano de Baja California Sur</w:t>
      </w:r>
    </w:p>
    <w:p w14:paraId="50F06F1F" w14:textId="77777777" w:rsidR="00C52908" w:rsidRPr="00C01A7A" w:rsidRDefault="00C52908" w:rsidP="00C52908">
      <w:pPr>
        <w:ind w:left="708"/>
        <w:jc w:val="both"/>
        <w:rPr>
          <w:rFonts w:ascii="Arial" w:hAnsi="Arial" w:cs="Arial"/>
        </w:rPr>
      </w:pPr>
      <w:r w:rsidRPr="00C01A7A">
        <w:rPr>
          <w:rFonts w:ascii="Arial" w:hAnsi="Arial" w:cs="Arial"/>
        </w:rPr>
        <w:t xml:space="preserve">El 8 de octubre de 1974 el Territorio Federal de Baja California Sur pasó a ser estado libre y soberano, mediante la aprobación del decreto expedido por el </w:t>
      </w:r>
      <w:proofErr w:type="gramStart"/>
      <w:r w:rsidRPr="00C01A7A">
        <w:rPr>
          <w:rFonts w:ascii="Arial" w:hAnsi="Arial" w:cs="Arial"/>
        </w:rPr>
        <w:t>Presidente</w:t>
      </w:r>
      <w:proofErr w:type="gramEnd"/>
      <w:r w:rsidRPr="00C01A7A">
        <w:rPr>
          <w:rFonts w:ascii="Arial" w:hAnsi="Arial" w:cs="Arial"/>
        </w:rPr>
        <w:t xml:space="preserve"> de la República, de acuerdo al dictamen emitido por la Cámara de Senadores.</w:t>
      </w:r>
    </w:p>
    <w:p w14:paraId="6A6D1C28" w14:textId="05FCBFCB" w:rsidR="00C52908" w:rsidRPr="00C01A7A" w:rsidRDefault="00C52908" w:rsidP="00C52908">
      <w:pPr>
        <w:ind w:left="708"/>
        <w:jc w:val="both"/>
        <w:rPr>
          <w:rFonts w:ascii="Arial" w:hAnsi="Arial" w:cs="Arial"/>
        </w:rPr>
      </w:pPr>
      <w:r w:rsidRPr="00C01A7A">
        <w:rPr>
          <w:rFonts w:ascii="Arial" w:hAnsi="Arial" w:cs="Arial"/>
        </w:rPr>
        <w:t xml:space="preserve">La Ciudad de La Paz es la Capital del Estado y la Sede Oficial de los Poderes de la Entidad.  </w:t>
      </w:r>
    </w:p>
    <w:p w14:paraId="3F23B922" w14:textId="43BA3B8A"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Soberanía del Estado.</w:t>
      </w:r>
    </w:p>
    <w:p w14:paraId="111877A7" w14:textId="4DE06C2D" w:rsidR="00C52908" w:rsidRPr="00C01A7A" w:rsidRDefault="00C52908" w:rsidP="00C52908">
      <w:pPr>
        <w:ind w:left="708"/>
        <w:jc w:val="both"/>
        <w:rPr>
          <w:rFonts w:ascii="Arial" w:hAnsi="Arial" w:cs="Arial"/>
        </w:rPr>
      </w:pPr>
      <w:r w:rsidRPr="00C01A7A">
        <w:rPr>
          <w:rFonts w:ascii="Arial" w:hAnsi="Arial" w:cs="Arial"/>
        </w:rPr>
        <w:t xml:space="preserve">El Estado de Baja California Sur es parte integrante de los Estados Unidos Mexicanos, y es libre y soberano en todo lo que concierne a su régimen interior, conforme a los preceptos de la Constitución General de la República. </w:t>
      </w:r>
    </w:p>
    <w:p w14:paraId="57A41067" w14:textId="72AD1C10" w:rsidR="00C52908" w:rsidRPr="00C52908" w:rsidRDefault="00C52908" w:rsidP="00C52908">
      <w:pPr>
        <w:numPr>
          <w:ilvl w:val="0"/>
          <w:numId w:val="10"/>
        </w:numPr>
        <w:spacing w:after="0" w:line="240" w:lineRule="auto"/>
        <w:jc w:val="both"/>
        <w:rPr>
          <w:rFonts w:ascii="Arial" w:hAnsi="Arial" w:cs="Arial"/>
        </w:rPr>
      </w:pPr>
      <w:r w:rsidRPr="00C01A7A">
        <w:rPr>
          <w:rFonts w:ascii="Arial" w:hAnsi="Arial" w:cs="Arial"/>
        </w:rPr>
        <w:t xml:space="preserve">Forma de Gobierno. </w:t>
      </w:r>
    </w:p>
    <w:p w14:paraId="0A4922D2" w14:textId="5F80FCB9" w:rsidR="00C52908" w:rsidRDefault="00C52908" w:rsidP="00AF3B9C">
      <w:pPr>
        <w:ind w:left="708"/>
        <w:jc w:val="both"/>
        <w:rPr>
          <w:rFonts w:ascii="Arial" w:hAnsi="Arial" w:cs="Arial"/>
        </w:rPr>
      </w:pPr>
      <w:r w:rsidRPr="00C01A7A">
        <w:rPr>
          <w:rFonts w:ascii="Arial" w:hAnsi="Arial" w:cs="Arial"/>
        </w:rPr>
        <w:t xml:space="preserve">De acuerdo con la Constitución General de los Estados Unidos Mexicanos, el Estado de Baja California Sur adopta para su régimen interior, la forma de Gobierno Republicano, representativo, teniendo como base de su división territorial, de su organización política y administrativa, el Municipio Libre, según la Constitución y las leyes que de ella emanen. </w:t>
      </w:r>
    </w:p>
    <w:p w14:paraId="0320CAC6" w14:textId="083088CB" w:rsidR="00C52908" w:rsidRPr="00C01A7A" w:rsidRDefault="00C52908" w:rsidP="00C52908">
      <w:pPr>
        <w:ind w:left="708"/>
        <w:rPr>
          <w:rFonts w:ascii="Arial" w:hAnsi="Arial" w:cs="Arial"/>
        </w:rPr>
      </w:pPr>
      <w:r w:rsidRPr="004E7004">
        <w:rPr>
          <w:rFonts w:ascii="Arial" w:hAnsi="Arial" w:cs="Arial"/>
        </w:rPr>
        <w:t>Por lo cual la gente de Baja California Sur merece mejores condiciones de vida y de progreso económico sostenible y desarrollo social</w:t>
      </w:r>
      <w:r>
        <w:rPr>
          <w:rFonts w:ascii="Arial" w:hAnsi="Arial" w:cs="Arial"/>
        </w:rPr>
        <w:t xml:space="preserve"> </w:t>
      </w:r>
      <w:r w:rsidRPr="004E7004">
        <w:rPr>
          <w:rFonts w:ascii="Arial" w:hAnsi="Arial" w:cs="Arial"/>
        </w:rPr>
        <w:t>incluyente; por lo que se está trabajando desde el inicio de este gobierno para que, a lo largo de estos próximos seis años, se venza la marginación y se reduzcan los rezagos sociales que aún padecen nuestras familias, provocados en años anteriores. El compromiso es y será ofrecer mejores oportunidades y condiciones de vida en esta tierra.</w:t>
      </w:r>
    </w:p>
    <w:p w14:paraId="240B3DFE" w14:textId="3179F16C" w:rsidR="00C52908" w:rsidRPr="00C52908" w:rsidRDefault="00C52908" w:rsidP="00C52908">
      <w:pPr>
        <w:pStyle w:val="Prrafodelista"/>
        <w:numPr>
          <w:ilvl w:val="0"/>
          <w:numId w:val="10"/>
        </w:numPr>
        <w:tabs>
          <w:tab w:val="left" w:pos="1134"/>
        </w:tabs>
        <w:jc w:val="both"/>
      </w:pPr>
      <w:r w:rsidRPr="00C52908">
        <w:t>Economía Pública y Planeación del Desarrollo.</w:t>
      </w:r>
    </w:p>
    <w:p w14:paraId="22A76512" w14:textId="68997C22" w:rsidR="00C52908" w:rsidRPr="00C01A7A" w:rsidRDefault="00C52908" w:rsidP="00C52908">
      <w:pPr>
        <w:ind w:left="709"/>
        <w:jc w:val="both"/>
        <w:rPr>
          <w:rFonts w:ascii="Arial" w:hAnsi="Arial" w:cs="Arial"/>
        </w:rPr>
      </w:pPr>
      <w:bookmarkStart w:id="0" w:name="_Hlk114074432"/>
      <w:r w:rsidRPr="00C01A7A">
        <w:rPr>
          <w:rFonts w:ascii="Arial" w:hAnsi="Arial" w:cs="Arial"/>
        </w:rPr>
        <w:t>El Gobierno del Estado de Baja California Sur está obligado a promover orientar y conducir el desarrollo económico, social, político y cultural de la población de la Entidad, mediante el fomento del crecimiento económico, del empleo y una justa distribución del ingreso y la riqueza con la más amplia participación de la sociedad.</w:t>
      </w:r>
    </w:p>
    <w:p w14:paraId="5F27A1DB" w14:textId="3E8DFFC2" w:rsidR="00C52908" w:rsidRDefault="00C52908" w:rsidP="00C52908">
      <w:pPr>
        <w:ind w:left="709"/>
        <w:jc w:val="both"/>
        <w:rPr>
          <w:rFonts w:ascii="Arial" w:hAnsi="Arial" w:cs="Arial"/>
        </w:rPr>
      </w:pPr>
      <w:r w:rsidRPr="000902E9">
        <w:rPr>
          <w:rFonts w:ascii="Arial" w:hAnsi="Arial" w:cs="Arial"/>
        </w:rPr>
        <w:t>Por lo que hay un Plan Estatal de Desarrollo 2021-2027,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2403064C" w14:textId="77777777" w:rsidR="003B1624" w:rsidRDefault="003B1624" w:rsidP="00C52908">
      <w:pPr>
        <w:ind w:left="709"/>
        <w:jc w:val="both"/>
        <w:rPr>
          <w:rFonts w:ascii="Arial" w:hAnsi="Arial" w:cs="Arial"/>
        </w:rPr>
      </w:pPr>
    </w:p>
    <w:p w14:paraId="05AB84C4" w14:textId="77777777" w:rsidR="003B1624" w:rsidRDefault="003B1624" w:rsidP="00C52908">
      <w:pPr>
        <w:ind w:left="709"/>
        <w:jc w:val="both"/>
        <w:rPr>
          <w:rFonts w:ascii="Arial" w:hAnsi="Arial" w:cs="Arial"/>
        </w:rPr>
      </w:pPr>
    </w:p>
    <w:p w14:paraId="5B9C255E" w14:textId="390AB5DB" w:rsidR="00C52908" w:rsidRDefault="00C52908" w:rsidP="00C52908">
      <w:pPr>
        <w:ind w:left="709"/>
        <w:jc w:val="both"/>
        <w:rPr>
          <w:rFonts w:ascii="Arial" w:hAnsi="Arial" w:cs="Arial"/>
        </w:rPr>
      </w:pPr>
      <w:r>
        <w:rPr>
          <w:rFonts w:ascii="Arial" w:hAnsi="Arial" w:cs="Arial"/>
        </w:rPr>
        <w:t>El cual</w:t>
      </w:r>
      <w:r w:rsidRPr="00C01A7A">
        <w:rPr>
          <w:rFonts w:ascii="Arial" w:hAnsi="Arial" w:cs="Arial"/>
        </w:rPr>
        <w:t xml:space="preserve"> se sujeta obligatoriamente</w:t>
      </w:r>
      <w:r>
        <w:rPr>
          <w:rFonts w:ascii="Arial" w:hAnsi="Arial" w:cs="Arial"/>
        </w:rPr>
        <w:t xml:space="preserve"> a</w:t>
      </w:r>
      <w:r w:rsidRPr="00C01A7A">
        <w:rPr>
          <w:rFonts w:ascii="Arial" w:hAnsi="Arial" w:cs="Arial"/>
        </w:rPr>
        <w:t xml:space="preserve"> los programas de administración pública estatal y en igual forma existirá un plan de desarrollo por cada municipio de la Entidad, al que se sujetarán los programas de los gobiernos municipales.</w:t>
      </w:r>
    </w:p>
    <w:p w14:paraId="60DE4CBB" w14:textId="4BCACFAD" w:rsidR="00C52908" w:rsidRPr="00C01A7A" w:rsidRDefault="00C52908" w:rsidP="00C52908">
      <w:pPr>
        <w:ind w:left="709"/>
        <w:jc w:val="both"/>
        <w:rPr>
          <w:rFonts w:ascii="Arial" w:hAnsi="Arial" w:cs="Arial"/>
        </w:rPr>
      </w:pPr>
      <w:r w:rsidRPr="000902E9">
        <w:rPr>
          <w:rFonts w:ascii="Arial" w:hAnsi="Arial" w:cs="Arial"/>
        </w:rPr>
        <w:t>Teniendo alineación con el Plan Nacional de Desarrollo 2019- 2024 para guardar congruencia con la planeación nacional y facilitar la coordinación con el ejecutivo federal y con la Agenda 2030 para el Desarrollo Sostenible, que expresa el compromiso que tiene Baja California Sur con el logro de los mismos a través de sus acciones.</w:t>
      </w:r>
      <w:bookmarkEnd w:id="0"/>
    </w:p>
    <w:p w14:paraId="6EDF3D44" w14:textId="2F3CD52C" w:rsidR="00C52908" w:rsidRPr="00C52908" w:rsidRDefault="00C52908" w:rsidP="00C52908">
      <w:pPr>
        <w:numPr>
          <w:ilvl w:val="0"/>
          <w:numId w:val="10"/>
        </w:numPr>
        <w:tabs>
          <w:tab w:val="clear" w:pos="1440"/>
          <w:tab w:val="num" w:pos="0"/>
        </w:tabs>
        <w:spacing w:after="0" w:line="240" w:lineRule="auto"/>
        <w:ind w:left="0" w:firstLine="1134"/>
        <w:jc w:val="both"/>
        <w:rPr>
          <w:rFonts w:ascii="Arial" w:hAnsi="Arial" w:cs="Arial"/>
        </w:rPr>
      </w:pPr>
      <w:r w:rsidRPr="00C01A7A">
        <w:rPr>
          <w:rFonts w:ascii="Arial" w:hAnsi="Arial" w:cs="Arial"/>
        </w:rPr>
        <w:t>División de Poderes.</w:t>
      </w:r>
    </w:p>
    <w:p w14:paraId="422900C1" w14:textId="51DC6BA0" w:rsidR="00C52908" w:rsidRPr="00C01A7A" w:rsidRDefault="00C52908" w:rsidP="00C52908">
      <w:pPr>
        <w:ind w:left="709"/>
        <w:jc w:val="both"/>
        <w:rPr>
          <w:rFonts w:ascii="Arial" w:hAnsi="Arial" w:cs="Arial"/>
        </w:rPr>
      </w:pPr>
      <w:r w:rsidRPr="00C01A7A">
        <w:rPr>
          <w:rFonts w:ascii="Arial" w:hAnsi="Arial" w:cs="Arial"/>
        </w:rPr>
        <w:t>Conforme a lo que establece la Constitución, el supremo poder del estado se divide para el ejercicio de sus funciones en poder Legislativo, Ejecutivo y Judicial, los cuales residirán en la capital del mismo.</w:t>
      </w:r>
    </w:p>
    <w:p w14:paraId="19270751" w14:textId="1019C254" w:rsidR="00C52908" w:rsidRPr="00C01A7A" w:rsidRDefault="00C52908" w:rsidP="00C52908">
      <w:pPr>
        <w:ind w:left="709"/>
        <w:jc w:val="both"/>
        <w:rPr>
          <w:rFonts w:ascii="Arial" w:hAnsi="Arial" w:cs="Arial"/>
        </w:rPr>
      </w:pPr>
      <w:r w:rsidRPr="00C01A7A">
        <w:rPr>
          <w:rFonts w:ascii="Arial" w:hAnsi="Arial" w:cs="Arial"/>
        </w:rPr>
        <w:t>No podrán reunirse dos o más de estos poderes en una sola persona o corporación, ni depositarse el le</w:t>
      </w:r>
      <w:r>
        <w:rPr>
          <w:rFonts w:ascii="Arial" w:hAnsi="Arial" w:cs="Arial"/>
        </w:rPr>
        <w:t>gislativo en un solo individuo.</w:t>
      </w:r>
    </w:p>
    <w:p w14:paraId="704678DB" w14:textId="0D217AC6" w:rsidR="00C52908" w:rsidRPr="00C52908" w:rsidRDefault="00C52908" w:rsidP="00C52908">
      <w:pPr>
        <w:numPr>
          <w:ilvl w:val="0"/>
          <w:numId w:val="10"/>
        </w:numPr>
        <w:tabs>
          <w:tab w:val="clear" w:pos="1440"/>
          <w:tab w:val="num" w:pos="709"/>
        </w:tabs>
        <w:spacing w:after="0" w:line="240" w:lineRule="auto"/>
        <w:ind w:left="851" w:firstLine="283"/>
        <w:jc w:val="both"/>
        <w:rPr>
          <w:rFonts w:ascii="Arial" w:hAnsi="Arial" w:cs="Arial"/>
        </w:rPr>
      </w:pPr>
      <w:r w:rsidRPr="00C01A7A">
        <w:rPr>
          <w:rFonts w:ascii="Arial" w:hAnsi="Arial" w:cs="Arial"/>
        </w:rPr>
        <w:t>Administración de las Finanzas Públicas.</w:t>
      </w:r>
    </w:p>
    <w:p w14:paraId="4C8A0959" w14:textId="61E07EB6" w:rsidR="00640F54" w:rsidRDefault="00C52908" w:rsidP="00AF3B9C">
      <w:pPr>
        <w:ind w:left="709"/>
        <w:jc w:val="both"/>
        <w:rPr>
          <w:rFonts w:ascii="Arial" w:hAnsi="Arial" w:cs="Arial"/>
        </w:rPr>
      </w:pPr>
      <w:r w:rsidRPr="00C01A7A">
        <w:rPr>
          <w:rFonts w:ascii="Arial" w:hAnsi="Arial" w:cs="Arial"/>
        </w:rPr>
        <w:t>Conforme a la Ley Orgánica de la Administración Pública del Estado de Baja California Sur y la Ley de Presupuesto y Control del Gasto Público Estatal de la misma entidad Federativa, a la Secretaría de Finanzas le corresponde, entre otros asuntos: ejercer el gasto público de acuerdo al presupuesto aprobado por el Poder Legislativo Estatal, revisar las operaciones financieras del Estado, llevar la</w:t>
      </w:r>
      <w:r w:rsidR="00640F54">
        <w:rPr>
          <w:rFonts w:ascii="Arial" w:hAnsi="Arial" w:cs="Arial"/>
        </w:rPr>
        <w:t xml:space="preserve"> </w:t>
      </w:r>
      <w:r w:rsidR="00640F54" w:rsidRPr="00C01A7A">
        <w:rPr>
          <w:rFonts w:ascii="Arial" w:hAnsi="Arial" w:cs="Arial"/>
        </w:rPr>
        <w:t>contabilidad de las operaciones gubernamentales, así como formular los estados financieros que finalmente conforman la Cuenta de la Hacienda Pública Estatal que se someterá a la consideración del Gobernador del Estado para su presentación al Congreso del Estado.</w:t>
      </w:r>
    </w:p>
    <w:p w14:paraId="2D3E1BC9" w14:textId="7FB8FB7E" w:rsidR="00640F54" w:rsidRPr="00640F54" w:rsidRDefault="00640F54" w:rsidP="00640F54">
      <w:pPr>
        <w:pStyle w:val="Texto"/>
        <w:numPr>
          <w:ilvl w:val="0"/>
          <w:numId w:val="9"/>
        </w:numPr>
        <w:spacing w:after="0" w:line="240" w:lineRule="exact"/>
        <w:ind w:left="0" w:firstLine="0"/>
        <w:rPr>
          <w:b/>
          <w:sz w:val="22"/>
          <w:szCs w:val="22"/>
          <w:lang w:val="es-MX"/>
        </w:rPr>
      </w:pPr>
      <w:bookmarkStart w:id="1" w:name="_Hlk153472870"/>
      <w:r w:rsidRPr="00C01A7A">
        <w:rPr>
          <w:b/>
          <w:sz w:val="22"/>
          <w:szCs w:val="22"/>
          <w:lang w:val="es-MX"/>
        </w:rPr>
        <w:t>Entorno Legal</w:t>
      </w:r>
    </w:p>
    <w:p w14:paraId="5B2D240E" w14:textId="7B59F4E9" w:rsidR="00640F54" w:rsidRPr="00C01A7A" w:rsidRDefault="00640F54" w:rsidP="00640F54">
      <w:pPr>
        <w:ind w:left="708"/>
        <w:jc w:val="both"/>
        <w:rPr>
          <w:rFonts w:ascii="Arial" w:hAnsi="Arial" w:cs="Arial"/>
        </w:rPr>
      </w:pPr>
      <w:r w:rsidRPr="00C01A7A">
        <w:rPr>
          <w:rFonts w:ascii="Arial" w:hAnsi="Arial" w:cs="Arial"/>
        </w:rPr>
        <w:t>El Gobierno del Estado de Baja California Sur, es una Entidad que elabora su información financiera observado las disposiciones de las siguientes Leyes:</w:t>
      </w:r>
    </w:p>
    <w:p w14:paraId="6DCD16BB" w14:textId="77777777" w:rsidR="00640F54"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Ley </w:t>
      </w:r>
      <w:r>
        <w:rPr>
          <w:rFonts w:ascii="Arial" w:hAnsi="Arial" w:cs="Arial"/>
        </w:rPr>
        <w:t xml:space="preserve">General de </w:t>
      </w:r>
      <w:r w:rsidRPr="00C01A7A">
        <w:rPr>
          <w:rFonts w:ascii="Arial" w:hAnsi="Arial" w:cs="Arial"/>
        </w:rPr>
        <w:t>Contabilidad Gubernamental</w:t>
      </w:r>
      <w:r>
        <w:rPr>
          <w:rFonts w:ascii="Arial" w:hAnsi="Arial" w:cs="Arial"/>
        </w:rPr>
        <w:t>;</w:t>
      </w:r>
    </w:p>
    <w:p w14:paraId="6FEE087B"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 Disciplina Financiera;</w:t>
      </w:r>
    </w:p>
    <w:p w14:paraId="19C83CF7"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Código Fiscal de la Federación;</w:t>
      </w:r>
    </w:p>
    <w:p w14:paraId="31D780F6"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Ley del Impuesto sobre la Renta;</w:t>
      </w:r>
    </w:p>
    <w:p w14:paraId="337B1DCE"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del Impuesto al Valor Agregado;</w:t>
      </w:r>
    </w:p>
    <w:p w14:paraId="153349C5"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 xml:space="preserve">Ley </w:t>
      </w:r>
      <w:r w:rsidRPr="00C01A7A">
        <w:rPr>
          <w:rFonts w:ascii="Arial" w:hAnsi="Arial" w:cs="Arial"/>
        </w:rPr>
        <w:t>Orgánica de la Administración Pública del Estado</w:t>
      </w:r>
      <w:r>
        <w:rPr>
          <w:rFonts w:ascii="Arial" w:hAnsi="Arial" w:cs="Arial"/>
        </w:rPr>
        <w:t xml:space="preserve"> de Baja California Sur;</w:t>
      </w:r>
    </w:p>
    <w:p w14:paraId="6BA1CD8D" w14:textId="77777777" w:rsidR="00640F54" w:rsidRPr="00C01A7A"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Hacienda del Estado</w:t>
      </w:r>
      <w:r>
        <w:rPr>
          <w:rFonts w:ascii="Arial" w:hAnsi="Arial" w:cs="Arial"/>
        </w:rPr>
        <w:t xml:space="preserve"> de Baja California Sur;</w:t>
      </w:r>
    </w:p>
    <w:p w14:paraId="395782E6" w14:textId="0366B70D" w:rsidR="00640F54" w:rsidRDefault="00640F54" w:rsidP="00640F54">
      <w:pPr>
        <w:numPr>
          <w:ilvl w:val="0"/>
          <w:numId w:val="12"/>
        </w:numPr>
        <w:spacing w:after="0" w:line="240" w:lineRule="auto"/>
        <w:jc w:val="both"/>
        <w:rPr>
          <w:rFonts w:ascii="Arial" w:hAnsi="Arial" w:cs="Arial"/>
        </w:rPr>
      </w:pPr>
      <w:r>
        <w:rPr>
          <w:rFonts w:ascii="Arial" w:hAnsi="Arial" w:cs="Arial"/>
        </w:rPr>
        <w:t>Ley d</w:t>
      </w:r>
      <w:r w:rsidRPr="00C01A7A">
        <w:rPr>
          <w:rFonts w:ascii="Arial" w:hAnsi="Arial" w:cs="Arial"/>
        </w:rPr>
        <w:t>e Ingresos del Estado</w:t>
      </w:r>
      <w:r>
        <w:rPr>
          <w:rFonts w:ascii="Arial" w:hAnsi="Arial" w:cs="Arial"/>
        </w:rPr>
        <w:t xml:space="preserve"> de Baja California Sur 202</w:t>
      </w:r>
      <w:r w:rsidR="00510771">
        <w:rPr>
          <w:rFonts w:ascii="Arial" w:hAnsi="Arial" w:cs="Arial"/>
        </w:rPr>
        <w:t>4</w:t>
      </w:r>
      <w:r>
        <w:rPr>
          <w:rFonts w:ascii="Arial" w:hAnsi="Arial" w:cs="Arial"/>
        </w:rPr>
        <w:t>;</w:t>
      </w:r>
    </w:p>
    <w:p w14:paraId="6D4581F3" w14:textId="240B0760" w:rsidR="00640F54" w:rsidRPr="00C01A7A" w:rsidRDefault="00640F54" w:rsidP="00640F54">
      <w:pPr>
        <w:numPr>
          <w:ilvl w:val="0"/>
          <w:numId w:val="12"/>
        </w:numPr>
        <w:spacing w:after="0" w:line="240" w:lineRule="auto"/>
        <w:jc w:val="both"/>
        <w:rPr>
          <w:rFonts w:ascii="Arial" w:hAnsi="Arial" w:cs="Arial"/>
        </w:rPr>
      </w:pPr>
      <w:hyperlink r:id="rId8" w:tgtFrame="_blank" w:history="1">
        <w:r w:rsidRPr="00C01A7A">
          <w:rPr>
            <w:rFonts w:ascii="Helvetica" w:eastAsia="Times New Roman" w:hAnsi="Helvetica" w:cs="Helvetica"/>
            <w:sz w:val="21"/>
            <w:szCs w:val="21"/>
            <w:lang w:eastAsia="es-MX"/>
          </w:rPr>
          <w:t xml:space="preserve">Presupuesto de Egresos </w:t>
        </w:r>
        <w:r>
          <w:rPr>
            <w:rFonts w:ascii="Helvetica" w:eastAsia="Times New Roman" w:hAnsi="Helvetica" w:cs="Helvetica"/>
            <w:sz w:val="21"/>
            <w:szCs w:val="21"/>
            <w:lang w:eastAsia="es-MX"/>
          </w:rPr>
          <w:t>del Estado de Baja California Sur para el ejercicio fiscal 202</w:t>
        </w:r>
      </w:hyperlink>
      <w:r w:rsidR="00510771">
        <w:rPr>
          <w:rFonts w:ascii="Helvetica" w:eastAsia="Times New Roman" w:hAnsi="Helvetica" w:cs="Helvetica"/>
          <w:sz w:val="21"/>
          <w:szCs w:val="21"/>
          <w:lang w:eastAsia="es-MX"/>
        </w:rPr>
        <w:t>4</w:t>
      </w:r>
      <w:r>
        <w:rPr>
          <w:rFonts w:ascii="Helvetica" w:eastAsia="Times New Roman" w:hAnsi="Helvetica" w:cs="Helvetica"/>
          <w:sz w:val="21"/>
          <w:szCs w:val="21"/>
          <w:lang w:eastAsia="es-MX"/>
        </w:rPr>
        <w:t>;</w:t>
      </w:r>
    </w:p>
    <w:p w14:paraId="1E9743A9" w14:textId="77777777" w:rsidR="00640F54" w:rsidRPr="002D4523" w:rsidRDefault="00640F54" w:rsidP="00640F54">
      <w:pPr>
        <w:numPr>
          <w:ilvl w:val="0"/>
          <w:numId w:val="12"/>
        </w:numPr>
        <w:spacing w:after="0" w:line="240" w:lineRule="auto"/>
        <w:jc w:val="both"/>
        <w:rPr>
          <w:rFonts w:ascii="Arial" w:hAnsi="Arial" w:cs="Arial"/>
        </w:rPr>
      </w:pPr>
      <w:r w:rsidRPr="002D4523">
        <w:rPr>
          <w:rFonts w:ascii="Arial" w:hAnsi="Arial" w:cs="Arial"/>
        </w:rPr>
        <w:t>Ley de Presupuesto y Responsabilidad Hacendaria del Estado de Baja California Sur;</w:t>
      </w:r>
    </w:p>
    <w:p w14:paraId="2C0B71F4"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Coordinación Fiscal</w:t>
      </w:r>
      <w:r>
        <w:rPr>
          <w:rFonts w:ascii="Arial" w:hAnsi="Arial" w:cs="Arial"/>
        </w:rPr>
        <w:t xml:space="preserve"> del Estado de Baja California Sur;</w:t>
      </w:r>
    </w:p>
    <w:p w14:paraId="4E1F630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Ley de Deuda Pública</w:t>
      </w:r>
      <w:r>
        <w:rPr>
          <w:rFonts w:ascii="Arial" w:hAnsi="Arial" w:cs="Arial"/>
        </w:rPr>
        <w:t xml:space="preserve"> para el Estado de Baja California Sur;</w:t>
      </w:r>
    </w:p>
    <w:p w14:paraId="2526BEAA"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lastRenderedPageBreak/>
        <w:t>Ley de Responsabilidades Administrativas del Estado y Municipios</w:t>
      </w:r>
      <w:r>
        <w:rPr>
          <w:rFonts w:ascii="Helvetica" w:eastAsia="Times New Roman" w:hAnsi="Helvetica" w:cs="Helvetica"/>
          <w:sz w:val="21"/>
          <w:szCs w:val="21"/>
          <w:lang w:eastAsia="es-MX"/>
        </w:rPr>
        <w:t xml:space="preserve"> de Baja California Sur;</w:t>
      </w:r>
    </w:p>
    <w:p w14:paraId="5A6D3F4C"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Ley de Fiscalización y Rendición de Cuentas del Estado</w:t>
      </w:r>
      <w:r>
        <w:rPr>
          <w:rFonts w:ascii="Helvetica" w:eastAsia="Times New Roman" w:hAnsi="Helvetica" w:cs="Helvetica"/>
          <w:sz w:val="21"/>
          <w:szCs w:val="21"/>
          <w:lang w:eastAsia="es-MX"/>
        </w:rPr>
        <w:t xml:space="preserve"> de Baja California Sur;</w:t>
      </w:r>
    </w:p>
    <w:p w14:paraId="2C2221A6" w14:textId="77777777" w:rsidR="00640F54" w:rsidRPr="00724FF2"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 xml:space="preserve">Reglamento Interior de la Secretaría de Finanzas </w:t>
      </w:r>
      <w:r>
        <w:rPr>
          <w:rFonts w:ascii="Helvetica" w:eastAsia="Times New Roman" w:hAnsi="Helvetica" w:cs="Helvetica"/>
          <w:sz w:val="21"/>
          <w:szCs w:val="21"/>
          <w:lang w:eastAsia="es-MX"/>
        </w:rPr>
        <w:t xml:space="preserve">y Administración </w:t>
      </w:r>
      <w:r w:rsidRPr="00C01A7A">
        <w:rPr>
          <w:rFonts w:ascii="Helvetica" w:eastAsia="Times New Roman" w:hAnsi="Helvetica" w:cs="Helvetica"/>
          <w:sz w:val="21"/>
          <w:szCs w:val="21"/>
          <w:lang w:eastAsia="es-MX"/>
        </w:rPr>
        <w:t>del Gobierno del Estado</w:t>
      </w:r>
      <w:r>
        <w:rPr>
          <w:rFonts w:ascii="Helvetica" w:eastAsia="Times New Roman" w:hAnsi="Helvetica" w:cs="Helvetica"/>
          <w:sz w:val="21"/>
          <w:szCs w:val="21"/>
          <w:lang w:eastAsia="es-MX"/>
        </w:rPr>
        <w:t xml:space="preserve"> de Baja California Sur;</w:t>
      </w:r>
    </w:p>
    <w:p w14:paraId="3471AB62" w14:textId="77777777" w:rsidR="00640F54" w:rsidRPr="00C91B14" w:rsidRDefault="00640F54" w:rsidP="00640F54">
      <w:pPr>
        <w:numPr>
          <w:ilvl w:val="0"/>
          <w:numId w:val="12"/>
        </w:numPr>
        <w:spacing w:after="0" w:line="240" w:lineRule="auto"/>
        <w:jc w:val="both"/>
        <w:rPr>
          <w:rFonts w:ascii="Arial" w:hAnsi="Arial" w:cs="Arial"/>
        </w:rPr>
      </w:pPr>
      <w:r w:rsidRPr="00C01A7A">
        <w:rPr>
          <w:rFonts w:ascii="Helvetica" w:eastAsia="Times New Roman" w:hAnsi="Helvetica" w:cs="Helvetica"/>
          <w:sz w:val="21"/>
          <w:szCs w:val="21"/>
          <w:lang w:eastAsia="es-MX"/>
        </w:rPr>
        <w:t>Lineamientos Para el Ejercicio del Gasto de la Administración Pública Estatal</w:t>
      </w:r>
      <w:r>
        <w:rPr>
          <w:rFonts w:ascii="Helvetica" w:eastAsia="Times New Roman" w:hAnsi="Helvetica" w:cs="Helvetica"/>
          <w:sz w:val="21"/>
          <w:szCs w:val="21"/>
          <w:lang w:eastAsia="es-MX"/>
        </w:rPr>
        <w:t>;</w:t>
      </w:r>
    </w:p>
    <w:p w14:paraId="07C88C6C" w14:textId="77777777" w:rsidR="00640F54" w:rsidRDefault="00640F54" w:rsidP="00640F54">
      <w:pPr>
        <w:numPr>
          <w:ilvl w:val="0"/>
          <w:numId w:val="12"/>
        </w:numPr>
        <w:spacing w:after="0" w:line="240" w:lineRule="auto"/>
        <w:jc w:val="both"/>
        <w:rPr>
          <w:rFonts w:ascii="Arial" w:hAnsi="Arial" w:cs="Arial"/>
        </w:rPr>
      </w:pPr>
      <w:r>
        <w:rPr>
          <w:rFonts w:ascii="Arial" w:hAnsi="Arial" w:cs="Arial"/>
        </w:rPr>
        <w:t>Lineamientos para la Integración y Presentación de la Cuenta Pública del Estado de Baja California Sur;</w:t>
      </w:r>
    </w:p>
    <w:p w14:paraId="33BFB917" w14:textId="77777777" w:rsidR="00640F54" w:rsidRPr="00FD5AF3" w:rsidRDefault="00640F54" w:rsidP="00640F54">
      <w:pPr>
        <w:numPr>
          <w:ilvl w:val="0"/>
          <w:numId w:val="12"/>
        </w:numPr>
        <w:spacing w:after="0" w:line="240" w:lineRule="auto"/>
        <w:jc w:val="both"/>
        <w:rPr>
          <w:rFonts w:ascii="Arial" w:hAnsi="Arial" w:cs="Arial"/>
        </w:rPr>
      </w:pPr>
      <w:r>
        <w:rPr>
          <w:rFonts w:ascii="Helvetica" w:eastAsia="Times New Roman" w:hAnsi="Helvetica" w:cs="Helvetica"/>
          <w:sz w:val="21"/>
          <w:szCs w:val="21"/>
          <w:lang w:eastAsia="es-MX"/>
        </w:rPr>
        <w:t>Acuerdos emitidos por el Consejo Nacional de Armonización Contable (CONAC);</w:t>
      </w:r>
    </w:p>
    <w:p w14:paraId="1056A1FA" w14:textId="77777777" w:rsidR="00640F54" w:rsidRPr="00C01A7A" w:rsidRDefault="00640F54" w:rsidP="00640F54">
      <w:pPr>
        <w:jc w:val="both"/>
        <w:rPr>
          <w:rFonts w:ascii="Arial" w:hAnsi="Arial" w:cs="Arial"/>
          <w:b/>
        </w:rPr>
      </w:pPr>
    </w:p>
    <w:p w14:paraId="563B229C" w14:textId="73681744" w:rsidR="00640F54" w:rsidRPr="00640F54" w:rsidRDefault="00640F54" w:rsidP="00640F54">
      <w:pPr>
        <w:pStyle w:val="Texto"/>
        <w:numPr>
          <w:ilvl w:val="0"/>
          <w:numId w:val="9"/>
        </w:numPr>
        <w:spacing w:after="0" w:line="240" w:lineRule="exact"/>
        <w:ind w:hanging="81"/>
        <w:rPr>
          <w:b/>
          <w:sz w:val="22"/>
          <w:szCs w:val="22"/>
          <w:lang w:val="es-MX"/>
        </w:rPr>
      </w:pPr>
      <w:r w:rsidRPr="00C01A7A">
        <w:rPr>
          <w:b/>
          <w:sz w:val="22"/>
          <w:szCs w:val="22"/>
          <w:lang w:val="es-MX"/>
        </w:rPr>
        <w:t>Bases de preparación de los Estados Financieros</w:t>
      </w:r>
    </w:p>
    <w:p w14:paraId="1C722308" w14:textId="5EA0370F" w:rsidR="00640F54" w:rsidRDefault="00640F54" w:rsidP="00AF3B9C">
      <w:pPr>
        <w:ind w:left="567"/>
        <w:jc w:val="both"/>
        <w:rPr>
          <w:rFonts w:ascii="Arial" w:hAnsi="Arial" w:cs="Arial"/>
        </w:rPr>
      </w:pPr>
      <w:r w:rsidRPr="00C01A7A">
        <w:rPr>
          <w:rFonts w:ascii="Arial" w:hAnsi="Arial" w:cs="Arial"/>
        </w:rPr>
        <w:t>El Gobierno del Estado de Baja California Sur, para la preparación de sus Estados Financieros, ha observado la normatividad emitida por el Consejo Nacional de Armonización Contable (CONAC), y las Normas de Información Financiera Gubernamental emitidas por la</w:t>
      </w:r>
      <w:bookmarkEnd w:id="1"/>
      <w:r>
        <w:rPr>
          <w:rFonts w:ascii="Arial" w:hAnsi="Arial" w:cs="Arial"/>
        </w:rPr>
        <w:t xml:space="preserve"> </w:t>
      </w:r>
      <w:proofErr w:type="gramStart"/>
      <w:r w:rsidRPr="00C01A7A">
        <w:rPr>
          <w:rFonts w:ascii="Arial" w:hAnsi="Arial" w:cs="Arial"/>
        </w:rPr>
        <w:t>Secretaria</w:t>
      </w:r>
      <w:proofErr w:type="gramEnd"/>
      <w:r w:rsidRPr="00C01A7A">
        <w:rPr>
          <w:rFonts w:ascii="Arial" w:hAnsi="Arial" w:cs="Arial"/>
        </w:rPr>
        <w:t xml:space="preserve"> de Hacienda y Crédito Público y las demás disposiciones legales aplicables.</w:t>
      </w:r>
    </w:p>
    <w:p w14:paraId="4E1BA9AD" w14:textId="33898210" w:rsidR="00640F54" w:rsidRPr="00640F54" w:rsidRDefault="00640F54" w:rsidP="00640F54">
      <w:pPr>
        <w:pStyle w:val="Texto"/>
        <w:numPr>
          <w:ilvl w:val="0"/>
          <w:numId w:val="9"/>
        </w:numPr>
        <w:spacing w:after="0" w:line="240" w:lineRule="exact"/>
        <w:ind w:left="1210" w:hanging="643"/>
        <w:rPr>
          <w:b/>
          <w:sz w:val="22"/>
          <w:szCs w:val="22"/>
          <w:lang w:val="es-MX"/>
        </w:rPr>
      </w:pPr>
      <w:r w:rsidRPr="00C01A7A">
        <w:rPr>
          <w:b/>
          <w:sz w:val="22"/>
          <w:szCs w:val="22"/>
          <w:lang w:val="es-MX"/>
        </w:rPr>
        <w:t>Políticas de Contabilidad Significativas</w:t>
      </w:r>
    </w:p>
    <w:p w14:paraId="13486C24" w14:textId="3D4F74B5" w:rsidR="00640F54" w:rsidRPr="00C01A7A" w:rsidRDefault="00640F54" w:rsidP="00640F54">
      <w:pPr>
        <w:ind w:left="708"/>
        <w:jc w:val="both"/>
        <w:rPr>
          <w:rFonts w:ascii="Arial" w:hAnsi="Arial" w:cs="Arial"/>
        </w:rPr>
      </w:pPr>
      <w:r w:rsidRPr="00C01A7A">
        <w:rPr>
          <w:rFonts w:ascii="Arial" w:hAnsi="Arial" w:cs="Arial"/>
        </w:rPr>
        <w:t>La Entidad prepara y presenta sus estados financieros con base en los principios de contabilidad gubernamentales aplicables a entidades públicas. A continuación, se describen las principales políticas contables aplicables a la Entidad:</w:t>
      </w:r>
    </w:p>
    <w:p w14:paraId="53DCEF38" w14:textId="20751C2F" w:rsidR="00640F54" w:rsidRDefault="00640F54" w:rsidP="00640F54">
      <w:pPr>
        <w:pStyle w:val="Ttulo"/>
        <w:numPr>
          <w:ilvl w:val="0"/>
          <w:numId w:val="13"/>
        </w:numPr>
        <w:jc w:val="both"/>
        <w:rPr>
          <w:b w:val="0"/>
          <w:sz w:val="22"/>
          <w:szCs w:val="22"/>
        </w:rPr>
      </w:pPr>
      <w:r w:rsidRPr="003A2A83">
        <w:rPr>
          <w:b w:val="0"/>
          <w:sz w:val="22"/>
          <w:szCs w:val="22"/>
        </w:rPr>
        <w:t xml:space="preserve">Las operaciones son registradas contablemente de acuerdo a las bases y conceptos establecidos por la Ley de Ingresos y Presupuesto de Ingresos del Estado (Ley de Ingresos) y por el Decreto del Presupuesto de Egresos del Gobierno del Estado de Baja California Sur. </w:t>
      </w:r>
    </w:p>
    <w:p w14:paraId="47C6EFCB" w14:textId="77777777" w:rsidR="00640F54" w:rsidRPr="00640F54" w:rsidRDefault="00640F54" w:rsidP="00640F54"/>
    <w:p w14:paraId="5D745A8F" w14:textId="1AFB68A8"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Los ingresos se registran al conocerse su importe por recibir cuando se refiere a participaciones federales y al recibirse en efectivo tratándose de los demás conceptos señalados en la Ley de Ingresos.</w:t>
      </w:r>
    </w:p>
    <w:p w14:paraId="211FDBEB" w14:textId="77777777" w:rsidR="00AF3B9C" w:rsidRDefault="00AF3B9C" w:rsidP="00AF3B9C">
      <w:pPr>
        <w:pStyle w:val="Prrafodelista"/>
      </w:pPr>
    </w:p>
    <w:p w14:paraId="7AD38EF2" w14:textId="77777777" w:rsidR="00AF3B9C" w:rsidRPr="00AF3B9C" w:rsidRDefault="00AF3B9C" w:rsidP="00AF3B9C">
      <w:pPr>
        <w:spacing w:after="0" w:line="240" w:lineRule="auto"/>
        <w:ind w:left="1440"/>
        <w:jc w:val="both"/>
        <w:rPr>
          <w:rFonts w:ascii="Arial" w:hAnsi="Arial" w:cs="Arial"/>
        </w:rPr>
      </w:pPr>
    </w:p>
    <w:p w14:paraId="53C2F7FD"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Los egresos se registran según las cantidades de efectivo que se afecten al momento en que se consideren realizados contablemente, excepto por el tratamiento contable de las erogaciones por servicio de la deuda pública directa. De acuerdo al sistema de contabilidad gubernamental, la afectación al presupuesto de egresos se realiza hasta el momento de pago y al cierre de mes en que se efectúa la creación de pasivos.</w:t>
      </w:r>
    </w:p>
    <w:p w14:paraId="79B08F28" w14:textId="77777777" w:rsidR="00640F54" w:rsidRPr="00C01A7A" w:rsidRDefault="00640F54" w:rsidP="00640F54">
      <w:pPr>
        <w:ind w:left="1440"/>
        <w:jc w:val="both"/>
        <w:rPr>
          <w:rFonts w:ascii="Arial" w:hAnsi="Arial" w:cs="Arial"/>
        </w:rPr>
      </w:pPr>
    </w:p>
    <w:p w14:paraId="0570E11A" w14:textId="77777777" w:rsidR="00640F54" w:rsidRPr="002E4330"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liquidación de capital de deuda directa es reconocida como un egreso presupuestal no contablemente. </w:t>
      </w:r>
    </w:p>
    <w:p w14:paraId="567867C1" w14:textId="77777777" w:rsidR="00640F54" w:rsidRPr="00C01A7A" w:rsidRDefault="00640F54" w:rsidP="00640F54">
      <w:pPr>
        <w:jc w:val="both"/>
        <w:rPr>
          <w:rFonts w:ascii="Arial" w:hAnsi="Arial" w:cs="Arial"/>
        </w:rPr>
      </w:pPr>
    </w:p>
    <w:p w14:paraId="643131A0" w14:textId="77777777" w:rsidR="00640F54" w:rsidRPr="00261E56" w:rsidRDefault="00640F54" w:rsidP="00640F54">
      <w:pPr>
        <w:numPr>
          <w:ilvl w:val="0"/>
          <w:numId w:val="13"/>
        </w:numPr>
        <w:spacing w:after="0" w:line="240" w:lineRule="auto"/>
        <w:jc w:val="both"/>
        <w:rPr>
          <w:rFonts w:ascii="Arial" w:hAnsi="Arial" w:cs="Arial"/>
        </w:rPr>
      </w:pPr>
      <w:r w:rsidRPr="00C01A7A">
        <w:rPr>
          <w:rFonts w:ascii="Arial" w:hAnsi="Arial" w:cs="Arial"/>
        </w:rPr>
        <w:lastRenderedPageBreak/>
        <w:t>Las inversiones en bienes muebles e inmuebles son consideradas como un egreso presupuestal y no contable en el período que se adquieren, además contablemente dichas inversiones se registran como activos propios de la Entidad.</w:t>
      </w:r>
    </w:p>
    <w:p w14:paraId="4E49B126" w14:textId="77777777" w:rsidR="00640F54" w:rsidRPr="00C01A7A" w:rsidRDefault="00640F54" w:rsidP="00640F54">
      <w:pPr>
        <w:jc w:val="both"/>
        <w:rPr>
          <w:rFonts w:ascii="Arial" w:hAnsi="Arial" w:cs="Arial"/>
        </w:rPr>
      </w:pPr>
    </w:p>
    <w:p w14:paraId="7C1DD97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erogaciones extraordinarias incluidas en el Presupuesto de Egresos aprobado por el Poder Legislativo, se ejercen previa autorización de la Secretaría de Finanzas. Los informes respectivos se presentan a la Legislatura del H. Congreso del Estado.</w:t>
      </w:r>
    </w:p>
    <w:p w14:paraId="202CA231" w14:textId="77777777" w:rsidR="00640F54" w:rsidRPr="00C01A7A" w:rsidRDefault="00640F54" w:rsidP="00640F54">
      <w:pPr>
        <w:jc w:val="both"/>
        <w:rPr>
          <w:rFonts w:ascii="Arial" w:hAnsi="Arial" w:cs="Arial"/>
        </w:rPr>
      </w:pPr>
    </w:p>
    <w:p w14:paraId="6B57044B"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Las inversiones en valores se registran al costo en el momento de la inversión, y sus rendimientos conforme se van devengando.</w:t>
      </w:r>
    </w:p>
    <w:p w14:paraId="044CB0EE" w14:textId="77777777" w:rsidR="00640F54" w:rsidRPr="00C01A7A" w:rsidRDefault="00640F54" w:rsidP="00640F54">
      <w:pPr>
        <w:jc w:val="both"/>
        <w:rPr>
          <w:rFonts w:ascii="Arial" w:hAnsi="Arial" w:cs="Arial"/>
        </w:rPr>
      </w:pPr>
    </w:p>
    <w:p w14:paraId="0D2C3B5C" w14:textId="43879D52" w:rsidR="00640F54" w:rsidRDefault="00640F54" w:rsidP="00640F54">
      <w:pPr>
        <w:numPr>
          <w:ilvl w:val="0"/>
          <w:numId w:val="13"/>
        </w:numPr>
        <w:spacing w:after="0" w:line="240" w:lineRule="auto"/>
        <w:jc w:val="both"/>
        <w:rPr>
          <w:rFonts w:ascii="Arial" w:hAnsi="Arial" w:cs="Arial"/>
        </w:rPr>
      </w:pPr>
      <w:r w:rsidRPr="00C01A7A">
        <w:rPr>
          <w:rFonts w:ascii="Arial" w:hAnsi="Arial" w:cs="Arial"/>
        </w:rPr>
        <w:t>Sobre las cuentas por cobrar, se determina una estimación para cuentas de dudosa recuperación de los saldos que durante más de 2 años no han presentado movimiento y por ende no han sido recuperados. Esta</w:t>
      </w:r>
      <w:r>
        <w:rPr>
          <w:rFonts w:ascii="Arial" w:hAnsi="Arial" w:cs="Arial"/>
        </w:rPr>
        <w:t xml:space="preserve"> </w:t>
      </w:r>
      <w:r w:rsidRPr="00C01A7A">
        <w:rPr>
          <w:rFonts w:ascii="Arial" w:hAnsi="Arial" w:cs="Arial"/>
        </w:rPr>
        <w:t>estimación no representa la cancelación de la cuenta o extinción del derecho de cobro.</w:t>
      </w:r>
    </w:p>
    <w:p w14:paraId="78880F61" w14:textId="77777777" w:rsidR="00640F54" w:rsidRDefault="00640F54" w:rsidP="00640F54">
      <w:pPr>
        <w:pStyle w:val="Prrafodelista"/>
      </w:pPr>
    </w:p>
    <w:p w14:paraId="16C2E644"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De conformidad con el artículo 37 de la Ley de Presupuesto y Control de Gasto Público Estatal, solo en casos excepcionales y debidamente justificados, la </w:t>
      </w:r>
      <w:proofErr w:type="gramStart"/>
      <w:r w:rsidRPr="00C01A7A">
        <w:rPr>
          <w:rFonts w:ascii="Arial" w:hAnsi="Arial" w:cs="Arial"/>
        </w:rPr>
        <w:t>Secretaria</w:t>
      </w:r>
      <w:proofErr w:type="gramEnd"/>
      <w:r w:rsidRPr="00C01A7A">
        <w:rPr>
          <w:rFonts w:ascii="Arial" w:hAnsi="Arial" w:cs="Arial"/>
        </w:rPr>
        <w:t xml:space="preserve"> de Finanzas podrá autorizar que se celebren Contratos de Obras Públicas, de adquisiciones o de otra índole, que rebasen las asignaciones aprobadas para el año, pero en estos casos los compromisos excedentes quedarán sujetos, para los fines de su ejecución y pago, a la disponibilidad presupuestal de los años subsecuentes.</w:t>
      </w:r>
    </w:p>
    <w:p w14:paraId="4E087314" w14:textId="77777777" w:rsidR="00640F54" w:rsidRPr="00C01A7A" w:rsidRDefault="00640F54" w:rsidP="00640F54">
      <w:pPr>
        <w:ind w:left="1440"/>
        <w:jc w:val="both"/>
        <w:rPr>
          <w:rFonts w:ascii="Arial" w:hAnsi="Arial" w:cs="Arial"/>
        </w:rPr>
      </w:pPr>
    </w:p>
    <w:p w14:paraId="610928EE" w14:textId="626F394A" w:rsidR="00640F54" w:rsidRPr="00C01A7A" w:rsidRDefault="00640F54" w:rsidP="00640F54">
      <w:pPr>
        <w:tabs>
          <w:tab w:val="num" w:pos="540"/>
        </w:tabs>
        <w:ind w:left="1416"/>
        <w:jc w:val="both"/>
        <w:rPr>
          <w:rFonts w:ascii="Arial" w:hAnsi="Arial" w:cs="Arial"/>
        </w:rPr>
      </w:pPr>
      <w:r w:rsidRPr="00C01A7A">
        <w:rPr>
          <w:rFonts w:ascii="Arial" w:hAnsi="Arial" w:cs="Arial"/>
        </w:rPr>
        <w:t>Cuando se trate de programas cuyos presupuestos se incluyan en el Presupuesto de Egresos del Estado, se hará mención de estos casos al presentar el proyecto de Presupuesto al Congreso del Estado.</w:t>
      </w:r>
    </w:p>
    <w:p w14:paraId="377420AE"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Presupuestal la contratación de créditos de deuda pública directa son reconocidos como ingresos por financiamiento; la liquidación de los mismos es reconocida como egreso presupuestal por servicio de deuda directa. </w:t>
      </w:r>
    </w:p>
    <w:p w14:paraId="7D169477" w14:textId="77777777" w:rsidR="00640F54" w:rsidRPr="00C01A7A" w:rsidRDefault="00640F54" w:rsidP="00640F54">
      <w:pPr>
        <w:jc w:val="both"/>
        <w:rPr>
          <w:rFonts w:ascii="Arial" w:hAnsi="Arial" w:cs="Arial"/>
        </w:rPr>
      </w:pPr>
    </w:p>
    <w:p w14:paraId="664A9097" w14:textId="77777777" w:rsidR="00640F54" w:rsidRPr="00C01A7A"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En el caso del Crédito Estructurado, las disposiciones realizadas no se consideran como Deuda Pública, sin embargo, se reconoce como un ingreso por Aprovechamiento, dentro de Aportaciones de Terceros para Obras y Servicios Públicos, por otro lado, los ingresos con los que se garantiza el pago de la deuda también son reconocidos como tal. </w:t>
      </w:r>
    </w:p>
    <w:p w14:paraId="5599D855" w14:textId="77777777" w:rsidR="00640F54" w:rsidRPr="00C01A7A" w:rsidRDefault="00640F54" w:rsidP="00640F54">
      <w:pPr>
        <w:jc w:val="both"/>
        <w:rPr>
          <w:rFonts w:ascii="Arial" w:hAnsi="Arial" w:cs="Arial"/>
        </w:rPr>
      </w:pPr>
    </w:p>
    <w:p w14:paraId="0A0D08CD" w14:textId="77777777" w:rsidR="00640F54" w:rsidRPr="00FD5AF3" w:rsidRDefault="00640F54" w:rsidP="00640F54">
      <w:pPr>
        <w:numPr>
          <w:ilvl w:val="0"/>
          <w:numId w:val="13"/>
        </w:numPr>
        <w:spacing w:after="0" w:line="240" w:lineRule="auto"/>
        <w:jc w:val="both"/>
        <w:rPr>
          <w:rFonts w:ascii="Arial" w:hAnsi="Arial" w:cs="Arial"/>
        </w:rPr>
      </w:pPr>
      <w:r w:rsidRPr="00C01A7A">
        <w:rPr>
          <w:rFonts w:ascii="Arial" w:hAnsi="Arial" w:cs="Arial"/>
        </w:rPr>
        <w:t xml:space="preserve">La entidad no reconoce la depreciación de los bienes muebles e inmuebles a través de tiempo, ya que se registran a su costo de adquisición incluyendo el Impuesto al valor agregado (en su caso) que le es trasladado, el procedimiento contable que se sigue consiste en reconocer como egreso el importe total de las adquisiciones y simultáneamente se efectúa el registro del activo en el rubro de </w:t>
      </w:r>
      <w:r w:rsidRPr="00C01A7A">
        <w:rPr>
          <w:rFonts w:ascii="Arial" w:hAnsi="Arial" w:cs="Arial"/>
        </w:rPr>
        <w:lastRenderedPageBreak/>
        <w:t>bienes muebles e inmuebles con incremento al patrimonio de la Entidad. Debido a la situación anterior, no se aplica la depreciación a los egresos del ejercicio.</w:t>
      </w:r>
    </w:p>
    <w:p w14:paraId="311764BC" w14:textId="77777777" w:rsidR="00640F54" w:rsidRPr="00C01A7A" w:rsidRDefault="00640F54" w:rsidP="00640F54">
      <w:pPr>
        <w:jc w:val="both"/>
        <w:rPr>
          <w:rFonts w:ascii="Arial" w:hAnsi="Arial" w:cs="Arial"/>
        </w:rPr>
      </w:pPr>
    </w:p>
    <w:p w14:paraId="7D46E4C3" w14:textId="1A1700B5" w:rsidR="00640F54" w:rsidRDefault="00640F54" w:rsidP="00640F54">
      <w:pPr>
        <w:numPr>
          <w:ilvl w:val="0"/>
          <w:numId w:val="13"/>
        </w:numPr>
        <w:shd w:val="clear" w:color="auto" w:fill="FFFFFF"/>
        <w:spacing w:after="0" w:line="240" w:lineRule="auto"/>
        <w:jc w:val="both"/>
        <w:rPr>
          <w:rFonts w:ascii="Arial" w:hAnsi="Arial" w:cs="Arial"/>
        </w:rPr>
      </w:pPr>
      <w:r w:rsidRPr="00C01A7A">
        <w:rPr>
          <w:rFonts w:ascii="Arial" w:hAnsi="Arial" w:cs="Arial"/>
        </w:rPr>
        <w:t xml:space="preserve">Los pagos por derechos de los empleados de la entidad en caso de separación o muerte, de acuerdo a la Ley Federal del Trabajo se registran como egresos del ejercicio en el que se vuelven </w:t>
      </w:r>
      <w:r w:rsidRPr="0026178D">
        <w:rPr>
          <w:rFonts w:ascii="Arial" w:hAnsi="Arial" w:cs="Arial"/>
        </w:rPr>
        <w:t>exigibles</w:t>
      </w:r>
      <w:r w:rsidRPr="0094019A">
        <w:rPr>
          <w:rFonts w:ascii="Arial" w:hAnsi="Arial" w:cs="Arial"/>
          <w:shd w:val="clear" w:color="auto" w:fill="FFFFFF"/>
        </w:rPr>
        <w:t xml:space="preserve">. Al </w:t>
      </w:r>
      <w:r w:rsidR="00B841AB">
        <w:rPr>
          <w:rFonts w:ascii="Arial" w:hAnsi="Arial" w:cs="Arial"/>
          <w:shd w:val="clear" w:color="auto" w:fill="FFFFFF"/>
        </w:rPr>
        <w:t>3</w:t>
      </w:r>
      <w:r w:rsidR="00BA632F">
        <w:rPr>
          <w:rFonts w:ascii="Arial" w:hAnsi="Arial" w:cs="Arial"/>
          <w:shd w:val="clear" w:color="auto" w:fill="FFFFFF"/>
        </w:rPr>
        <w:t>0</w:t>
      </w:r>
      <w:r w:rsidRPr="0094019A">
        <w:rPr>
          <w:rFonts w:ascii="Arial" w:hAnsi="Arial" w:cs="Arial"/>
          <w:shd w:val="clear" w:color="auto" w:fill="FFFFFF"/>
        </w:rPr>
        <w:t xml:space="preserve"> de </w:t>
      </w:r>
      <w:r w:rsidR="00BA632F">
        <w:rPr>
          <w:rFonts w:ascii="Arial" w:hAnsi="Arial" w:cs="Arial"/>
          <w:shd w:val="clear" w:color="auto" w:fill="FFFFFF"/>
        </w:rPr>
        <w:t>septiembre</w:t>
      </w:r>
      <w:r w:rsidR="00C712C0">
        <w:rPr>
          <w:rFonts w:ascii="Arial" w:hAnsi="Arial" w:cs="Arial"/>
          <w:shd w:val="clear" w:color="auto" w:fill="FFFFFF"/>
        </w:rPr>
        <w:t xml:space="preserve"> </w:t>
      </w:r>
      <w:r>
        <w:rPr>
          <w:rFonts w:ascii="Arial" w:hAnsi="Arial" w:cs="Arial"/>
          <w:shd w:val="clear" w:color="auto" w:fill="FFFFFF"/>
        </w:rPr>
        <w:t>de 202</w:t>
      </w:r>
      <w:r w:rsidR="00510771">
        <w:rPr>
          <w:rFonts w:ascii="Arial" w:hAnsi="Arial" w:cs="Arial"/>
          <w:shd w:val="clear" w:color="auto" w:fill="FFFFFF"/>
        </w:rPr>
        <w:t>4</w:t>
      </w:r>
      <w:r w:rsidRPr="0026178D">
        <w:rPr>
          <w:rFonts w:ascii="Arial" w:hAnsi="Arial" w:cs="Arial"/>
        </w:rPr>
        <w:t xml:space="preserve"> no se había registrado pasivo por esos conceptos en el balance general de la entidad.</w:t>
      </w:r>
    </w:p>
    <w:p w14:paraId="6A10B15D" w14:textId="77777777" w:rsidR="00640F54" w:rsidRPr="00640F54" w:rsidRDefault="00640F54" w:rsidP="00AF3B9C">
      <w:pPr>
        <w:shd w:val="clear" w:color="auto" w:fill="FFFFFF"/>
        <w:spacing w:after="0" w:line="240" w:lineRule="auto"/>
        <w:jc w:val="both"/>
        <w:rPr>
          <w:rFonts w:ascii="Arial" w:hAnsi="Arial" w:cs="Arial"/>
        </w:rPr>
      </w:pPr>
    </w:p>
    <w:p w14:paraId="23C30FBE" w14:textId="77777777" w:rsidR="00640F54" w:rsidRDefault="00640F54" w:rsidP="00640F54">
      <w:pPr>
        <w:shd w:val="clear" w:color="auto" w:fill="FFFFFF"/>
        <w:jc w:val="both"/>
        <w:rPr>
          <w:rFonts w:ascii="Arial" w:hAnsi="Arial" w:cs="Arial"/>
        </w:rPr>
      </w:pPr>
      <w:r w:rsidRPr="00C01A7A">
        <w:rPr>
          <w:rFonts w:ascii="Arial" w:hAnsi="Arial" w:cs="Arial"/>
        </w:rPr>
        <w:t xml:space="preserve">El Gobierno del Estado no reconoce en sus estados financieros como patrimonio propio, los recursos financieros destinados a </w:t>
      </w:r>
      <w:proofErr w:type="gramStart"/>
      <w:r w:rsidRPr="00C01A7A">
        <w:rPr>
          <w:rFonts w:ascii="Arial" w:hAnsi="Arial" w:cs="Arial"/>
        </w:rPr>
        <w:t>Secretaria</w:t>
      </w:r>
      <w:proofErr w:type="gramEnd"/>
      <w:r w:rsidRPr="00C01A7A">
        <w:rPr>
          <w:rFonts w:ascii="Arial" w:hAnsi="Arial" w:cs="Arial"/>
        </w:rPr>
        <w:t xml:space="preserve"> de Salud de B.C.S. O.P.D. (Organismo Público Descentralizado), a la Secretaria de Educación Pública de B.C.S. O.P.D., y a la Secretaria de Seguridad Pública de B.C.S. O.P.D., independientemente de su naturaleza como órganos desconcentrados de la Entidad; por consiguiente, estos órganos mantienen registros contables indep</w:t>
      </w:r>
      <w:r>
        <w:rPr>
          <w:rFonts w:ascii="Arial" w:hAnsi="Arial" w:cs="Arial"/>
        </w:rPr>
        <w:t>endientes de los de la Entidad.</w:t>
      </w:r>
    </w:p>
    <w:p w14:paraId="44AB3E76" w14:textId="2AF16498" w:rsidR="00640F54" w:rsidRDefault="00640F54" w:rsidP="00640F54">
      <w:pPr>
        <w:spacing w:after="0" w:line="240" w:lineRule="auto"/>
        <w:jc w:val="both"/>
        <w:rPr>
          <w:rFonts w:ascii="Arial" w:hAnsi="Arial" w:cs="Arial"/>
        </w:rPr>
      </w:pPr>
    </w:p>
    <w:p w14:paraId="3F539904" w14:textId="47694A2D" w:rsidR="00640F54" w:rsidRDefault="00640F54" w:rsidP="00640F54">
      <w:pPr>
        <w:pStyle w:val="Texto"/>
        <w:numPr>
          <w:ilvl w:val="0"/>
          <w:numId w:val="9"/>
        </w:numPr>
        <w:spacing w:after="0" w:line="240" w:lineRule="exact"/>
        <w:ind w:left="0" w:firstLine="0"/>
        <w:rPr>
          <w:b/>
          <w:sz w:val="22"/>
          <w:szCs w:val="22"/>
          <w:lang w:val="es-MX"/>
        </w:rPr>
      </w:pPr>
      <w:r w:rsidRPr="00C01A7A">
        <w:rPr>
          <w:b/>
          <w:sz w:val="22"/>
          <w:szCs w:val="22"/>
          <w:lang w:val="es-MX"/>
        </w:rPr>
        <w:t>Características del Sistema de Contabilidad Gubernamental (SCG)</w:t>
      </w:r>
    </w:p>
    <w:p w14:paraId="5CEFB688" w14:textId="77777777" w:rsidR="00AF3B9C" w:rsidRPr="00AF3B9C" w:rsidRDefault="00AF3B9C" w:rsidP="00AF3B9C">
      <w:pPr>
        <w:pStyle w:val="Texto"/>
        <w:spacing w:after="0" w:line="240" w:lineRule="exact"/>
        <w:ind w:firstLine="0"/>
        <w:rPr>
          <w:b/>
          <w:sz w:val="22"/>
          <w:szCs w:val="22"/>
          <w:lang w:val="es-MX"/>
        </w:rPr>
      </w:pPr>
    </w:p>
    <w:p w14:paraId="048863BA" w14:textId="7BEEEA4C" w:rsidR="00640F54" w:rsidRPr="00C01A7A" w:rsidRDefault="00640F54" w:rsidP="00640F54">
      <w:pPr>
        <w:jc w:val="both"/>
        <w:rPr>
          <w:rFonts w:ascii="Arial" w:hAnsi="Arial" w:cs="Arial"/>
        </w:rPr>
      </w:pPr>
      <w:r w:rsidRPr="00C01A7A">
        <w:rPr>
          <w:rFonts w:ascii="Arial" w:hAnsi="Arial" w:cs="Arial"/>
        </w:rPr>
        <w:t>Con el objeto de establecer los criterios generales que regirán la contabilidad gubernamental y la emisión de información financiera de los entes públicos, el 31 de diciembre de 2008 se publicó en el Diario Oficial de la Federación el decreto que expide la nueva Ley General de Contabilidad Gubernamental, misma que entró en vigor el 1 de enero de 2009 derogando diversas disposiciones de la Ley Federal de Presupuesto y Responsabilidad Hacendaria. Según esta nueva Ley, la armonización entre los sistemas de las dependencias del poder Ejecutivo; los poderes Legislativo y Judicial; las entidades y los órganos autónomos, se ajustará al desarrollo de los elementos técnicos y normativos definidos durante los años del 2010 hasta su completa aplicación a partir de 2012.</w:t>
      </w:r>
    </w:p>
    <w:p w14:paraId="7F667B95" w14:textId="77777777" w:rsidR="00640F54" w:rsidRPr="00C01A7A" w:rsidRDefault="00640F54" w:rsidP="00640F54">
      <w:pPr>
        <w:jc w:val="both"/>
        <w:rPr>
          <w:rFonts w:ascii="Arial" w:hAnsi="Arial" w:cs="Arial"/>
          <w:color w:val="000000"/>
        </w:rPr>
      </w:pPr>
      <w:r w:rsidRPr="00C01A7A">
        <w:rPr>
          <w:rFonts w:ascii="Arial" w:hAnsi="Arial" w:cs="Arial"/>
          <w:color w:val="000000"/>
        </w:rPr>
        <w:t xml:space="preserve">El órgano de coordinación para la armonización de la contabilidad gubernamental es el Consejo Nacional de Armonización Contable (CONAC), el cual tiene por objeto la emisión de las normas contables y lineamientos para la generación de información financiera que aplicarán los entes públicos, previamente formuladas y propuestas por el </w:t>
      </w:r>
      <w:proofErr w:type="gramStart"/>
      <w:r w:rsidRPr="00C01A7A">
        <w:rPr>
          <w:rFonts w:ascii="Arial" w:hAnsi="Arial" w:cs="Arial"/>
          <w:color w:val="000000"/>
        </w:rPr>
        <w:t>Secretario Técnico</w:t>
      </w:r>
      <w:proofErr w:type="gramEnd"/>
      <w:r w:rsidRPr="00C01A7A">
        <w:rPr>
          <w:rFonts w:ascii="Arial" w:hAnsi="Arial" w:cs="Arial"/>
          <w:color w:val="000000"/>
        </w:rPr>
        <w:t>.</w:t>
      </w:r>
    </w:p>
    <w:p w14:paraId="745F1E5C" w14:textId="733A5FC3" w:rsidR="00661F16" w:rsidRDefault="00640F54" w:rsidP="00640F54">
      <w:pPr>
        <w:jc w:val="both"/>
        <w:rPr>
          <w:rFonts w:ascii="Arial" w:hAnsi="Arial" w:cs="Arial"/>
          <w:color w:val="000000"/>
        </w:rPr>
      </w:pPr>
      <w:r w:rsidRPr="00C01A7A">
        <w:rPr>
          <w:rFonts w:ascii="Arial" w:hAnsi="Arial" w:cs="Arial"/>
          <w:color w:val="000000"/>
        </w:rPr>
        <w:t>De conformidad con las disposiciones establecidas en la Ley General de Contabilidad Gubernamental, se emitió el siguiente acuerdo en el que se establecen las fechas en las que los Gobiernos Federal, Entidades Federativas y Municipios, deberán cumplir con las obligaciones impuestas por la LGCG.</w:t>
      </w:r>
    </w:p>
    <w:p w14:paraId="2D771EE7" w14:textId="77777777" w:rsidR="00AF3B9C" w:rsidRPr="00AF3B9C" w:rsidRDefault="00AF3B9C" w:rsidP="00640F54">
      <w:pPr>
        <w:jc w:val="both"/>
        <w:rPr>
          <w:rFonts w:ascii="Arial" w:hAnsi="Arial" w:cs="Arial"/>
          <w:color w:val="000000"/>
        </w:rPr>
      </w:pPr>
    </w:p>
    <w:p w14:paraId="3B19E22B" w14:textId="56E0425F" w:rsidR="00640F54" w:rsidRPr="00C01A7A" w:rsidRDefault="00640F54" w:rsidP="00640F54">
      <w:pPr>
        <w:jc w:val="both"/>
        <w:rPr>
          <w:rFonts w:ascii="Arial" w:hAnsi="Arial" w:cs="Arial"/>
          <w:color w:val="000000"/>
        </w:rPr>
      </w:pPr>
      <w:r w:rsidRPr="00C01A7A">
        <w:rPr>
          <w:rFonts w:ascii="Arial" w:hAnsi="Arial" w:cs="Arial"/>
          <w:b/>
          <w:color w:val="000000"/>
        </w:rPr>
        <w:t>A.1.</w:t>
      </w:r>
      <w:r w:rsidRPr="00C01A7A">
        <w:rPr>
          <w:rFonts w:ascii="Arial" w:hAnsi="Arial" w:cs="Arial"/>
          <w:color w:val="000000"/>
        </w:rPr>
        <w:t xml:space="preserve"> Al 31 de diciembre de 2010 las Entidades Federativas y Municipios, deberán disponer de los siguientes documentos técnico- contables:</w:t>
      </w:r>
    </w:p>
    <w:p w14:paraId="6B06715F" w14:textId="77777777" w:rsidR="00640F54" w:rsidRPr="00C01A7A" w:rsidRDefault="00640F54" w:rsidP="00640F54">
      <w:pPr>
        <w:numPr>
          <w:ilvl w:val="0"/>
          <w:numId w:val="12"/>
        </w:numPr>
        <w:spacing w:after="0" w:line="240" w:lineRule="auto"/>
        <w:jc w:val="both"/>
        <w:rPr>
          <w:rFonts w:ascii="Arial" w:hAnsi="Arial" w:cs="Arial"/>
          <w:color w:val="000000"/>
        </w:rPr>
      </w:pPr>
      <w:r w:rsidRPr="00C01A7A">
        <w:rPr>
          <w:rFonts w:ascii="Arial" w:hAnsi="Arial" w:cs="Arial"/>
          <w:color w:val="000000"/>
        </w:rPr>
        <w:t>Marco Conceptual</w:t>
      </w:r>
    </w:p>
    <w:p w14:paraId="71383CF9" w14:textId="77777777" w:rsidR="00640F54" w:rsidRPr="00261E56" w:rsidRDefault="00640F54" w:rsidP="00640F54">
      <w:pPr>
        <w:numPr>
          <w:ilvl w:val="0"/>
          <w:numId w:val="12"/>
        </w:numPr>
        <w:spacing w:after="0" w:line="240" w:lineRule="auto"/>
        <w:jc w:val="both"/>
        <w:rPr>
          <w:rFonts w:ascii="Arial" w:hAnsi="Arial" w:cs="Arial"/>
        </w:rPr>
      </w:pPr>
      <w:r w:rsidRPr="00C01A7A">
        <w:rPr>
          <w:rFonts w:ascii="Arial" w:hAnsi="Arial" w:cs="Arial"/>
          <w:color w:val="000000"/>
        </w:rPr>
        <w:t>Postulados Básicos</w:t>
      </w:r>
    </w:p>
    <w:p w14:paraId="1588193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Objeto del Gasto</w:t>
      </w:r>
    </w:p>
    <w:p w14:paraId="213C171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Clasificador por Rubro de Ingresos</w:t>
      </w:r>
    </w:p>
    <w:p w14:paraId="194EAB7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Catálogo de Cuentas de Contabilidad</w:t>
      </w:r>
    </w:p>
    <w:p w14:paraId="7A14D376"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lastRenderedPageBreak/>
        <w:t>Momentos Contables del Gasto</w:t>
      </w:r>
    </w:p>
    <w:p w14:paraId="0C0150E7"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Momentos Contables de los Ingresos</w:t>
      </w:r>
    </w:p>
    <w:p w14:paraId="29896B49"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Manual de Contabilidad Gubernamental</w:t>
      </w:r>
    </w:p>
    <w:p w14:paraId="17E5A04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Principales Normas de Registro y Valoración del Patrimonio</w:t>
      </w:r>
    </w:p>
    <w:p w14:paraId="5F432FBE" w14:textId="77777777" w:rsidR="00640F54" w:rsidRPr="00FD5AF3" w:rsidRDefault="00640F54" w:rsidP="00640F54">
      <w:pPr>
        <w:numPr>
          <w:ilvl w:val="0"/>
          <w:numId w:val="12"/>
        </w:numPr>
        <w:spacing w:after="0" w:line="240" w:lineRule="auto"/>
        <w:jc w:val="both"/>
        <w:rPr>
          <w:rFonts w:ascii="Arial" w:hAnsi="Arial" w:cs="Arial"/>
        </w:rPr>
      </w:pPr>
      <w:r w:rsidRPr="00C01A7A">
        <w:rPr>
          <w:rFonts w:ascii="Arial" w:hAnsi="Arial" w:cs="Arial"/>
        </w:rPr>
        <w:t>Indicadores para medir Avances Físico- Financieros</w:t>
      </w:r>
    </w:p>
    <w:p w14:paraId="2F8B6557" w14:textId="77777777" w:rsidR="00640F54" w:rsidRPr="00C01A7A" w:rsidRDefault="00640F54" w:rsidP="00640F54">
      <w:pPr>
        <w:ind w:left="1056"/>
        <w:jc w:val="both"/>
        <w:rPr>
          <w:rFonts w:ascii="Arial" w:hAnsi="Arial" w:cs="Arial"/>
          <w:b/>
        </w:rPr>
      </w:pPr>
    </w:p>
    <w:p w14:paraId="11BB81DE" w14:textId="77777777" w:rsidR="00640F54" w:rsidRPr="00C01A7A" w:rsidRDefault="00640F54" w:rsidP="00640F54">
      <w:pPr>
        <w:jc w:val="both"/>
        <w:rPr>
          <w:rFonts w:ascii="Arial" w:hAnsi="Arial" w:cs="Arial"/>
        </w:rPr>
      </w:pPr>
      <w:r w:rsidRPr="00C01A7A">
        <w:rPr>
          <w:rFonts w:ascii="Arial" w:hAnsi="Arial" w:cs="Arial"/>
          <w:b/>
        </w:rPr>
        <w:t>A.2.</w:t>
      </w:r>
      <w:r w:rsidRPr="00C01A7A">
        <w:rPr>
          <w:rFonts w:ascii="Arial" w:hAnsi="Arial" w:cs="Arial"/>
        </w:rPr>
        <w:t xml:space="preserve"> A partir del 01 de </w:t>
      </w:r>
      <w:proofErr w:type="gramStart"/>
      <w:r w:rsidRPr="00C01A7A">
        <w:rPr>
          <w:rFonts w:ascii="Arial" w:hAnsi="Arial" w:cs="Arial"/>
        </w:rPr>
        <w:t>Enero</w:t>
      </w:r>
      <w:proofErr w:type="gramEnd"/>
      <w:r w:rsidRPr="00C01A7A">
        <w:rPr>
          <w:rFonts w:ascii="Arial" w:hAnsi="Arial" w:cs="Arial"/>
        </w:rPr>
        <w:t xml:space="preserve"> de 2012 realizar registros contables con base acumulativa y en apego al Marco Conceptual, Postulados Básicos, Normas y Metodologías que establezcan los momentos contables, Clasificadores y Manuales de Contabilidad Gubernamental armonizados y de acuerdo con las respectivas matrices de conversión con las características señaladas en los artículos 40 y 41 de la Ley de Contabilidad. Asimismo, a partir de la fecha señalada deberán emitir información contable, presupuestaria y programática sobre la base técnica prevista en los documentos técnicos contables referidos.  </w:t>
      </w:r>
    </w:p>
    <w:p w14:paraId="09ACDEE2" w14:textId="77777777" w:rsidR="00640F54" w:rsidRPr="00C01A7A" w:rsidRDefault="00640F54" w:rsidP="00640F54">
      <w:pPr>
        <w:spacing w:after="0" w:line="240" w:lineRule="auto"/>
        <w:jc w:val="both"/>
        <w:rPr>
          <w:rFonts w:ascii="Arial" w:hAnsi="Arial" w:cs="Arial"/>
        </w:rPr>
      </w:pPr>
    </w:p>
    <w:p w14:paraId="30CF86D2" w14:textId="2F899557" w:rsidR="00640F54" w:rsidRPr="00640F54" w:rsidRDefault="00640F54" w:rsidP="00640F54">
      <w:pPr>
        <w:jc w:val="both"/>
        <w:rPr>
          <w:rFonts w:ascii="Arial" w:hAnsi="Arial" w:cs="Arial"/>
        </w:rPr>
      </w:pPr>
      <w:r w:rsidRPr="00C01A7A">
        <w:rPr>
          <w:rFonts w:ascii="Arial" w:hAnsi="Arial" w:cs="Arial"/>
          <w:b/>
        </w:rPr>
        <w:t>A.3.</w:t>
      </w:r>
      <w:r w:rsidRPr="00C01A7A">
        <w:rPr>
          <w:rFonts w:ascii="Arial" w:hAnsi="Arial" w:cs="Arial"/>
        </w:rPr>
        <w:t xml:space="preserve"> Las entidades federativas emitirán las cuentas públicas conforme a la estructura establecida en los artículos 53 y 54, mismas que serán publicadas para consulta de la población en general, a partir del inicio del ejercicio correspondiente al año 2012.</w:t>
      </w:r>
    </w:p>
    <w:p w14:paraId="5D507AB8" w14:textId="695F49C5" w:rsidR="00AF3B9C" w:rsidRPr="00C01A7A" w:rsidRDefault="00640F54" w:rsidP="00640F54">
      <w:pPr>
        <w:jc w:val="both"/>
        <w:rPr>
          <w:rFonts w:ascii="Arial" w:hAnsi="Arial" w:cs="Arial"/>
        </w:rPr>
      </w:pPr>
      <w:r w:rsidRPr="00C01A7A">
        <w:rPr>
          <w:rFonts w:ascii="Arial" w:hAnsi="Arial" w:cs="Arial"/>
          <w:b/>
        </w:rPr>
        <w:t>A.4.</w:t>
      </w:r>
      <w:r w:rsidRPr="00C01A7A">
        <w:rPr>
          <w:rFonts w:ascii="Arial" w:hAnsi="Arial" w:cs="Arial"/>
        </w:rPr>
        <w:t xml:space="preserve"> Los ayuntamientos de los municipios y los órganos político-administrativos de las demarcaciones territoriales del Distrito Federal, de acuerdo a su naturaleza jurídica, emitirán información periódica y elaborarán sus cuentas públicas conforme a lo dispuesto en el artículo 55 de esta Ley, a partir del 01 de enero 2013.</w:t>
      </w:r>
    </w:p>
    <w:p w14:paraId="082A3942" w14:textId="7DB23F64" w:rsidR="00640F54" w:rsidRPr="00C01A7A" w:rsidRDefault="00640F54" w:rsidP="00640F54">
      <w:pPr>
        <w:jc w:val="both"/>
        <w:rPr>
          <w:rFonts w:ascii="Arial" w:hAnsi="Arial" w:cs="Arial"/>
        </w:rPr>
      </w:pPr>
      <w:r w:rsidRPr="00C01A7A">
        <w:rPr>
          <w:rFonts w:ascii="Arial" w:hAnsi="Arial" w:cs="Arial"/>
          <w:b/>
        </w:rPr>
        <w:t>A.5.</w:t>
      </w:r>
      <w:r w:rsidRPr="00C01A7A">
        <w:rPr>
          <w:rFonts w:ascii="Arial" w:hAnsi="Arial" w:cs="Arial"/>
        </w:rPr>
        <w:t xml:space="preserve"> Realizar a partir del 01 de enero de 2013:</w:t>
      </w:r>
    </w:p>
    <w:p w14:paraId="56E3566B"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Integrar el inventario de bienes muebles e inmuebles a que se refiere la Ley. </w:t>
      </w:r>
    </w:p>
    <w:p w14:paraId="6A771E9C"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Efectuar los registros contables y la valuación del patrimonio. </w:t>
      </w:r>
    </w:p>
    <w:p w14:paraId="76DE3B68"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Generar indicadores de resultados sobre el cumplimiento de sus metas. </w:t>
      </w:r>
    </w:p>
    <w:p w14:paraId="469A04D5" w14:textId="77777777" w:rsidR="00640F54" w:rsidRPr="00C01A7A" w:rsidRDefault="00640F54" w:rsidP="00640F54">
      <w:pPr>
        <w:numPr>
          <w:ilvl w:val="0"/>
          <w:numId w:val="12"/>
        </w:numPr>
        <w:spacing w:after="0" w:line="240" w:lineRule="auto"/>
        <w:jc w:val="both"/>
        <w:rPr>
          <w:rFonts w:ascii="Arial" w:hAnsi="Arial" w:cs="Arial"/>
        </w:rPr>
      </w:pPr>
      <w:r w:rsidRPr="00C01A7A">
        <w:rPr>
          <w:rFonts w:ascii="Arial" w:hAnsi="Arial" w:cs="Arial"/>
        </w:rPr>
        <w:t xml:space="preserve">Publicar información contable, presupuestaria y programática en sus respectivas páginas de internet. </w:t>
      </w:r>
    </w:p>
    <w:p w14:paraId="6580C426" w14:textId="38CED867" w:rsidR="00527927" w:rsidRPr="00AF3B9C" w:rsidRDefault="00640F54" w:rsidP="00AF3B9C">
      <w:pPr>
        <w:numPr>
          <w:ilvl w:val="0"/>
          <w:numId w:val="12"/>
        </w:numPr>
        <w:spacing w:after="0" w:line="240" w:lineRule="auto"/>
        <w:jc w:val="both"/>
        <w:rPr>
          <w:rFonts w:ascii="Arial" w:hAnsi="Arial" w:cs="Arial"/>
        </w:rPr>
      </w:pPr>
      <w:r w:rsidRPr="00C01A7A">
        <w:rPr>
          <w:rFonts w:ascii="Arial" w:hAnsi="Arial" w:cs="Arial"/>
        </w:rPr>
        <w:t xml:space="preserve">Operación y generación de información financiera en tiempo real sobre el ejercicio de los ingresos y gastos y sobre las finanzas públicas </w:t>
      </w:r>
    </w:p>
    <w:p w14:paraId="35231722" w14:textId="77777777" w:rsidR="00527927" w:rsidRDefault="00527927" w:rsidP="00661F16">
      <w:pPr>
        <w:spacing w:after="0" w:line="240" w:lineRule="auto"/>
        <w:ind w:left="2136"/>
        <w:jc w:val="both"/>
        <w:rPr>
          <w:rFonts w:ascii="Arial" w:hAnsi="Arial" w:cs="Arial"/>
        </w:rPr>
      </w:pPr>
    </w:p>
    <w:p w14:paraId="66F99CDE" w14:textId="77777777" w:rsidR="00527927" w:rsidRPr="00661F16" w:rsidRDefault="00527927" w:rsidP="00661F16">
      <w:pPr>
        <w:spacing w:after="0" w:line="240" w:lineRule="auto"/>
        <w:ind w:left="2136"/>
        <w:jc w:val="both"/>
        <w:rPr>
          <w:rFonts w:ascii="Arial" w:hAnsi="Arial" w:cs="Arial"/>
        </w:rPr>
      </w:pPr>
    </w:p>
    <w:p w14:paraId="5E75FE01" w14:textId="77777777" w:rsidR="00640F54" w:rsidRPr="00C01A7A" w:rsidRDefault="00640F54" w:rsidP="00640F54">
      <w:pPr>
        <w:pStyle w:val="Texto"/>
        <w:numPr>
          <w:ilvl w:val="0"/>
          <w:numId w:val="9"/>
        </w:numPr>
        <w:spacing w:after="0" w:line="240" w:lineRule="exact"/>
        <w:ind w:left="567" w:hanging="567"/>
        <w:rPr>
          <w:b/>
          <w:sz w:val="22"/>
          <w:szCs w:val="22"/>
          <w:lang w:val="es-MX"/>
        </w:rPr>
      </w:pPr>
      <w:r w:rsidRPr="00C01A7A">
        <w:rPr>
          <w:b/>
          <w:sz w:val="22"/>
          <w:szCs w:val="22"/>
          <w:lang w:val="es-MX"/>
        </w:rPr>
        <w:t>Información sobre la Deuda y el Reporte Analítico de la Deuda</w:t>
      </w:r>
    </w:p>
    <w:p w14:paraId="20C2402B" w14:textId="77777777" w:rsidR="00661F16" w:rsidRDefault="00661F16" w:rsidP="00640F54">
      <w:pPr>
        <w:jc w:val="both"/>
        <w:rPr>
          <w:rFonts w:ascii="Arial" w:hAnsi="Arial" w:cs="Arial"/>
        </w:rPr>
      </w:pPr>
    </w:p>
    <w:p w14:paraId="66202F2A" w14:textId="0A7ACE55" w:rsidR="00661F16" w:rsidRDefault="00640F54" w:rsidP="00661F16">
      <w:pPr>
        <w:spacing w:line="276" w:lineRule="auto"/>
        <w:jc w:val="both"/>
        <w:rPr>
          <w:rFonts w:ascii="Arial" w:hAnsi="Arial" w:cs="Arial"/>
        </w:rPr>
      </w:pPr>
      <w:r w:rsidRPr="00C01A7A">
        <w:rPr>
          <w:rFonts w:ascii="Arial" w:hAnsi="Arial" w:cs="Arial"/>
        </w:rPr>
        <w:t xml:space="preserve">El saldo de la deuda pública </w:t>
      </w:r>
      <w:r>
        <w:rPr>
          <w:rFonts w:ascii="Arial" w:hAnsi="Arial" w:cs="Arial"/>
        </w:rPr>
        <w:t xml:space="preserve">directa a largo plazo </w:t>
      </w:r>
      <w:r w:rsidRPr="00C01A7A">
        <w:rPr>
          <w:rFonts w:ascii="Arial" w:hAnsi="Arial" w:cs="Arial"/>
        </w:rPr>
        <w:t xml:space="preserve">del Gobierno del Estado </w:t>
      </w:r>
      <w:r w:rsidRPr="0026178D">
        <w:rPr>
          <w:rFonts w:ascii="Arial" w:hAnsi="Arial" w:cs="Arial"/>
        </w:rPr>
        <w:t xml:space="preserve">al </w:t>
      </w:r>
      <w:r w:rsidR="0075175F">
        <w:rPr>
          <w:rFonts w:ascii="Arial" w:hAnsi="Arial" w:cs="Arial"/>
        </w:rPr>
        <w:t>3</w:t>
      </w:r>
      <w:r w:rsidR="001330F0">
        <w:rPr>
          <w:rFonts w:ascii="Arial" w:hAnsi="Arial" w:cs="Arial"/>
        </w:rPr>
        <w:t>0</w:t>
      </w:r>
      <w:r>
        <w:rPr>
          <w:rFonts w:ascii="Arial" w:hAnsi="Arial" w:cs="Arial"/>
        </w:rPr>
        <w:t xml:space="preserve"> </w:t>
      </w:r>
      <w:r w:rsidRPr="0026178D">
        <w:rPr>
          <w:rFonts w:ascii="Arial" w:hAnsi="Arial" w:cs="Arial"/>
        </w:rPr>
        <w:t xml:space="preserve">de </w:t>
      </w:r>
      <w:r w:rsidR="001330F0">
        <w:rPr>
          <w:rFonts w:ascii="Arial" w:hAnsi="Arial" w:cs="Arial"/>
        </w:rPr>
        <w:t>septiembre</w:t>
      </w:r>
      <w:r>
        <w:rPr>
          <w:rFonts w:ascii="Arial" w:hAnsi="Arial" w:cs="Arial"/>
        </w:rPr>
        <w:t xml:space="preserve"> </w:t>
      </w:r>
      <w:r w:rsidRPr="0026178D">
        <w:rPr>
          <w:rFonts w:ascii="Arial" w:hAnsi="Arial" w:cs="Arial"/>
        </w:rPr>
        <w:t>de</w:t>
      </w:r>
      <w:r>
        <w:rPr>
          <w:rFonts w:ascii="Arial" w:hAnsi="Arial" w:cs="Arial"/>
        </w:rPr>
        <w:t xml:space="preserve"> </w:t>
      </w:r>
      <w:r w:rsidRPr="0026178D">
        <w:rPr>
          <w:rFonts w:ascii="Arial" w:hAnsi="Arial" w:cs="Arial"/>
        </w:rPr>
        <w:t>202</w:t>
      </w:r>
      <w:r w:rsidR="00510771">
        <w:rPr>
          <w:rFonts w:ascii="Arial" w:hAnsi="Arial" w:cs="Arial"/>
        </w:rPr>
        <w:t>4</w:t>
      </w:r>
      <w:r w:rsidRPr="0026178D">
        <w:rPr>
          <w:rFonts w:ascii="Arial" w:hAnsi="Arial" w:cs="Arial"/>
        </w:rPr>
        <w:t xml:space="preserve"> se integra de la siguiente manera: $</w:t>
      </w:r>
      <w:r>
        <w:rPr>
          <w:rFonts w:ascii="Arial" w:hAnsi="Arial" w:cs="Arial"/>
        </w:rPr>
        <w:t>6</w:t>
      </w:r>
      <w:r w:rsidR="00D54AAA">
        <w:rPr>
          <w:rFonts w:ascii="Arial" w:hAnsi="Arial" w:cs="Arial"/>
        </w:rPr>
        <w:t>2</w:t>
      </w:r>
      <w:r w:rsidR="00893321">
        <w:rPr>
          <w:rFonts w:ascii="Arial" w:hAnsi="Arial" w:cs="Arial"/>
        </w:rPr>
        <w:t>2</w:t>
      </w:r>
      <w:r w:rsidR="00D54AAA">
        <w:rPr>
          <w:rFonts w:ascii="Arial" w:hAnsi="Arial" w:cs="Arial"/>
        </w:rPr>
        <w:t>.</w:t>
      </w:r>
      <w:r w:rsidR="00893321">
        <w:rPr>
          <w:rFonts w:ascii="Arial" w:hAnsi="Arial" w:cs="Arial"/>
        </w:rPr>
        <w:t>9</w:t>
      </w:r>
      <w:r w:rsidRPr="0026178D">
        <w:rPr>
          <w:rFonts w:ascii="Arial" w:hAnsi="Arial" w:cs="Arial"/>
        </w:rPr>
        <w:t xml:space="preserve"> millones de pesos corresponde a la deuda contratada con la banca comercial</w:t>
      </w:r>
      <w:r>
        <w:rPr>
          <w:rFonts w:ascii="Arial" w:hAnsi="Arial" w:cs="Arial"/>
        </w:rPr>
        <w:t>,</w:t>
      </w:r>
      <w:r w:rsidRPr="0026178D">
        <w:rPr>
          <w:rFonts w:ascii="Arial" w:hAnsi="Arial" w:cs="Arial"/>
        </w:rPr>
        <w:t xml:space="preserve"> </w:t>
      </w:r>
      <w:r>
        <w:rPr>
          <w:rFonts w:ascii="Arial" w:hAnsi="Arial" w:cs="Arial"/>
        </w:rPr>
        <w:t>$1,2</w:t>
      </w:r>
      <w:r w:rsidR="00D54AAA">
        <w:rPr>
          <w:rFonts w:ascii="Arial" w:hAnsi="Arial" w:cs="Arial"/>
        </w:rPr>
        <w:t>7</w:t>
      </w:r>
      <w:r w:rsidR="00893321">
        <w:rPr>
          <w:rFonts w:ascii="Arial" w:hAnsi="Arial" w:cs="Arial"/>
        </w:rPr>
        <w:t>6</w:t>
      </w:r>
      <w:r w:rsidR="009B29EF">
        <w:rPr>
          <w:rFonts w:ascii="Arial" w:hAnsi="Arial" w:cs="Arial"/>
        </w:rPr>
        <w:t>.</w:t>
      </w:r>
      <w:r w:rsidR="00893321">
        <w:rPr>
          <w:rFonts w:ascii="Arial" w:hAnsi="Arial" w:cs="Arial"/>
        </w:rPr>
        <w:t>9</w:t>
      </w:r>
      <w:r>
        <w:rPr>
          <w:rFonts w:ascii="Arial" w:hAnsi="Arial" w:cs="Arial"/>
        </w:rPr>
        <w:t xml:space="preserve"> millones de pesos </w:t>
      </w:r>
      <w:r w:rsidRPr="0026178D">
        <w:rPr>
          <w:rFonts w:ascii="Arial" w:hAnsi="Arial" w:cs="Arial"/>
        </w:rPr>
        <w:t xml:space="preserve">corresponde a la deuda contratada </w:t>
      </w:r>
      <w:r>
        <w:rPr>
          <w:rFonts w:ascii="Arial" w:hAnsi="Arial" w:cs="Arial"/>
        </w:rPr>
        <w:t>con la banca de desarrollo.</w:t>
      </w:r>
    </w:p>
    <w:p w14:paraId="494846BA" w14:textId="77777777" w:rsidR="003B1624" w:rsidRDefault="00640F54" w:rsidP="00661F16">
      <w:pPr>
        <w:spacing w:line="276" w:lineRule="auto"/>
        <w:jc w:val="both"/>
        <w:rPr>
          <w:rFonts w:ascii="Arial" w:hAnsi="Arial" w:cs="Arial"/>
        </w:rPr>
      </w:pPr>
      <w:r w:rsidRPr="00C01A7A">
        <w:rPr>
          <w:rFonts w:ascii="Arial" w:hAnsi="Arial" w:cs="Arial"/>
        </w:rPr>
        <w:t xml:space="preserve">En 2015 se concretó el refinanciamiento de la deuda directa bancaria del Gobierno Estatal, mismo que fue autorizado por el Honorable Congreso Local mediante Decreto No. 2224 publicado en el Boletín Oficial No. 62 del Gobierno del Estado de Baja California Sur, en fecha 31 de diciembre de 2014, el cual consistió en la contratación de una línea de crédito simple </w:t>
      </w:r>
    </w:p>
    <w:p w14:paraId="2329C010" w14:textId="77777777" w:rsidR="003B1624" w:rsidRDefault="003B1624" w:rsidP="00661F16">
      <w:pPr>
        <w:spacing w:line="276" w:lineRule="auto"/>
        <w:jc w:val="both"/>
        <w:rPr>
          <w:rFonts w:ascii="Arial" w:hAnsi="Arial" w:cs="Arial"/>
        </w:rPr>
      </w:pPr>
    </w:p>
    <w:p w14:paraId="4F88A874" w14:textId="74CE2336" w:rsidR="00661F16" w:rsidRDefault="00640F54" w:rsidP="00661F16">
      <w:pPr>
        <w:spacing w:line="276" w:lineRule="auto"/>
        <w:jc w:val="both"/>
        <w:rPr>
          <w:rFonts w:ascii="Arial" w:hAnsi="Arial" w:cs="Arial"/>
        </w:rPr>
      </w:pPr>
      <w:r w:rsidRPr="00C01A7A">
        <w:rPr>
          <w:rFonts w:ascii="Arial" w:hAnsi="Arial" w:cs="Arial"/>
        </w:rPr>
        <w:t xml:space="preserve">celebrada con Banamex por un monto de hasta 887.0 millones de pesos, destinada a liquidar los empréstitos que se tenían celebrados con la Institución bancaria Scotiabank Inverlat y con Banorte; cabe destacar que de la línea de crédito concertada con Banamex solo se necesitaron disponer 885.5 millones de los 887.0 millones de pesos para finiquitar dichos créditos y que el resto de </w:t>
      </w:r>
      <w:proofErr w:type="gramStart"/>
      <w:r w:rsidRPr="00C01A7A">
        <w:rPr>
          <w:rFonts w:ascii="Arial" w:hAnsi="Arial" w:cs="Arial"/>
        </w:rPr>
        <w:t>ésta</w:t>
      </w:r>
      <w:proofErr w:type="gramEnd"/>
      <w:r w:rsidRPr="00C01A7A">
        <w:rPr>
          <w:rFonts w:ascii="Arial" w:hAnsi="Arial" w:cs="Arial"/>
        </w:rPr>
        <w:t xml:space="preserve"> línea no fue utilizado. </w:t>
      </w:r>
    </w:p>
    <w:p w14:paraId="44FC407A" w14:textId="6296D767" w:rsidR="00D57053" w:rsidRPr="00B469D2" w:rsidRDefault="00640F54" w:rsidP="00B469D2">
      <w:pPr>
        <w:spacing w:line="276" w:lineRule="auto"/>
        <w:jc w:val="both"/>
        <w:rPr>
          <w:rFonts w:ascii="Arial" w:hAnsi="Arial" w:cs="Arial"/>
        </w:rPr>
      </w:pPr>
      <w:r w:rsidRPr="00C01A7A">
        <w:rPr>
          <w:rFonts w:ascii="Arial" w:hAnsi="Arial" w:cs="Arial"/>
        </w:rPr>
        <w:t>Además, mediante Decreto número, publicado el 31 de diciembre de 2015 en el Boletín Oficial, se autorizó al Gobierno del Estado de Baja California Sur para que se gestione y contrate uno o varios créditos o empréstit</w:t>
      </w:r>
      <w:r>
        <w:rPr>
          <w:rFonts w:ascii="Arial" w:hAnsi="Arial" w:cs="Arial"/>
        </w:rPr>
        <w:t xml:space="preserve">os, hasta por el monto </w:t>
      </w:r>
      <w:r w:rsidRPr="0026178D">
        <w:rPr>
          <w:rFonts w:ascii="Arial" w:hAnsi="Arial" w:cs="Arial"/>
        </w:rPr>
        <w:t>de $ 676.8 millones</w:t>
      </w:r>
      <w:r w:rsidRPr="00C01A7A">
        <w:rPr>
          <w:rFonts w:ascii="Arial" w:hAnsi="Arial" w:cs="Arial"/>
        </w:rPr>
        <w:t xml:space="preserve"> que tendrá como destino el financiamiento de inversiones públicas productivas, particularmente para realizar obras y acciones de reconstrucción de infraestructura estatal acordadas con el ejecutivo federal en el marco de lo dispuesto en la reglas generales del Fondo</w:t>
      </w:r>
      <w:r>
        <w:rPr>
          <w:rFonts w:ascii="Arial" w:hAnsi="Arial" w:cs="Arial"/>
        </w:rPr>
        <w:t xml:space="preserve"> </w:t>
      </w:r>
      <w:r w:rsidRPr="00C01A7A">
        <w:rPr>
          <w:rFonts w:ascii="Arial" w:hAnsi="Arial" w:cs="Arial"/>
        </w:rPr>
        <w:t xml:space="preserve">de Desastres Naturales FONDEN, para mitigar los daños ocasionados en el estado por fenómenos hidrometeorológicos ocurridos en 2014. Para esto se afectará como fuente de pago un porcentaje de recursos de las Participaciones que en ingresos federales le correspondan del Fondo General de Participaciones. El financiamiento fue contratado con Banobras y el contrato respectivo fue firmado con fecha 01 de septiembre de 2016. </w:t>
      </w:r>
    </w:p>
    <w:p w14:paraId="65A8918D" w14:textId="77777777" w:rsidR="00AF3B9C" w:rsidRPr="002821A8" w:rsidRDefault="00AF3B9C" w:rsidP="002821A8">
      <w:pPr>
        <w:spacing w:after="0" w:line="240" w:lineRule="auto"/>
        <w:jc w:val="both"/>
        <w:rPr>
          <w:rFonts w:ascii="Calibri" w:eastAsia="Times New Roman" w:hAnsi="Calibri" w:cs="Calibri"/>
          <w:b/>
          <w:bCs/>
          <w:color w:val="000000"/>
          <w:lang w:eastAsia="es-MX"/>
        </w:rPr>
      </w:pPr>
    </w:p>
    <w:p w14:paraId="527F5C41" w14:textId="0FB8BA85" w:rsidR="002821A8" w:rsidRPr="002821A8" w:rsidRDefault="00D57053" w:rsidP="00B56C86">
      <w:pPr>
        <w:spacing w:after="0" w:line="240" w:lineRule="auto"/>
        <w:jc w:val="center"/>
        <w:rPr>
          <w:rFonts w:ascii="Calibri" w:eastAsia="Times New Roman" w:hAnsi="Calibri" w:cs="Calibri"/>
          <w:b/>
          <w:bCs/>
          <w:color w:val="000000"/>
          <w:lang w:eastAsia="es-MX"/>
        </w:rPr>
      </w:pPr>
      <w:r>
        <w:rPr>
          <w:rFonts w:ascii="Calibri" w:hAnsi="Calibri" w:cs="Calibri"/>
          <w:b/>
          <w:bCs/>
          <w:color w:val="000000"/>
        </w:rPr>
        <w:t xml:space="preserve">DEUDA DIRECTA A LARGO PLAZO AL </w:t>
      </w:r>
      <w:r w:rsidR="00FC19E9">
        <w:rPr>
          <w:rFonts w:ascii="Calibri" w:hAnsi="Calibri" w:cs="Calibri"/>
          <w:b/>
          <w:bCs/>
          <w:color w:val="000000"/>
        </w:rPr>
        <w:t>3</w:t>
      </w:r>
      <w:r w:rsidR="00893321">
        <w:rPr>
          <w:rFonts w:ascii="Calibri" w:hAnsi="Calibri" w:cs="Calibri"/>
          <w:b/>
          <w:bCs/>
          <w:color w:val="000000"/>
        </w:rPr>
        <w:t>0</w:t>
      </w:r>
      <w:r>
        <w:rPr>
          <w:rFonts w:ascii="Calibri" w:hAnsi="Calibri" w:cs="Calibri"/>
          <w:b/>
          <w:bCs/>
          <w:color w:val="000000"/>
        </w:rPr>
        <w:t xml:space="preserve"> DE </w:t>
      </w:r>
      <w:r w:rsidR="00893321">
        <w:rPr>
          <w:rFonts w:ascii="Calibri" w:hAnsi="Calibri" w:cs="Calibri"/>
          <w:b/>
          <w:bCs/>
          <w:color w:val="000000"/>
        </w:rPr>
        <w:t>SEPTIEMBRE</w:t>
      </w:r>
      <w:r>
        <w:rPr>
          <w:rFonts w:ascii="Calibri" w:hAnsi="Calibri" w:cs="Calibri"/>
          <w:b/>
          <w:bCs/>
          <w:color w:val="000000"/>
        </w:rPr>
        <w:t xml:space="preserve"> DE 202</w:t>
      </w:r>
      <w:r w:rsidR="00510771">
        <w:rPr>
          <w:rFonts w:ascii="Calibri" w:hAnsi="Calibri" w:cs="Calibri"/>
          <w:b/>
          <w:bCs/>
          <w:color w:val="000000"/>
        </w:rPr>
        <w:t>4</w:t>
      </w:r>
    </w:p>
    <w:tbl>
      <w:tblPr>
        <w:tblW w:w="9356" w:type="dxa"/>
        <w:tblLayout w:type="fixed"/>
        <w:tblCellMar>
          <w:left w:w="70" w:type="dxa"/>
          <w:right w:w="70" w:type="dxa"/>
        </w:tblCellMar>
        <w:tblLook w:val="04A0" w:firstRow="1" w:lastRow="0" w:firstColumn="1" w:lastColumn="0" w:noHBand="0" w:noVBand="1"/>
      </w:tblPr>
      <w:tblGrid>
        <w:gridCol w:w="1134"/>
        <w:gridCol w:w="1276"/>
        <w:gridCol w:w="1418"/>
        <w:gridCol w:w="1417"/>
        <w:gridCol w:w="1276"/>
        <w:gridCol w:w="1417"/>
        <w:gridCol w:w="1418"/>
      </w:tblGrid>
      <w:tr w:rsidR="00D57053" w:rsidRPr="002821A8" w14:paraId="40C87CA9" w14:textId="77777777" w:rsidTr="00D57053">
        <w:trPr>
          <w:trHeight w:val="300"/>
        </w:trPr>
        <w:tc>
          <w:tcPr>
            <w:tcW w:w="1134" w:type="dxa"/>
            <w:tcBorders>
              <w:top w:val="nil"/>
              <w:left w:val="nil"/>
              <w:bottom w:val="nil"/>
              <w:right w:val="nil"/>
            </w:tcBorders>
            <w:shd w:val="clear" w:color="auto" w:fill="auto"/>
            <w:noWrap/>
            <w:vAlign w:val="bottom"/>
            <w:hideMark/>
          </w:tcPr>
          <w:p w14:paraId="6D2FA407"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57B4877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43BEDCCB"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0C29206E"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276" w:type="dxa"/>
            <w:tcBorders>
              <w:top w:val="nil"/>
              <w:left w:val="nil"/>
              <w:bottom w:val="nil"/>
              <w:right w:val="nil"/>
            </w:tcBorders>
            <w:shd w:val="clear" w:color="auto" w:fill="auto"/>
            <w:noWrap/>
            <w:vAlign w:val="bottom"/>
            <w:hideMark/>
          </w:tcPr>
          <w:p w14:paraId="20CDD6C8"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7" w:type="dxa"/>
            <w:tcBorders>
              <w:top w:val="nil"/>
              <w:left w:val="nil"/>
              <w:bottom w:val="nil"/>
              <w:right w:val="nil"/>
            </w:tcBorders>
            <w:shd w:val="clear" w:color="auto" w:fill="auto"/>
            <w:noWrap/>
            <w:vAlign w:val="bottom"/>
            <w:hideMark/>
          </w:tcPr>
          <w:p w14:paraId="13B580B0"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c>
          <w:tcPr>
            <w:tcW w:w="1418" w:type="dxa"/>
            <w:tcBorders>
              <w:top w:val="nil"/>
              <w:left w:val="nil"/>
              <w:bottom w:val="nil"/>
              <w:right w:val="nil"/>
            </w:tcBorders>
            <w:shd w:val="clear" w:color="auto" w:fill="auto"/>
            <w:noWrap/>
            <w:vAlign w:val="bottom"/>
            <w:hideMark/>
          </w:tcPr>
          <w:p w14:paraId="3516A519" w14:textId="77777777" w:rsidR="002821A8" w:rsidRPr="002821A8" w:rsidRDefault="002821A8" w:rsidP="002821A8">
            <w:pPr>
              <w:spacing w:after="0" w:line="240" w:lineRule="auto"/>
              <w:rPr>
                <w:rFonts w:ascii="Times New Roman" w:eastAsia="Times New Roman" w:hAnsi="Times New Roman" w:cs="Times New Roman"/>
                <w:sz w:val="20"/>
                <w:szCs w:val="20"/>
                <w:lang w:eastAsia="es-MX"/>
              </w:rPr>
            </w:pPr>
          </w:p>
        </w:tc>
      </w:tr>
      <w:tr w:rsidR="002821A8" w:rsidRPr="002821A8" w14:paraId="7DA02985" w14:textId="77777777" w:rsidTr="00261CDA">
        <w:trPr>
          <w:trHeight w:val="1395"/>
        </w:trPr>
        <w:tc>
          <w:tcPr>
            <w:tcW w:w="1134"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14:paraId="66632B4B"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Deudor </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14:paraId="0580DC87"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Acreedor</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B98D952"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Monto Original Contratado en Pesos</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71D5F40E" w14:textId="68D2FA24"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Saldo por pagar al </w:t>
            </w:r>
            <w:r w:rsidR="0075175F">
              <w:rPr>
                <w:rFonts w:ascii="Calibri" w:eastAsia="Times New Roman" w:hAnsi="Calibri" w:cs="Calibri"/>
                <w:b/>
                <w:bCs/>
                <w:color w:val="000000"/>
                <w:lang w:val="es-ES" w:eastAsia="es-MX"/>
              </w:rPr>
              <w:t>3</w:t>
            </w:r>
            <w:r w:rsidR="00893321">
              <w:rPr>
                <w:rFonts w:ascii="Calibri" w:eastAsia="Times New Roman" w:hAnsi="Calibri" w:cs="Calibri"/>
                <w:b/>
                <w:bCs/>
                <w:color w:val="000000"/>
                <w:lang w:val="es-ES" w:eastAsia="es-MX"/>
              </w:rPr>
              <w:t>0</w:t>
            </w:r>
            <w:r w:rsidRPr="002821A8">
              <w:rPr>
                <w:rFonts w:ascii="Calibri" w:eastAsia="Times New Roman" w:hAnsi="Calibri" w:cs="Calibri"/>
                <w:b/>
                <w:bCs/>
                <w:color w:val="000000"/>
                <w:lang w:val="es-ES" w:eastAsia="es-MX"/>
              </w:rPr>
              <w:t>/</w:t>
            </w:r>
            <w:r w:rsidR="00893321">
              <w:rPr>
                <w:rFonts w:ascii="Calibri" w:eastAsia="Times New Roman" w:hAnsi="Calibri" w:cs="Calibri"/>
                <w:b/>
                <w:bCs/>
                <w:color w:val="000000"/>
                <w:lang w:val="es-ES" w:eastAsia="es-MX"/>
              </w:rPr>
              <w:t>Sept</w:t>
            </w:r>
            <w:r w:rsidRPr="002821A8">
              <w:rPr>
                <w:rFonts w:ascii="Calibri" w:eastAsia="Times New Roman" w:hAnsi="Calibri" w:cs="Calibri"/>
                <w:b/>
                <w:bCs/>
                <w:color w:val="000000"/>
                <w:lang w:val="es-ES" w:eastAsia="es-MX"/>
              </w:rPr>
              <w:t>/202</w:t>
            </w:r>
            <w:r w:rsidR="00510771">
              <w:rPr>
                <w:rFonts w:ascii="Calibri" w:eastAsia="Times New Roman" w:hAnsi="Calibri" w:cs="Calibri"/>
                <w:b/>
                <w:bCs/>
                <w:color w:val="000000"/>
                <w:lang w:val="es-ES" w:eastAsia="es-MX"/>
              </w:rPr>
              <w:t>4</w:t>
            </w:r>
          </w:p>
        </w:tc>
        <w:tc>
          <w:tcPr>
            <w:tcW w:w="1276"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3800B20D"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 xml:space="preserve">No. de </w:t>
            </w:r>
            <w:proofErr w:type="spellStart"/>
            <w:r w:rsidRPr="002821A8">
              <w:rPr>
                <w:rFonts w:ascii="Calibri" w:eastAsia="Times New Roman" w:hAnsi="Calibri" w:cs="Calibri"/>
                <w:b/>
                <w:bCs/>
                <w:color w:val="000000"/>
                <w:lang w:val="es-ES" w:eastAsia="es-MX"/>
              </w:rPr>
              <w:t>Inscrip</w:t>
            </w:r>
            <w:proofErr w:type="spellEnd"/>
            <w:r w:rsidRPr="002821A8">
              <w:rPr>
                <w:rFonts w:ascii="Calibri" w:eastAsia="Times New Roman" w:hAnsi="Calibri" w:cs="Calibri"/>
                <w:b/>
                <w:bCs/>
                <w:color w:val="000000"/>
                <w:lang w:val="es-ES" w:eastAsia="es-MX"/>
              </w:rPr>
              <w:t>. / Acta de la S.H.C.P.</w:t>
            </w:r>
          </w:p>
        </w:tc>
        <w:tc>
          <w:tcPr>
            <w:tcW w:w="1417"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0DBB6508"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Tasa de Interés Contratada</w:t>
            </w:r>
          </w:p>
        </w:tc>
        <w:tc>
          <w:tcPr>
            <w:tcW w:w="1418" w:type="dxa"/>
            <w:tcBorders>
              <w:top w:val="single" w:sz="4" w:space="0" w:color="auto"/>
              <w:left w:val="nil"/>
              <w:bottom w:val="single" w:sz="4" w:space="0" w:color="auto"/>
              <w:right w:val="single" w:sz="4" w:space="0" w:color="auto"/>
            </w:tcBorders>
            <w:shd w:val="clear" w:color="auto" w:fill="AEAAAA" w:themeFill="background2" w:themeFillShade="BF"/>
            <w:vAlign w:val="center"/>
            <w:hideMark/>
          </w:tcPr>
          <w:p w14:paraId="691FA23F" w14:textId="77777777" w:rsidR="002821A8" w:rsidRPr="002821A8" w:rsidRDefault="002821A8" w:rsidP="002821A8">
            <w:pPr>
              <w:spacing w:after="0" w:line="240" w:lineRule="auto"/>
              <w:jc w:val="center"/>
              <w:rPr>
                <w:rFonts w:ascii="Calibri" w:eastAsia="Times New Roman" w:hAnsi="Calibri" w:cs="Calibri"/>
                <w:b/>
                <w:bCs/>
                <w:color w:val="000000"/>
                <w:lang w:eastAsia="es-MX"/>
              </w:rPr>
            </w:pPr>
            <w:r w:rsidRPr="002821A8">
              <w:rPr>
                <w:rFonts w:ascii="Calibri" w:eastAsia="Times New Roman" w:hAnsi="Calibri" w:cs="Calibri"/>
                <w:b/>
                <w:bCs/>
                <w:color w:val="000000"/>
                <w:lang w:val="es-ES" w:eastAsia="es-MX"/>
              </w:rPr>
              <w:t>Fecha de Vencimiento</w:t>
            </w:r>
          </w:p>
        </w:tc>
      </w:tr>
      <w:tr w:rsidR="00D57053" w:rsidRPr="002821A8" w14:paraId="059A8217"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65265DE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BED632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xml:space="preserve">BANAMEX </w:t>
            </w:r>
          </w:p>
        </w:tc>
        <w:tc>
          <w:tcPr>
            <w:tcW w:w="1418" w:type="dxa"/>
            <w:tcBorders>
              <w:top w:val="nil"/>
              <w:left w:val="nil"/>
              <w:bottom w:val="nil"/>
              <w:right w:val="single" w:sz="4" w:space="0" w:color="auto"/>
            </w:tcBorders>
            <w:shd w:val="clear" w:color="auto" w:fill="auto"/>
            <w:noWrap/>
            <w:vAlign w:val="bottom"/>
            <w:hideMark/>
          </w:tcPr>
          <w:p w14:paraId="2D0188C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887,000,000</w:t>
            </w:r>
          </w:p>
        </w:tc>
        <w:tc>
          <w:tcPr>
            <w:tcW w:w="1417" w:type="dxa"/>
            <w:tcBorders>
              <w:top w:val="nil"/>
              <w:left w:val="nil"/>
              <w:bottom w:val="nil"/>
              <w:right w:val="single" w:sz="4" w:space="0" w:color="auto"/>
            </w:tcBorders>
            <w:shd w:val="clear" w:color="auto" w:fill="auto"/>
            <w:noWrap/>
            <w:vAlign w:val="bottom"/>
            <w:hideMark/>
          </w:tcPr>
          <w:p w14:paraId="2EE97B03" w14:textId="59125CBC" w:rsidR="002821A8" w:rsidRPr="002821A8" w:rsidRDefault="00D54AAA"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eastAsia="es-MX"/>
              </w:rPr>
              <w:t>62</w:t>
            </w:r>
            <w:r w:rsidR="00893321">
              <w:rPr>
                <w:rFonts w:ascii="Calibri" w:eastAsia="Times New Roman" w:hAnsi="Calibri" w:cs="Calibri"/>
                <w:color w:val="000000"/>
                <w:sz w:val="20"/>
                <w:szCs w:val="20"/>
                <w:lang w:eastAsia="es-MX"/>
              </w:rPr>
              <w:t>2</w:t>
            </w:r>
            <w:r>
              <w:rPr>
                <w:rFonts w:ascii="Calibri" w:eastAsia="Times New Roman" w:hAnsi="Calibri" w:cs="Calibri"/>
                <w:color w:val="000000"/>
                <w:sz w:val="20"/>
                <w:szCs w:val="20"/>
                <w:lang w:eastAsia="es-MX"/>
              </w:rPr>
              <w:t>,</w:t>
            </w:r>
            <w:r w:rsidR="00893321">
              <w:rPr>
                <w:rFonts w:ascii="Calibri" w:eastAsia="Times New Roman" w:hAnsi="Calibri" w:cs="Calibri"/>
                <w:color w:val="000000"/>
                <w:sz w:val="20"/>
                <w:szCs w:val="20"/>
                <w:lang w:eastAsia="es-MX"/>
              </w:rPr>
              <w:t>884</w:t>
            </w:r>
            <w:r>
              <w:rPr>
                <w:rFonts w:ascii="Calibri" w:eastAsia="Times New Roman" w:hAnsi="Calibri" w:cs="Calibri"/>
                <w:color w:val="000000"/>
                <w:sz w:val="20"/>
                <w:szCs w:val="20"/>
                <w:lang w:eastAsia="es-MX"/>
              </w:rPr>
              <w:t>,</w:t>
            </w:r>
            <w:r w:rsidR="00893321">
              <w:rPr>
                <w:rFonts w:ascii="Calibri" w:eastAsia="Times New Roman" w:hAnsi="Calibri" w:cs="Calibri"/>
                <w:color w:val="000000"/>
                <w:sz w:val="20"/>
                <w:szCs w:val="20"/>
                <w:lang w:eastAsia="es-MX"/>
              </w:rPr>
              <w:t>715</w:t>
            </w:r>
          </w:p>
        </w:tc>
        <w:tc>
          <w:tcPr>
            <w:tcW w:w="1276" w:type="dxa"/>
            <w:tcBorders>
              <w:top w:val="nil"/>
              <w:left w:val="nil"/>
              <w:bottom w:val="nil"/>
              <w:right w:val="single" w:sz="4" w:space="0" w:color="auto"/>
            </w:tcBorders>
            <w:shd w:val="clear" w:color="auto" w:fill="auto"/>
            <w:noWrap/>
            <w:vAlign w:val="bottom"/>
            <w:hideMark/>
          </w:tcPr>
          <w:p w14:paraId="4E20DC75"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P03-0315018</w:t>
            </w:r>
          </w:p>
        </w:tc>
        <w:tc>
          <w:tcPr>
            <w:tcW w:w="1417" w:type="dxa"/>
            <w:tcBorders>
              <w:top w:val="nil"/>
              <w:left w:val="nil"/>
              <w:bottom w:val="nil"/>
              <w:right w:val="single" w:sz="4" w:space="0" w:color="auto"/>
            </w:tcBorders>
            <w:shd w:val="clear" w:color="auto" w:fill="auto"/>
            <w:noWrap/>
            <w:vAlign w:val="bottom"/>
            <w:hideMark/>
          </w:tcPr>
          <w:p w14:paraId="5DB6617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TIIE+0.65%</w:t>
            </w:r>
          </w:p>
        </w:tc>
        <w:tc>
          <w:tcPr>
            <w:tcW w:w="1418" w:type="dxa"/>
            <w:tcBorders>
              <w:top w:val="nil"/>
              <w:left w:val="nil"/>
              <w:bottom w:val="nil"/>
              <w:right w:val="single" w:sz="4" w:space="0" w:color="auto"/>
            </w:tcBorders>
            <w:shd w:val="clear" w:color="auto" w:fill="auto"/>
            <w:noWrap/>
            <w:vAlign w:val="bottom"/>
            <w:hideMark/>
          </w:tcPr>
          <w:p w14:paraId="38C556AA"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28-mar-35</w:t>
            </w:r>
          </w:p>
        </w:tc>
      </w:tr>
      <w:tr w:rsidR="00D57053" w:rsidRPr="002821A8" w14:paraId="512C9D7F" w14:textId="77777777" w:rsidTr="00D57053">
        <w:trPr>
          <w:trHeight w:val="300"/>
        </w:trPr>
        <w:tc>
          <w:tcPr>
            <w:tcW w:w="1134" w:type="dxa"/>
            <w:tcBorders>
              <w:top w:val="nil"/>
              <w:left w:val="single" w:sz="4" w:space="0" w:color="auto"/>
              <w:bottom w:val="nil"/>
              <w:right w:val="single" w:sz="4" w:space="0" w:color="auto"/>
            </w:tcBorders>
            <w:shd w:val="clear" w:color="auto" w:fill="auto"/>
            <w:noWrap/>
            <w:vAlign w:val="bottom"/>
            <w:hideMark/>
          </w:tcPr>
          <w:p w14:paraId="137D670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4CE633A3"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BANOBRAS</w:t>
            </w:r>
          </w:p>
        </w:tc>
        <w:tc>
          <w:tcPr>
            <w:tcW w:w="1418" w:type="dxa"/>
            <w:tcBorders>
              <w:top w:val="nil"/>
              <w:left w:val="nil"/>
              <w:bottom w:val="nil"/>
              <w:right w:val="single" w:sz="4" w:space="0" w:color="auto"/>
            </w:tcBorders>
            <w:shd w:val="clear" w:color="auto" w:fill="auto"/>
            <w:noWrap/>
            <w:vAlign w:val="bottom"/>
            <w:hideMark/>
          </w:tcPr>
          <w:p w14:paraId="3657C19E"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730,000,000</w:t>
            </w:r>
          </w:p>
        </w:tc>
        <w:tc>
          <w:tcPr>
            <w:tcW w:w="1417" w:type="dxa"/>
            <w:tcBorders>
              <w:top w:val="nil"/>
              <w:left w:val="nil"/>
              <w:bottom w:val="nil"/>
              <w:right w:val="single" w:sz="4" w:space="0" w:color="auto"/>
            </w:tcBorders>
            <w:shd w:val="clear" w:color="auto" w:fill="auto"/>
            <w:noWrap/>
            <w:vAlign w:val="bottom"/>
            <w:hideMark/>
          </w:tcPr>
          <w:p w14:paraId="5FAB9639" w14:textId="3C5BB066" w:rsidR="002821A8" w:rsidRPr="002821A8" w:rsidRDefault="00D54AAA" w:rsidP="002821A8">
            <w:pPr>
              <w:spacing w:after="0" w:line="240" w:lineRule="auto"/>
              <w:jc w:val="right"/>
              <w:rPr>
                <w:rFonts w:ascii="Calibri" w:eastAsia="Times New Roman" w:hAnsi="Calibri" w:cs="Calibri"/>
                <w:color w:val="000000"/>
                <w:sz w:val="20"/>
                <w:szCs w:val="20"/>
                <w:lang w:eastAsia="es-MX"/>
              </w:rPr>
            </w:pPr>
            <w:r>
              <w:rPr>
                <w:rFonts w:ascii="Calibri" w:eastAsia="Times New Roman" w:hAnsi="Calibri" w:cs="Calibri"/>
                <w:color w:val="000000"/>
                <w:sz w:val="20"/>
                <w:szCs w:val="20"/>
                <w:lang w:val="es-ES" w:eastAsia="es-MX"/>
              </w:rPr>
              <w:t>61</w:t>
            </w:r>
            <w:r w:rsidR="00893321">
              <w:rPr>
                <w:rFonts w:ascii="Calibri" w:eastAsia="Times New Roman" w:hAnsi="Calibri" w:cs="Calibri"/>
                <w:color w:val="000000"/>
                <w:sz w:val="20"/>
                <w:szCs w:val="20"/>
                <w:lang w:val="es-ES" w:eastAsia="es-MX"/>
              </w:rPr>
              <w:t>5</w:t>
            </w:r>
            <w:r>
              <w:rPr>
                <w:rFonts w:ascii="Calibri" w:eastAsia="Times New Roman" w:hAnsi="Calibri" w:cs="Calibri"/>
                <w:color w:val="000000"/>
                <w:sz w:val="20"/>
                <w:szCs w:val="20"/>
                <w:lang w:val="es-ES" w:eastAsia="es-MX"/>
              </w:rPr>
              <w:t>,</w:t>
            </w:r>
            <w:r w:rsidR="00893321">
              <w:rPr>
                <w:rFonts w:ascii="Calibri" w:eastAsia="Times New Roman" w:hAnsi="Calibri" w:cs="Calibri"/>
                <w:color w:val="000000"/>
                <w:sz w:val="20"/>
                <w:szCs w:val="20"/>
                <w:lang w:val="es-ES" w:eastAsia="es-MX"/>
              </w:rPr>
              <w:t>196</w:t>
            </w:r>
            <w:r>
              <w:rPr>
                <w:rFonts w:ascii="Calibri" w:eastAsia="Times New Roman" w:hAnsi="Calibri" w:cs="Calibri"/>
                <w:color w:val="000000"/>
                <w:sz w:val="20"/>
                <w:szCs w:val="20"/>
                <w:lang w:val="es-ES" w:eastAsia="es-MX"/>
              </w:rPr>
              <w:t>,</w:t>
            </w:r>
            <w:r w:rsidR="00893321">
              <w:rPr>
                <w:rFonts w:ascii="Calibri" w:eastAsia="Times New Roman" w:hAnsi="Calibri" w:cs="Calibri"/>
                <w:color w:val="000000"/>
                <w:sz w:val="20"/>
                <w:szCs w:val="20"/>
                <w:lang w:val="es-ES" w:eastAsia="es-MX"/>
              </w:rPr>
              <w:t>645</w:t>
            </w:r>
          </w:p>
        </w:tc>
        <w:tc>
          <w:tcPr>
            <w:tcW w:w="1276" w:type="dxa"/>
            <w:tcBorders>
              <w:top w:val="nil"/>
              <w:left w:val="nil"/>
              <w:bottom w:val="nil"/>
              <w:right w:val="single" w:sz="4" w:space="0" w:color="auto"/>
            </w:tcBorders>
            <w:shd w:val="clear" w:color="auto" w:fill="auto"/>
            <w:noWrap/>
            <w:vAlign w:val="bottom"/>
            <w:hideMark/>
          </w:tcPr>
          <w:p w14:paraId="54AF0204"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P03-0315027</w:t>
            </w:r>
          </w:p>
        </w:tc>
        <w:tc>
          <w:tcPr>
            <w:tcW w:w="1417" w:type="dxa"/>
            <w:tcBorders>
              <w:top w:val="nil"/>
              <w:left w:val="nil"/>
              <w:bottom w:val="nil"/>
              <w:right w:val="single" w:sz="4" w:space="0" w:color="auto"/>
            </w:tcBorders>
            <w:shd w:val="clear" w:color="auto" w:fill="auto"/>
            <w:noWrap/>
            <w:vAlign w:val="bottom"/>
            <w:hideMark/>
          </w:tcPr>
          <w:p w14:paraId="58ED3037"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TIIE+0.90%</w:t>
            </w:r>
          </w:p>
        </w:tc>
        <w:tc>
          <w:tcPr>
            <w:tcW w:w="1418" w:type="dxa"/>
            <w:tcBorders>
              <w:top w:val="nil"/>
              <w:left w:val="nil"/>
              <w:bottom w:val="nil"/>
              <w:right w:val="single" w:sz="4" w:space="0" w:color="auto"/>
            </w:tcBorders>
            <w:shd w:val="clear" w:color="auto" w:fill="auto"/>
            <w:noWrap/>
            <w:vAlign w:val="bottom"/>
            <w:hideMark/>
          </w:tcPr>
          <w:p w14:paraId="1E5F82E0" w14:textId="77777777" w:rsidR="002821A8" w:rsidRPr="002821A8" w:rsidRDefault="002821A8" w:rsidP="002821A8">
            <w:pPr>
              <w:spacing w:after="0" w:line="240" w:lineRule="auto"/>
              <w:jc w:val="right"/>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26-mar-35</w:t>
            </w:r>
          </w:p>
        </w:tc>
      </w:tr>
      <w:tr w:rsidR="00D57053" w:rsidRPr="002821A8" w14:paraId="6AE26DBB" w14:textId="77777777" w:rsidTr="003B1624">
        <w:trPr>
          <w:trHeight w:val="151"/>
        </w:trPr>
        <w:tc>
          <w:tcPr>
            <w:tcW w:w="1134" w:type="dxa"/>
            <w:tcBorders>
              <w:top w:val="nil"/>
              <w:left w:val="single" w:sz="4" w:space="0" w:color="auto"/>
              <w:bottom w:val="nil"/>
              <w:right w:val="single" w:sz="4" w:space="0" w:color="auto"/>
            </w:tcBorders>
            <w:shd w:val="clear" w:color="auto" w:fill="auto"/>
            <w:noWrap/>
            <w:vAlign w:val="bottom"/>
            <w:hideMark/>
          </w:tcPr>
          <w:p w14:paraId="37A2EDF9"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GOB. EDO.</w:t>
            </w:r>
          </w:p>
        </w:tc>
        <w:tc>
          <w:tcPr>
            <w:tcW w:w="1276" w:type="dxa"/>
            <w:tcBorders>
              <w:top w:val="nil"/>
              <w:left w:val="nil"/>
              <w:bottom w:val="nil"/>
              <w:right w:val="single" w:sz="4" w:space="0" w:color="auto"/>
            </w:tcBorders>
            <w:shd w:val="clear" w:color="auto" w:fill="auto"/>
            <w:noWrap/>
            <w:vAlign w:val="bottom"/>
            <w:hideMark/>
          </w:tcPr>
          <w:p w14:paraId="00904553" w14:textId="65E50ADF" w:rsidR="002821A8" w:rsidRPr="003B1624" w:rsidRDefault="002821A8" w:rsidP="002821A8">
            <w:pPr>
              <w:spacing w:after="0" w:line="240" w:lineRule="auto"/>
              <w:rPr>
                <w:rFonts w:ascii="Calibri" w:eastAsia="Times New Roman" w:hAnsi="Calibri" w:cs="Calibri"/>
                <w:color w:val="000000"/>
                <w:sz w:val="20"/>
                <w:szCs w:val="20"/>
                <w:lang w:val="es-ES" w:eastAsia="es-MX"/>
              </w:rPr>
            </w:pPr>
            <w:r w:rsidRPr="003B1624">
              <w:rPr>
                <w:rFonts w:ascii="Calibri" w:eastAsia="Times New Roman" w:hAnsi="Calibri" w:cs="Calibri"/>
                <w:color w:val="000000"/>
                <w:sz w:val="20"/>
                <w:szCs w:val="20"/>
                <w:lang w:val="es-ES" w:eastAsia="es-MX"/>
              </w:rPr>
              <w:t>BANOBRAS 1</w:t>
            </w:r>
          </w:p>
        </w:tc>
        <w:tc>
          <w:tcPr>
            <w:tcW w:w="1418" w:type="dxa"/>
            <w:tcBorders>
              <w:top w:val="nil"/>
              <w:left w:val="nil"/>
              <w:bottom w:val="nil"/>
              <w:right w:val="single" w:sz="4" w:space="0" w:color="auto"/>
            </w:tcBorders>
            <w:shd w:val="clear" w:color="auto" w:fill="auto"/>
            <w:noWrap/>
            <w:vAlign w:val="bottom"/>
            <w:hideMark/>
          </w:tcPr>
          <w:p w14:paraId="39C028CA" w14:textId="77777777" w:rsidR="002821A8" w:rsidRPr="003B1624" w:rsidRDefault="002821A8" w:rsidP="002821A8">
            <w:pPr>
              <w:spacing w:after="0" w:line="240" w:lineRule="auto"/>
              <w:jc w:val="right"/>
              <w:rPr>
                <w:rFonts w:ascii="Calibri" w:eastAsia="Times New Roman" w:hAnsi="Calibri" w:cs="Calibri"/>
                <w:color w:val="000000"/>
                <w:sz w:val="20"/>
                <w:szCs w:val="20"/>
                <w:lang w:val="es-ES" w:eastAsia="es-MX"/>
              </w:rPr>
            </w:pPr>
            <w:r w:rsidRPr="003B1624">
              <w:rPr>
                <w:rFonts w:ascii="Calibri" w:eastAsia="Times New Roman" w:hAnsi="Calibri" w:cs="Calibri"/>
                <w:color w:val="000000"/>
                <w:sz w:val="20"/>
                <w:szCs w:val="20"/>
                <w:lang w:val="es-ES" w:eastAsia="es-MX"/>
              </w:rPr>
              <w:t>676,774,569</w:t>
            </w:r>
          </w:p>
        </w:tc>
        <w:tc>
          <w:tcPr>
            <w:tcW w:w="1417" w:type="dxa"/>
            <w:tcBorders>
              <w:top w:val="nil"/>
              <w:left w:val="nil"/>
              <w:bottom w:val="nil"/>
              <w:right w:val="single" w:sz="4" w:space="0" w:color="auto"/>
            </w:tcBorders>
            <w:shd w:val="clear" w:color="auto" w:fill="auto"/>
            <w:noWrap/>
            <w:vAlign w:val="bottom"/>
            <w:hideMark/>
          </w:tcPr>
          <w:p w14:paraId="1BE9AA99" w14:textId="77777777" w:rsidR="002821A8" w:rsidRPr="003B1624" w:rsidRDefault="002821A8" w:rsidP="002821A8">
            <w:pPr>
              <w:spacing w:after="0" w:line="240" w:lineRule="auto"/>
              <w:jc w:val="right"/>
              <w:rPr>
                <w:rFonts w:ascii="Calibri" w:eastAsia="Times New Roman" w:hAnsi="Calibri" w:cs="Calibri"/>
                <w:color w:val="000000"/>
                <w:sz w:val="20"/>
                <w:szCs w:val="20"/>
                <w:lang w:val="es-ES" w:eastAsia="es-MX"/>
              </w:rPr>
            </w:pPr>
            <w:r w:rsidRPr="002821A8">
              <w:rPr>
                <w:rFonts w:ascii="Calibri" w:eastAsia="Times New Roman" w:hAnsi="Calibri" w:cs="Calibri"/>
                <w:color w:val="000000"/>
                <w:sz w:val="20"/>
                <w:szCs w:val="20"/>
                <w:lang w:val="es-ES" w:eastAsia="es-MX"/>
              </w:rPr>
              <w:t>661,736,630</w:t>
            </w:r>
          </w:p>
        </w:tc>
        <w:tc>
          <w:tcPr>
            <w:tcW w:w="1276" w:type="dxa"/>
            <w:tcBorders>
              <w:top w:val="nil"/>
              <w:left w:val="nil"/>
              <w:bottom w:val="nil"/>
              <w:right w:val="single" w:sz="4" w:space="0" w:color="auto"/>
            </w:tcBorders>
            <w:shd w:val="clear" w:color="auto" w:fill="auto"/>
            <w:noWrap/>
            <w:vAlign w:val="bottom"/>
            <w:hideMark/>
          </w:tcPr>
          <w:p w14:paraId="6E426D05" w14:textId="77777777" w:rsidR="002821A8" w:rsidRPr="003B1624" w:rsidRDefault="002821A8" w:rsidP="002821A8">
            <w:pPr>
              <w:spacing w:after="0" w:line="240" w:lineRule="auto"/>
              <w:rPr>
                <w:rFonts w:ascii="Calibri" w:eastAsia="Times New Roman" w:hAnsi="Calibri" w:cs="Calibri"/>
                <w:color w:val="000000"/>
                <w:sz w:val="20"/>
                <w:szCs w:val="20"/>
                <w:lang w:val="es-ES" w:eastAsia="es-MX"/>
              </w:rPr>
            </w:pPr>
            <w:r w:rsidRPr="002821A8">
              <w:rPr>
                <w:rFonts w:ascii="Calibri" w:eastAsia="Times New Roman" w:hAnsi="Calibri" w:cs="Calibri"/>
                <w:color w:val="000000"/>
                <w:sz w:val="20"/>
                <w:szCs w:val="20"/>
                <w:lang w:val="es-ES" w:eastAsia="es-MX"/>
              </w:rPr>
              <w:t>P03-0916039</w:t>
            </w:r>
          </w:p>
        </w:tc>
        <w:tc>
          <w:tcPr>
            <w:tcW w:w="1417" w:type="dxa"/>
            <w:tcBorders>
              <w:top w:val="nil"/>
              <w:left w:val="nil"/>
              <w:bottom w:val="nil"/>
              <w:right w:val="single" w:sz="4" w:space="0" w:color="auto"/>
            </w:tcBorders>
            <w:shd w:val="clear" w:color="auto" w:fill="auto"/>
            <w:noWrap/>
            <w:vAlign w:val="bottom"/>
            <w:hideMark/>
          </w:tcPr>
          <w:p w14:paraId="055D56ED" w14:textId="77777777" w:rsidR="002821A8" w:rsidRPr="003B1624" w:rsidRDefault="002821A8" w:rsidP="002821A8">
            <w:pPr>
              <w:spacing w:after="0" w:line="240" w:lineRule="auto"/>
              <w:rPr>
                <w:rFonts w:ascii="Calibri" w:eastAsia="Times New Roman" w:hAnsi="Calibri" w:cs="Calibri"/>
                <w:color w:val="000000"/>
                <w:sz w:val="20"/>
                <w:szCs w:val="20"/>
                <w:lang w:val="es-ES" w:eastAsia="es-MX"/>
              </w:rPr>
            </w:pPr>
            <w:r w:rsidRPr="002821A8">
              <w:rPr>
                <w:rFonts w:ascii="Calibri" w:eastAsia="Times New Roman" w:hAnsi="Calibri" w:cs="Calibri"/>
                <w:color w:val="000000"/>
                <w:sz w:val="20"/>
                <w:szCs w:val="20"/>
                <w:lang w:val="es-ES" w:eastAsia="es-MX"/>
              </w:rPr>
              <w:t>Por determinar</w:t>
            </w:r>
          </w:p>
        </w:tc>
        <w:tc>
          <w:tcPr>
            <w:tcW w:w="1418" w:type="dxa"/>
            <w:tcBorders>
              <w:top w:val="nil"/>
              <w:left w:val="nil"/>
              <w:bottom w:val="nil"/>
              <w:right w:val="single" w:sz="4" w:space="0" w:color="auto"/>
            </w:tcBorders>
            <w:shd w:val="clear" w:color="auto" w:fill="auto"/>
            <w:noWrap/>
            <w:vAlign w:val="bottom"/>
            <w:hideMark/>
          </w:tcPr>
          <w:p w14:paraId="68DC6A2F" w14:textId="2E33CDE4" w:rsidR="002821A8" w:rsidRPr="003B1624" w:rsidRDefault="002821A8" w:rsidP="00AF3B9C">
            <w:pPr>
              <w:spacing w:after="0" w:line="240" w:lineRule="auto"/>
              <w:jc w:val="right"/>
              <w:rPr>
                <w:rFonts w:ascii="Calibri" w:eastAsia="Times New Roman" w:hAnsi="Calibri" w:cs="Calibri"/>
                <w:color w:val="000000"/>
                <w:sz w:val="20"/>
                <w:szCs w:val="20"/>
                <w:lang w:val="es-ES" w:eastAsia="es-MX"/>
              </w:rPr>
            </w:pPr>
            <w:r w:rsidRPr="003B1624">
              <w:rPr>
                <w:rFonts w:ascii="Calibri" w:eastAsia="Times New Roman" w:hAnsi="Calibri" w:cs="Calibri"/>
                <w:color w:val="000000"/>
                <w:sz w:val="20"/>
                <w:szCs w:val="20"/>
                <w:lang w:val="es-ES" w:eastAsia="es-MX"/>
              </w:rPr>
              <w:t> </w:t>
            </w:r>
            <w:r w:rsidR="00AF3B9C" w:rsidRPr="003B1624">
              <w:rPr>
                <w:rFonts w:ascii="Calibri" w:eastAsia="Times New Roman" w:hAnsi="Calibri" w:cs="Calibri"/>
                <w:color w:val="000000"/>
                <w:sz w:val="20"/>
                <w:szCs w:val="20"/>
                <w:lang w:val="es-ES" w:eastAsia="es-MX"/>
              </w:rPr>
              <w:t>25-ene-29</w:t>
            </w:r>
          </w:p>
        </w:tc>
      </w:tr>
      <w:tr w:rsidR="00D57053" w:rsidRPr="002821A8" w14:paraId="6EB75D58" w14:textId="77777777" w:rsidTr="00D57053">
        <w:trPr>
          <w:trHeight w:val="54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0B9884EA" w14:textId="77777777" w:rsidR="002821A8" w:rsidRPr="002821A8" w:rsidRDefault="002821A8" w:rsidP="002821A8">
            <w:pPr>
              <w:spacing w:after="0" w:line="240" w:lineRule="auto"/>
              <w:rPr>
                <w:rFonts w:ascii="Calibri" w:eastAsia="Times New Roman" w:hAnsi="Calibri" w:cs="Calibri"/>
                <w:color w:val="000000"/>
                <w:sz w:val="20"/>
                <w:szCs w:val="20"/>
                <w:lang w:eastAsia="es-MX"/>
              </w:rPr>
            </w:pPr>
            <w:r w:rsidRPr="002821A8">
              <w:rPr>
                <w:rFonts w:ascii="Calibri" w:eastAsia="Times New Roman" w:hAnsi="Calibri" w:cs="Calibri"/>
                <w:color w:val="000000"/>
                <w:sz w:val="20"/>
                <w:szCs w:val="20"/>
                <w:lang w:val="es-ES" w:eastAsia="es-MX"/>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2FC0B9" w14:textId="77777777" w:rsidR="002821A8" w:rsidRPr="002821A8" w:rsidRDefault="002821A8" w:rsidP="002821A8">
            <w:pPr>
              <w:spacing w:after="0" w:line="240" w:lineRule="auto"/>
              <w:jc w:val="center"/>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TOTAL</w:t>
            </w:r>
          </w:p>
        </w:tc>
        <w:tc>
          <w:tcPr>
            <w:tcW w:w="1418" w:type="dxa"/>
            <w:tcBorders>
              <w:top w:val="nil"/>
              <w:left w:val="nil"/>
              <w:bottom w:val="single" w:sz="4" w:space="0" w:color="auto"/>
              <w:right w:val="single" w:sz="4" w:space="0" w:color="auto"/>
            </w:tcBorders>
            <w:shd w:val="clear" w:color="auto" w:fill="auto"/>
            <w:noWrap/>
            <w:vAlign w:val="bottom"/>
            <w:hideMark/>
          </w:tcPr>
          <w:p w14:paraId="4401707E" w14:textId="77777777"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$2,293,774,569</w:t>
            </w:r>
          </w:p>
        </w:tc>
        <w:tc>
          <w:tcPr>
            <w:tcW w:w="1417" w:type="dxa"/>
            <w:tcBorders>
              <w:top w:val="nil"/>
              <w:left w:val="nil"/>
              <w:bottom w:val="single" w:sz="4" w:space="0" w:color="auto"/>
              <w:right w:val="single" w:sz="4" w:space="0" w:color="auto"/>
            </w:tcBorders>
            <w:shd w:val="clear" w:color="auto" w:fill="auto"/>
            <w:noWrap/>
            <w:vAlign w:val="bottom"/>
            <w:hideMark/>
          </w:tcPr>
          <w:p w14:paraId="06457236" w14:textId="4BE74862" w:rsidR="002821A8" w:rsidRPr="002821A8" w:rsidRDefault="002821A8" w:rsidP="002821A8">
            <w:pPr>
              <w:spacing w:after="0" w:line="240" w:lineRule="auto"/>
              <w:jc w:val="right"/>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w:t>
            </w:r>
            <w:r w:rsidR="00D54AAA">
              <w:rPr>
                <w:rFonts w:ascii="Calibri" w:eastAsia="Times New Roman" w:hAnsi="Calibri" w:cs="Calibri"/>
                <w:b/>
                <w:bCs/>
                <w:color w:val="000000"/>
                <w:sz w:val="20"/>
                <w:szCs w:val="20"/>
                <w:lang w:val="es-ES" w:eastAsia="es-MX"/>
              </w:rPr>
              <w:t>1,</w:t>
            </w:r>
            <w:r w:rsidR="00893321">
              <w:rPr>
                <w:rFonts w:ascii="Calibri" w:eastAsia="Times New Roman" w:hAnsi="Calibri" w:cs="Calibri"/>
                <w:b/>
                <w:bCs/>
                <w:color w:val="000000"/>
                <w:sz w:val="20"/>
                <w:szCs w:val="20"/>
                <w:lang w:val="es-ES" w:eastAsia="es-MX"/>
              </w:rPr>
              <w:t>899,817,990</w:t>
            </w:r>
          </w:p>
        </w:tc>
        <w:tc>
          <w:tcPr>
            <w:tcW w:w="1276" w:type="dxa"/>
            <w:tcBorders>
              <w:top w:val="nil"/>
              <w:left w:val="nil"/>
              <w:bottom w:val="single" w:sz="4" w:space="0" w:color="auto"/>
              <w:right w:val="single" w:sz="4" w:space="0" w:color="auto"/>
            </w:tcBorders>
            <w:shd w:val="clear" w:color="auto" w:fill="auto"/>
            <w:noWrap/>
            <w:vAlign w:val="bottom"/>
            <w:hideMark/>
          </w:tcPr>
          <w:p w14:paraId="313B2C54"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205A86"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3D8F82" w14:textId="77777777" w:rsidR="002821A8" w:rsidRPr="002821A8" w:rsidRDefault="002821A8" w:rsidP="002821A8">
            <w:pPr>
              <w:spacing w:after="0" w:line="240" w:lineRule="auto"/>
              <w:rPr>
                <w:rFonts w:ascii="Calibri" w:eastAsia="Times New Roman" w:hAnsi="Calibri" w:cs="Calibri"/>
                <w:b/>
                <w:bCs/>
                <w:color w:val="000000"/>
                <w:sz w:val="20"/>
                <w:szCs w:val="20"/>
                <w:lang w:eastAsia="es-MX"/>
              </w:rPr>
            </w:pPr>
            <w:r w:rsidRPr="002821A8">
              <w:rPr>
                <w:rFonts w:ascii="Calibri" w:eastAsia="Times New Roman" w:hAnsi="Calibri" w:cs="Calibri"/>
                <w:b/>
                <w:bCs/>
                <w:color w:val="000000"/>
                <w:sz w:val="20"/>
                <w:szCs w:val="20"/>
                <w:lang w:val="es-ES" w:eastAsia="es-MX"/>
              </w:rPr>
              <w:t> </w:t>
            </w:r>
          </w:p>
        </w:tc>
      </w:tr>
    </w:tbl>
    <w:p w14:paraId="1DB2EE80" w14:textId="74745C8B" w:rsidR="00661F16" w:rsidRDefault="00661F16" w:rsidP="00661F16"/>
    <w:p w14:paraId="766E6D91" w14:textId="02E68738" w:rsidR="00661F16" w:rsidRPr="00C01A7A" w:rsidRDefault="00661F16" w:rsidP="00661F16">
      <w:pPr>
        <w:pStyle w:val="Texto"/>
        <w:numPr>
          <w:ilvl w:val="0"/>
          <w:numId w:val="9"/>
        </w:numPr>
        <w:spacing w:after="0" w:line="240" w:lineRule="exact"/>
        <w:ind w:left="284" w:hanging="284"/>
        <w:rPr>
          <w:b/>
          <w:sz w:val="22"/>
          <w:szCs w:val="22"/>
          <w:lang w:val="es-MX"/>
        </w:rPr>
      </w:pPr>
      <w:r w:rsidRPr="00C01A7A">
        <w:rPr>
          <w:b/>
          <w:sz w:val="22"/>
          <w:szCs w:val="22"/>
          <w:lang w:val="es-MX"/>
        </w:rPr>
        <w:t>Proceso de Mejora</w:t>
      </w:r>
    </w:p>
    <w:p w14:paraId="056E3FBA" w14:textId="77777777" w:rsidR="00661F16" w:rsidRPr="00C01A7A" w:rsidRDefault="00661F16" w:rsidP="00661F16">
      <w:pPr>
        <w:jc w:val="both"/>
        <w:rPr>
          <w:rFonts w:ascii="Arial" w:hAnsi="Arial" w:cs="Arial"/>
          <w:b/>
        </w:rPr>
      </w:pPr>
    </w:p>
    <w:p w14:paraId="274900B0" w14:textId="53D356BB" w:rsidR="00661F16" w:rsidRPr="00C01A7A" w:rsidRDefault="00661F16" w:rsidP="00661F16">
      <w:pPr>
        <w:jc w:val="both"/>
        <w:rPr>
          <w:rFonts w:ascii="Arial" w:hAnsi="Arial" w:cs="Arial"/>
          <w:b/>
        </w:rPr>
      </w:pPr>
      <w:r w:rsidRPr="00C01A7A">
        <w:rPr>
          <w:rFonts w:ascii="Arial" w:hAnsi="Arial" w:cs="Arial"/>
          <w:b/>
        </w:rPr>
        <w:t>Política Financiera y Presupuestal</w:t>
      </w:r>
    </w:p>
    <w:p w14:paraId="0C8CBAF7" w14:textId="6B471B4C" w:rsidR="00661F16" w:rsidRPr="00AF3B9C" w:rsidRDefault="00661F16" w:rsidP="00AF3B9C">
      <w:pPr>
        <w:jc w:val="both"/>
        <w:rPr>
          <w:rFonts w:ascii="Arial" w:hAnsi="Arial" w:cs="Arial"/>
        </w:rPr>
      </w:pPr>
      <w:r w:rsidRPr="00C01A7A">
        <w:rPr>
          <w:rFonts w:ascii="Arial" w:hAnsi="Arial" w:cs="Arial"/>
        </w:rPr>
        <w:t>Los objetivos, estrategias y líneas de acción de la política presupuestal del actual gobierno están claramente plasmadas en 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documento guía de la actuación de los funcionarios públicos quienes, al igual que en el resto de la administración estatal, pero de manera muy especial en el caso de la Secretaría de Finanzas y Administración, tienen la obligación y la instrucción de garantizar que los recursos bajo su responsabilidad, sean </w:t>
      </w:r>
      <w:r w:rsidRPr="00C01A7A">
        <w:rPr>
          <w:rFonts w:ascii="Arial" w:hAnsi="Arial" w:cs="Arial"/>
        </w:rPr>
        <w:lastRenderedPageBreak/>
        <w:t>manejados de manera hones</w:t>
      </w:r>
      <w:r>
        <w:rPr>
          <w:rFonts w:ascii="Arial" w:hAnsi="Arial" w:cs="Arial"/>
        </w:rPr>
        <w:t>ta y transparente. Por lo que algunos de los objetivos son los siguientes:</w:t>
      </w:r>
    </w:p>
    <w:p w14:paraId="4DEC2E90" w14:textId="12A4CE7E" w:rsidR="00661F16" w:rsidRDefault="00661F16" w:rsidP="00661F16">
      <w:pPr>
        <w:jc w:val="both"/>
        <w:rPr>
          <w:rFonts w:ascii="Arial" w:hAnsi="Arial" w:cs="Arial"/>
          <w:b/>
        </w:rPr>
      </w:pPr>
      <w:r w:rsidRPr="00572A45">
        <w:rPr>
          <w:rFonts w:ascii="Arial" w:hAnsi="Arial" w:cs="Arial"/>
          <w:b/>
        </w:rPr>
        <w:t>Objetivos</w:t>
      </w:r>
    </w:p>
    <w:p w14:paraId="78C31A08" w14:textId="77777777" w:rsidR="00661F16" w:rsidRPr="00581C90" w:rsidRDefault="00661F16" w:rsidP="00661F16">
      <w:pPr>
        <w:jc w:val="both"/>
        <w:rPr>
          <w:rFonts w:ascii="Arial" w:hAnsi="Arial" w:cs="Arial"/>
        </w:rPr>
      </w:pPr>
      <w:r w:rsidRPr="00581C90">
        <w:rPr>
          <w:rFonts w:ascii="Arial" w:hAnsi="Arial" w:cs="Arial"/>
          <w:b/>
        </w:rPr>
        <w:t>Objetivo 1</w:t>
      </w:r>
      <w:r w:rsidRPr="00581C90">
        <w:rPr>
          <w:rFonts w:ascii="Arial" w:hAnsi="Arial" w:cs="Arial"/>
        </w:rPr>
        <w:t>. Eliminar las prácticas indebidas, los privilegios y la corrupción por parte de los servidores públicos.</w:t>
      </w:r>
    </w:p>
    <w:p w14:paraId="4DB3E354" w14:textId="0F503242" w:rsidR="00661F16" w:rsidRPr="00661F16" w:rsidRDefault="00661F16" w:rsidP="00661F16">
      <w:pPr>
        <w:jc w:val="both"/>
        <w:rPr>
          <w:rFonts w:ascii="Arial" w:hAnsi="Arial" w:cs="Arial"/>
        </w:rPr>
      </w:pPr>
      <w:r w:rsidRPr="00581C90">
        <w:rPr>
          <w:rFonts w:ascii="Arial" w:hAnsi="Arial" w:cs="Arial"/>
        </w:rPr>
        <w:t xml:space="preserve"> • Estrategia 1.1. Fomentar entre los servidores públicos los principios de honradez y honestidad, evitando la corrupción, el dispendio y la frivolidad. </w:t>
      </w:r>
    </w:p>
    <w:p w14:paraId="0924FCF0" w14:textId="77777777" w:rsidR="00661F16" w:rsidRPr="00581C90" w:rsidRDefault="00661F16" w:rsidP="00661F16">
      <w:pPr>
        <w:jc w:val="both"/>
        <w:rPr>
          <w:rFonts w:ascii="Arial" w:hAnsi="Arial" w:cs="Arial"/>
        </w:rPr>
      </w:pPr>
      <w:r w:rsidRPr="00581C90">
        <w:rPr>
          <w:rFonts w:ascii="Arial" w:hAnsi="Arial" w:cs="Arial"/>
          <w:b/>
        </w:rPr>
        <w:t xml:space="preserve">Objetivo 2. </w:t>
      </w:r>
      <w:r w:rsidRPr="00581C90">
        <w:rPr>
          <w:rFonts w:ascii="Arial" w:hAnsi="Arial" w:cs="Arial"/>
        </w:rPr>
        <w:t xml:space="preserve">Fortalecer la Hacienda Pública del Estado bajo los principios de responsabilidad, sustentabilidad, eficiencia y eficacia de las finanzas públicas. </w:t>
      </w:r>
    </w:p>
    <w:p w14:paraId="35B882D6" w14:textId="5A4E77A1" w:rsidR="00661F16" w:rsidRPr="00661F16" w:rsidRDefault="00661F16" w:rsidP="00661F16">
      <w:pPr>
        <w:jc w:val="both"/>
        <w:rPr>
          <w:rFonts w:ascii="Arial" w:hAnsi="Arial" w:cs="Arial"/>
        </w:rPr>
      </w:pPr>
      <w:r w:rsidRPr="00581C90">
        <w:rPr>
          <w:rFonts w:ascii="Arial" w:hAnsi="Arial" w:cs="Arial"/>
        </w:rPr>
        <w:t xml:space="preserve">• Estrategia 2.1. Mejorar la atención, orientación y asistencia a los contribuyentes, para incidir en el cumplimiento de sus obligaciones fiscales de manera oportuna. </w:t>
      </w:r>
    </w:p>
    <w:p w14:paraId="028012DA" w14:textId="77777777" w:rsidR="00661F16" w:rsidRPr="00581C90" w:rsidRDefault="00661F16" w:rsidP="00661F16">
      <w:pPr>
        <w:jc w:val="both"/>
        <w:rPr>
          <w:rFonts w:ascii="Arial" w:hAnsi="Arial" w:cs="Arial"/>
        </w:rPr>
      </w:pPr>
      <w:r w:rsidRPr="00581C90">
        <w:rPr>
          <w:rFonts w:ascii="Arial" w:hAnsi="Arial" w:cs="Arial"/>
          <w:b/>
        </w:rPr>
        <w:t>Objetivo 3.</w:t>
      </w:r>
      <w:r w:rsidRPr="00581C90">
        <w:rPr>
          <w:rFonts w:ascii="Arial" w:hAnsi="Arial" w:cs="Arial"/>
        </w:rPr>
        <w:t xml:space="preserve"> Incrementar la eficacia y la eficiencia en las acciones de fiscalización.  </w:t>
      </w:r>
    </w:p>
    <w:p w14:paraId="2A98A733" w14:textId="57927A4F" w:rsidR="00661F16" w:rsidRPr="00661F16" w:rsidRDefault="00661F16" w:rsidP="00661F16">
      <w:pPr>
        <w:jc w:val="both"/>
        <w:rPr>
          <w:rFonts w:ascii="Arial" w:hAnsi="Arial" w:cs="Arial"/>
        </w:rPr>
      </w:pPr>
      <w:r w:rsidRPr="00581C90">
        <w:rPr>
          <w:rFonts w:ascii="Arial" w:hAnsi="Arial" w:cs="Arial"/>
        </w:rPr>
        <w:t xml:space="preserve">• Estrategia 3.1. Ejecutar el Programa Operativo Anual en materia fiscal federal, conforme al marco jurídico vigente y aplicable, así como a las políticas y reglas establecidas en las estrategias normativas emitidas por el Gobierno Federal. </w:t>
      </w:r>
    </w:p>
    <w:p w14:paraId="3D5323D0" w14:textId="77777777" w:rsidR="00661F16" w:rsidRPr="00581C90" w:rsidRDefault="00661F16" w:rsidP="00661F16">
      <w:pPr>
        <w:jc w:val="both"/>
        <w:rPr>
          <w:rFonts w:ascii="Arial" w:hAnsi="Arial" w:cs="Arial"/>
        </w:rPr>
      </w:pPr>
      <w:r w:rsidRPr="00581C90">
        <w:rPr>
          <w:rFonts w:ascii="Arial" w:hAnsi="Arial" w:cs="Arial"/>
          <w:b/>
        </w:rPr>
        <w:t>Objetivo 4.</w:t>
      </w:r>
      <w:r w:rsidRPr="00581C90">
        <w:rPr>
          <w:rFonts w:ascii="Arial" w:hAnsi="Arial" w:cs="Arial"/>
        </w:rPr>
        <w:t xml:space="preserve"> Manejar de manera responsable y transparente la deuda pública manteniendo finanzas públicas sanas y viables. </w:t>
      </w:r>
    </w:p>
    <w:p w14:paraId="26A9608E" w14:textId="296B0DEE" w:rsidR="00661F16" w:rsidRDefault="00661F16" w:rsidP="00661F16">
      <w:pPr>
        <w:jc w:val="both"/>
        <w:rPr>
          <w:rFonts w:ascii="Arial" w:hAnsi="Arial" w:cs="Arial"/>
        </w:rPr>
      </w:pPr>
      <w:r w:rsidRPr="00581C90">
        <w:rPr>
          <w:rFonts w:ascii="Arial" w:hAnsi="Arial" w:cs="Arial"/>
        </w:rPr>
        <w:t>• Estrategia 4.1. Registrar y gestionar la deuda pública de manera responsable.</w:t>
      </w:r>
    </w:p>
    <w:p w14:paraId="4AE9FE94" w14:textId="77777777" w:rsidR="00661F16" w:rsidRPr="00DA1C1E" w:rsidRDefault="00661F16" w:rsidP="00661F16">
      <w:pPr>
        <w:jc w:val="both"/>
        <w:rPr>
          <w:rFonts w:ascii="Arial" w:hAnsi="Arial" w:cs="Arial"/>
        </w:rPr>
      </w:pPr>
      <w:r w:rsidRPr="00C01A7A">
        <w:rPr>
          <w:rFonts w:ascii="Arial" w:hAnsi="Arial" w:cs="Arial"/>
        </w:rPr>
        <w:t>Las principales medidas emprendidas o fortalecidas durante el ejercicio estuvieron orientadas hacia la modernización tecnológica de la gestión gubernamental y los servicios ofrecidos al contribuyente, el fortalecimiento de la hacienda estatal y la racionalización y mayor rentabilidad social del gasto público.</w:t>
      </w:r>
    </w:p>
    <w:p w14:paraId="70549103" w14:textId="77777777" w:rsidR="00661F16" w:rsidRDefault="00661F16" w:rsidP="00661F16">
      <w:pPr>
        <w:jc w:val="both"/>
        <w:rPr>
          <w:rFonts w:ascii="Arial" w:hAnsi="Arial" w:cs="Arial"/>
          <w:b/>
        </w:rPr>
      </w:pPr>
    </w:p>
    <w:p w14:paraId="593D1087" w14:textId="0E7D19D4" w:rsidR="00661F16" w:rsidRPr="00661F16" w:rsidRDefault="00661F16" w:rsidP="00661F16">
      <w:pPr>
        <w:jc w:val="both"/>
        <w:rPr>
          <w:rFonts w:ascii="Arial" w:hAnsi="Arial" w:cs="Arial"/>
          <w:b/>
        </w:rPr>
      </w:pPr>
      <w:r w:rsidRPr="00C01A7A">
        <w:rPr>
          <w:rFonts w:ascii="Arial" w:hAnsi="Arial" w:cs="Arial"/>
          <w:b/>
        </w:rPr>
        <w:t xml:space="preserve">Modelo Económico Estratégico </w:t>
      </w:r>
    </w:p>
    <w:p w14:paraId="784DBCD8" w14:textId="774C065D" w:rsidR="00661F16" w:rsidRDefault="00661F16" w:rsidP="00661F16">
      <w:pPr>
        <w:jc w:val="both"/>
        <w:rPr>
          <w:rFonts w:ascii="Arial" w:hAnsi="Arial" w:cs="Arial"/>
        </w:rPr>
      </w:pPr>
      <w:r w:rsidRPr="00C01A7A">
        <w:rPr>
          <w:rFonts w:ascii="Arial" w:hAnsi="Arial" w:cs="Arial"/>
        </w:rPr>
        <w:t>Del Plan Estatal de Desarrollo 20</w:t>
      </w:r>
      <w:r>
        <w:rPr>
          <w:rFonts w:ascii="Arial" w:hAnsi="Arial" w:cs="Arial"/>
        </w:rPr>
        <w:t>21</w:t>
      </w:r>
      <w:r w:rsidRPr="00C01A7A">
        <w:rPr>
          <w:rFonts w:ascii="Arial" w:hAnsi="Arial" w:cs="Arial"/>
        </w:rPr>
        <w:t>-202</w:t>
      </w:r>
      <w:r>
        <w:rPr>
          <w:rFonts w:ascii="Arial" w:hAnsi="Arial" w:cs="Arial"/>
        </w:rPr>
        <w:t>7</w:t>
      </w:r>
      <w:r w:rsidRPr="00C01A7A">
        <w:rPr>
          <w:rFonts w:ascii="Arial" w:hAnsi="Arial" w:cs="Arial"/>
        </w:rPr>
        <w:t xml:space="preserve"> emana el Modelo </w:t>
      </w:r>
      <w:r w:rsidRPr="007B7A7F">
        <w:rPr>
          <w:rFonts w:ascii="Arial" w:hAnsi="Arial" w:cs="Arial"/>
        </w:rPr>
        <w:t xml:space="preserve">de </w:t>
      </w:r>
      <w:r>
        <w:rPr>
          <w:rFonts w:ascii="Arial" w:hAnsi="Arial" w:cs="Arial"/>
        </w:rPr>
        <w:t>P</w:t>
      </w:r>
      <w:r w:rsidRPr="007B7A7F">
        <w:rPr>
          <w:rFonts w:ascii="Arial" w:hAnsi="Arial" w:cs="Arial"/>
        </w:rPr>
        <w:t xml:space="preserve">laneación </w:t>
      </w:r>
      <w:r>
        <w:rPr>
          <w:rFonts w:ascii="Arial" w:hAnsi="Arial" w:cs="Arial"/>
        </w:rPr>
        <w:t>D</w:t>
      </w:r>
      <w:r w:rsidRPr="007B7A7F">
        <w:rPr>
          <w:rFonts w:ascii="Arial" w:hAnsi="Arial" w:cs="Arial"/>
        </w:rPr>
        <w:t>emocrática, que contempla fortalecer la gobernanza bajo los principios de una política de cero tolerancias a la corrupción, de tener un gobierno honesto, cercano a su gente, confiable, efectivo, abierto y de acceso al mismo trato y oportunidades, que incluye el reconocimiento, goce o ejercicio de los derechos humanos y las libertades fundamentales.</w:t>
      </w:r>
    </w:p>
    <w:p w14:paraId="516D9132" w14:textId="3A9D1BBE" w:rsidR="00661F16" w:rsidRDefault="00661F16" w:rsidP="00661F16">
      <w:pPr>
        <w:jc w:val="both"/>
        <w:rPr>
          <w:rFonts w:ascii="Arial" w:hAnsi="Arial" w:cs="Arial"/>
        </w:rPr>
      </w:pPr>
      <w:r w:rsidRPr="00D206E7">
        <w:rPr>
          <w:rFonts w:ascii="Arial" w:hAnsi="Arial" w:cs="Arial"/>
        </w:rPr>
        <w:t>No dejar a nadie atrás, no dejar a nadie fuera, es propósito prioritario de este gobierno.</w:t>
      </w:r>
    </w:p>
    <w:p w14:paraId="7AAE50D9" w14:textId="383E088A" w:rsidR="00661F16" w:rsidRDefault="00661F16" w:rsidP="00661F16">
      <w:pPr>
        <w:jc w:val="both"/>
        <w:rPr>
          <w:rFonts w:ascii="Arial" w:hAnsi="Arial" w:cs="Arial"/>
        </w:rPr>
      </w:pPr>
      <w:r w:rsidRPr="007B7A7F">
        <w:rPr>
          <w:rFonts w:ascii="Arial" w:hAnsi="Arial" w:cs="Arial"/>
        </w:rPr>
        <w:t xml:space="preserve">En este Plan Estatal de Desarrollo se consideran propuestas formuladas por nuestra sociedad y responde a las aspiraciones, demandas y compromisos que se asumieron como gobierno y da como resultado un diagnóstico sobre la situación que enfrenta la entidad en los ámbitos económico, social, ambiental y político. </w:t>
      </w:r>
    </w:p>
    <w:p w14:paraId="6FB2927B" w14:textId="3EDA58AB" w:rsidR="00661F16" w:rsidRPr="00C01A7A" w:rsidRDefault="00661F16" w:rsidP="00661F16">
      <w:pPr>
        <w:jc w:val="both"/>
        <w:rPr>
          <w:rFonts w:ascii="Arial" w:hAnsi="Arial" w:cs="Arial"/>
        </w:rPr>
      </w:pPr>
      <w:r w:rsidRPr="007B7A7F">
        <w:rPr>
          <w:rFonts w:ascii="Arial" w:hAnsi="Arial" w:cs="Arial"/>
        </w:rPr>
        <w:t xml:space="preserve">Contiene también las propuestas presentadas en las diversas reuniones, encuentros y la consulta ciudadana en diferentes aspectos temáticos que se realizaron con las organizaciones </w:t>
      </w:r>
      <w:r w:rsidRPr="007B7A7F">
        <w:rPr>
          <w:rFonts w:ascii="Arial" w:hAnsi="Arial" w:cs="Arial"/>
        </w:rPr>
        <w:lastRenderedPageBreak/>
        <w:t>de la sociedad civil, con líderes de opinión, como cámaras, empresarios, organizaciones de productores, representantes de las instituciones educativas y medios de comunicación; construimos el Plan Estatal a partir de lo que quieren y demandan las y los sudcalifornianos.</w:t>
      </w:r>
    </w:p>
    <w:p w14:paraId="1448EC88" w14:textId="59887D59" w:rsidR="00661F16" w:rsidRPr="00C01A7A" w:rsidRDefault="00661F16" w:rsidP="00661F16">
      <w:pPr>
        <w:jc w:val="both"/>
        <w:rPr>
          <w:rFonts w:ascii="Arial" w:hAnsi="Arial" w:cs="Arial"/>
        </w:rPr>
      </w:pPr>
      <w:r w:rsidRPr="00D206E7">
        <w:rPr>
          <w:rFonts w:ascii="Arial" w:hAnsi="Arial" w:cs="Arial"/>
        </w:rPr>
        <w:t xml:space="preserve">Por lo tanto, la integración de este Plan de Desarrollo es el resultado de un esfuerzo plural e incluyente, que cuenta con el elemento clave de la participación ciudadana con corresponsabilidad; en este sentido, la incorporación de las organizaciones de la sociedad civil, la iniciativa privada, el sector social, el sector académico, los pueblos originarios y los ciudadanos en general permitieron conocer las demandas primordiales, dando como resultado un diagnóstico sobre la situación que enfrenta la entidad en los ámbitos político, cultural, económico y social. </w:t>
      </w:r>
    </w:p>
    <w:p w14:paraId="4CA6D9CC" w14:textId="77777777" w:rsidR="00661F16" w:rsidRPr="00C01A7A" w:rsidRDefault="00661F16" w:rsidP="00661F16">
      <w:pPr>
        <w:jc w:val="both"/>
        <w:rPr>
          <w:rFonts w:ascii="Arial" w:hAnsi="Arial" w:cs="Arial"/>
        </w:rPr>
      </w:pPr>
      <w:r w:rsidRPr="00D206E7">
        <w:rPr>
          <w:rFonts w:ascii="Arial" w:hAnsi="Arial" w:cs="Arial"/>
        </w:rPr>
        <w:t>El Plan Estatal de Desarrollo 2021-2027 está conformado por cinco Ejes Generales donde se abordan temas actuales de gran tras</w:t>
      </w:r>
      <w:r>
        <w:rPr>
          <w:rFonts w:ascii="Arial" w:hAnsi="Arial" w:cs="Arial"/>
        </w:rPr>
        <w:t>cendencia para nuestra sociedad.</w:t>
      </w:r>
    </w:p>
    <w:p w14:paraId="735F2824" w14:textId="77777777" w:rsidR="00661F16" w:rsidRPr="00C01A7A" w:rsidRDefault="00661F16" w:rsidP="00661F16">
      <w:pPr>
        <w:jc w:val="both"/>
        <w:rPr>
          <w:rFonts w:ascii="Arial" w:hAnsi="Arial" w:cs="Arial"/>
        </w:rPr>
      </w:pPr>
      <w:r w:rsidRPr="00C01A7A">
        <w:rPr>
          <w:rFonts w:ascii="Arial" w:hAnsi="Arial" w:cs="Arial"/>
        </w:rPr>
        <w:t>El modelo económico estratégico tiene 5 ejes fundamentales:</w:t>
      </w:r>
    </w:p>
    <w:p w14:paraId="2493E21E" w14:textId="77777777" w:rsidR="00661F16" w:rsidRPr="007E4AF4" w:rsidRDefault="00661F16" w:rsidP="00661F16">
      <w:pPr>
        <w:ind w:left="1428"/>
        <w:jc w:val="both"/>
        <w:rPr>
          <w:rFonts w:ascii="Arial" w:hAnsi="Arial" w:cs="Arial"/>
        </w:rPr>
      </w:pPr>
      <w:r w:rsidRPr="007E4AF4">
        <w:rPr>
          <w:rFonts w:ascii="Arial" w:hAnsi="Arial" w:cs="Arial"/>
        </w:rPr>
        <w:t xml:space="preserve"> I. Bienestar e inclusión </w:t>
      </w:r>
    </w:p>
    <w:p w14:paraId="5856683F" w14:textId="77777777" w:rsidR="00661F16" w:rsidRPr="007E4AF4" w:rsidRDefault="00661F16" w:rsidP="00661F16">
      <w:pPr>
        <w:ind w:left="1416" w:firstLine="12"/>
        <w:jc w:val="both"/>
        <w:rPr>
          <w:rFonts w:ascii="Arial" w:hAnsi="Arial" w:cs="Arial"/>
        </w:rPr>
      </w:pPr>
      <w:r w:rsidRPr="007E4AF4">
        <w:rPr>
          <w:rFonts w:ascii="Arial" w:hAnsi="Arial" w:cs="Arial"/>
        </w:rPr>
        <w:t xml:space="preserve">II. Política de paz y seguridad </w:t>
      </w:r>
    </w:p>
    <w:p w14:paraId="05EA2071" w14:textId="77777777" w:rsidR="00661F16" w:rsidRPr="007E4AF4" w:rsidRDefault="00661F16" w:rsidP="00661F16">
      <w:pPr>
        <w:ind w:left="1428"/>
        <w:jc w:val="both"/>
        <w:rPr>
          <w:rFonts w:ascii="Arial" w:hAnsi="Arial" w:cs="Arial"/>
        </w:rPr>
      </w:pPr>
      <w:r w:rsidRPr="007E4AF4">
        <w:rPr>
          <w:rFonts w:ascii="Arial" w:hAnsi="Arial" w:cs="Arial"/>
        </w:rPr>
        <w:t xml:space="preserve">III. Reactivación económica y empleo incluyente </w:t>
      </w:r>
    </w:p>
    <w:p w14:paraId="01EB4394" w14:textId="77777777" w:rsidR="00661F16" w:rsidRPr="007E4AF4" w:rsidRDefault="00661F16" w:rsidP="00661F16">
      <w:pPr>
        <w:ind w:left="1428"/>
        <w:jc w:val="both"/>
        <w:rPr>
          <w:rFonts w:ascii="Arial" w:hAnsi="Arial" w:cs="Arial"/>
        </w:rPr>
      </w:pPr>
      <w:r w:rsidRPr="007E4AF4">
        <w:rPr>
          <w:rFonts w:ascii="Arial" w:hAnsi="Arial" w:cs="Arial"/>
        </w:rPr>
        <w:t xml:space="preserve">IV. Infraestructura para todos, medio ambiente y sustentabilidad </w:t>
      </w:r>
    </w:p>
    <w:p w14:paraId="398C44E8" w14:textId="77777777" w:rsidR="00661F16" w:rsidRPr="00C03822" w:rsidRDefault="00661F16" w:rsidP="00661F16">
      <w:pPr>
        <w:ind w:left="1428"/>
        <w:jc w:val="both"/>
        <w:rPr>
          <w:rFonts w:ascii="Arial" w:hAnsi="Arial" w:cs="Arial"/>
        </w:rPr>
      </w:pPr>
      <w:r w:rsidRPr="00C03822">
        <w:rPr>
          <w:rFonts w:ascii="Arial" w:hAnsi="Arial" w:cs="Arial"/>
        </w:rPr>
        <w:t xml:space="preserve"> V. Transparencia y rendición de cuenta</w:t>
      </w:r>
    </w:p>
    <w:p w14:paraId="389CEF49" w14:textId="77777777" w:rsidR="00661F16" w:rsidRDefault="00661F16" w:rsidP="00661F16">
      <w:pPr>
        <w:jc w:val="both"/>
        <w:rPr>
          <w:rFonts w:ascii="Arial" w:hAnsi="Arial" w:cs="Arial"/>
          <w:b/>
        </w:rPr>
      </w:pPr>
    </w:p>
    <w:p w14:paraId="2417924C" w14:textId="61EF6906" w:rsidR="00661F16" w:rsidRDefault="00661F16" w:rsidP="00661F16">
      <w:pPr>
        <w:jc w:val="both"/>
        <w:rPr>
          <w:rFonts w:ascii="Arial" w:hAnsi="Arial" w:cs="Arial"/>
          <w:b/>
        </w:rPr>
      </w:pPr>
      <w:r w:rsidRPr="000902E9">
        <w:rPr>
          <w:rFonts w:ascii="Arial" w:hAnsi="Arial" w:cs="Arial"/>
          <w:b/>
        </w:rPr>
        <w:t>BIENESTAR E INCLUSIÓN</w:t>
      </w:r>
    </w:p>
    <w:p w14:paraId="4EDE5685" w14:textId="19FBB901" w:rsidR="00661F16" w:rsidRPr="00661F16" w:rsidRDefault="00661F16" w:rsidP="00661F16">
      <w:pPr>
        <w:jc w:val="both"/>
        <w:rPr>
          <w:rFonts w:ascii="Arial" w:hAnsi="Arial" w:cs="Arial"/>
        </w:rPr>
      </w:pPr>
      <w:r>
        <w:rPr>
          <w:rFonts w:ascii="Arial" w:hAnsi="Arial" w:cs="Arial"/>
        </w:rPr>
        <w:t>S</w:t>
      </w:r>
      <w:r w:rsidRPr="000902E9">
        <w:rPr>
          <w:rFonts w:ascii="Arial" w:hAnsi="Arial" w:cs="Arial"/>
        </w:rPr>
        <w:t>e busca el bienestar para todas y todos los sudcalifornianos, pero particularmente a los grupos en situación de vulnerabilidad, es decir, plantea la necesidad de implementar políticas públicas que conlleven a generar mayor bienestar y que contribuyan a reducir la brecha de desigualdad a toda la población, dando prioridad a la salud, educación, asistencia e inclusión social; promover la vivienda digna y fortalecer el arte, la cultura y el deporte.</w:t>
      </w:r>
    </w:p>
    <w:p w14:paraId="735C939D" w14:textId="77777777" w:rsidR="00961632" w:rsidRDefault="00961632" w:rsidP="00661F16">
      <w:pPr>
        <w:jc w:val="both"/>
        <w:rPr>
          <w:rFonts w:ascii="Arial" w:hAnsi="Arial" w:cs="Arial"/>
          <w:b/>
        </w:rPr>
      </w:pPr>
    </w:p>
    <w:p w14:paraId="0F8D0047" w14:textId="330E70D3" w:rsidR="00661F16" w:rsidRPr="00661F16" w:rsidRDefault="00661F16" w:rsidP="00661F16">
      <w:pPr>
        <w:jc w:val="both"/>
        <w:rPr>
          <w:rFonts w:ascii="Arial" w:hAnsi="Arial" w:cs="Arial"/>
          <w:b/>
        </w:rPr>
      </w:pPr>
      <w:r w:rsidRPr="000902E9">
        <w:rPr>
          <w:rFonts w:ascii="Arial" w:hAnsi="Arial" w:cs="Arial"/>
          <w:b/>
        </w:rPr>
        <w:t>POLÍTICA DE PAZ Y SEGURIDAD</w:t>
      </w:r>
    </w:p>
    <w:p w14:paraId="2F504C08" w14:textId="77777777" w:rsidR="00661F16" w:rsidRDefault="00661F16" w:rsidP="00661F16">
      <w:pPr>
        <w:jc w:val="both"/>
        <w:rPr>
          <w:rFonts w:ascii="Arial" w:hAnsi="Arial" w:cs="Arial"/>
        </w:rPr>
      </w:pPr>
      <w:r w:rsidRPr="000902E9">
        <w:rPr>
          <w:rFonts w:ascii="Arial" w:hAnsi="Arial" w:cs="Arial"/>
        </w:rPr>
        <w:t>E</w:t>
      </w:r>
      <w:r>
        <w:rPr>
          <w:rFonts w:ascii="Arial" w:hAnsi="Arial" w:cs="Arial"/>
        </w:rPr>
        <w:t>n este</w:t>
      </w:r>
      <w:r w:rsidRPr="000902E9">
        <w:rPr>
          <w:rFonts w:ascii="Arial" w:hAnsi="Arial" w:cs="Arial"/>
        </w:rPr>
        <w:t xml:space="preserve"> </w:t>
      </w:r>
      <w:r w:rsidRPr="00AE4E52">
        <w:rPr>
          <w:rFonts w:ascii="Arial" w:hAnsi="Arial" w:cs="Arial"/>
        </w:rPr>
        <w:t>eje</w:t>
      </w:r>
      <w:r w:rsidRPr="000902E9">
        <w:rPr>
          <w:rFonts w:ascii="Arial" w:hAnsi="Arial" w:cs="Arial"/>
        </w:rPr>
        <w:t xml:space="preserve">, busca incrementar una política de paz y seguridad, pilar fundamental para que en estos años haya paz y tranquilidad en Baja California Sur, propiciando un estado de derecho justo y equitativo, con mejor procuración de justicia, respetando los derechos humanos y apegados a la legalidad, pero también 6 se agrega un apartado orientado a la gobernabilidad, que se refiere a la capacidad del gobierno de garantizar la legitimidad del ejercicio gubernamental. Por otra parte, se considera el apartado de Protección Civil, con la finalidad de brindarle mayor certeza a la ciudadanía de posibles catástrofes, desastres o calamidades públicas. También se plantean temas específicos no previstos en anteriores planes, como es el caso de feminicidios, búsqueda de personas y trata de personas, prevención, asistencia y desintoxicación para usuarios de drogas duras y la prevención, atención y duelos por suicidio. </w:t>
      </w:r>
    </w:p>
    <w:p w14:paraId="248FF774" w14:textId="77777777" w:rsidR="00661F16" w:rsidRDefault="00661F16" w:rsidP="00661F16">
      <w:pPr>
        <w:ind w:firstLine="708"/>
        <w:jc w:val="both"/>
        <w:rPr>
          <w:rFonts w:ascii="Arial" w:hAnsi="Arial" w:cs="Arial"/>
          <w:b/>
        </w:rPr>
      </w:pPr>
    </w:p>
    <w:p w14:paraId="4214D988" w14:textId="77777777" w:rsidR="00661F16" w:rsidRDefault="00661F16" w:rsidP="00661F16">
      <w:pPr>
        <w:jc w:val="both"/>
        <w:rPr>
          <w:rFonts w:ascii="Arial" w:hAnsi="Arial" w:cs="Arial"/>
          <w:b/>
        </w:rPr>
      </w:pPr>
      <w:r w:rsidRPr="000902E9">
        <w:rPr>
          <w:rFonts w:ascii="Arial" w:hAnsi="Arial" w:cs="Arial"/>
          <w:b/>
        </w:rPr>
        <w:t>REACTIVACIÓN ECONÓMICA Y EMPLEO INCLUYENTE</w:t>
      </w:r>
    </w:p>
    <w:p w14:paraId="14CE37EC" w14:textId="3DA062F3" w:rsidR="00661F16" w:rsidRDefault="00661F16" w:rsidP="00661F16">
      <w:pPr>
        <w:jc w:val="both"/>
        <w:rPr>
          <w:rFonts w:ascii="Arial" w:hAnsi="Arial" w:cs="Arial"/>
        </w:rPr>
      </w:pPr>
      <w:r>
        <w:rPr>
          <w:rFonts w:ascii="Arial" w:hAnsi="Arial" w:cs="Arial"/>
        </w:rPr>
        <w:t>C</w:t>
      </w:r>
      <w:r w:rsidRPr="000902E9">
        <w:rPr>
          <w:rFonts w:ascii="Arial" w:hAnsi="Arial" w:cs="Arial"/>
        </w:rPr>
        <w:t xml:space="preserve">onsidera la reactivación económica y la generación de empleo como partes indispensables para concebir un desarrollo económico en forma equilibrada con el desarrollo social, siendo el turismo la actividad que mueve el progreso, acompañado por las actividades económicas productivas y la promoción a la inversión. </w:t>
      </w:r>
    </w:p>
    <w:p w14:paraId="4D00CEE8" w14:textId="77777777" w:rsidR="00661F16" w:rsidRPr="000902E9" w:rsidRDefault="00661F16" w:rsidP="00661F16">
      <w:pPr>
        <w:jc w:val="both"/>
        <w:rPr>
          <w:rFonts w:ascii="Arial" w:hAnsi="Arial" w:cs="Arial"/>
        </w:rPr>
      </w:pPr>
    </w:p>
    <w:p w14:paraId="64C23925" w14:textId="20C4EC0D" w:rsidR="00661F16" w:rsidRPr="00661F16" w:rsidRDefault="00661F16" w:rsidP="00661F16">
      <w:pPr>
        <w:jc w:val="both"/>
        <w:rPr>
          <w:rFonts w:ascii="Arial" w:hAnsi="Arial" w:cs="Arial"/>
          <w:b/>
        </w:rPr>
      </w:pPr>
      <w:r w:rsidRPr="000902E9">
        <w:rPr>
          <w:rFonts w:ascii="Arial" w:hAnsi="Arial" w:cs="Arial"/>
          <w:b/>
        </w:rPr>
        <w:t>INFRAESTRUCTURA PARA TODOS, MEDIO AMBIENTE Y SUSTENTABILIDAD</w:t>
      </w:r>
    </w:p>
    <w:p w14:paraId="0A171A0F" w14:textId="77777777" w:rsidR="00661F16" w:rsidRPr="00567964" w:rsidRDefault="00661F16" w:rsidP="00661F16">
      <w:pPr>
        <w:jc w:val="both"/>
        <w:rPr>
          <w:rFonts w:ascii="Arial" w:hAnsi="Arial" w:cs="Arial"/>
        </w:rPr>
      </w:pPr>
      <w:r>
        <w:rPr>
          <w:rFonts w:ascii="Arial" w:hAnsi="Arial" w:cs="Arial"/>
        </w:rPr>
        <w:t>P</w:t>
      </w:r>
      <w:r w:rsidRPr="000902E9">
        <w:rPr>
          <w:rFonts w:ascii="Arial" w:hAnsi="Arial" w:cs="Arial"/>
        </w:rPr>
        <w:t xml:space="preserve">retende un crecimiento importante en la infraestructura, se considera la política pública hidráulica, de movilidad urbana, comunicaciones y transportes, eléctrica y telecomunicaciones, que contribuyan a un desarrollo integral y mejor calidad de vida de los habitantes de las ciudades y localidades de Baja California Sur, con un aprovechamiento óptimo en el manejo de los recursos asignados, cumpliendo con los principios de eficiencia, eficacia y transparencia. También aborda los temas de medio ambiente y cambio climático, de ordenamiento territorial y energías alternativas. En este eje se considera un nuevo tema denominado protección de animales domésticos. </w:t>
      </w:r>
    </w:p>
    <w:p w14:paraId="09D85C50" w14:textId="77777777" w:rsidR="00661F16" w:rsidRDefault="00661F16" w:rsidP="00661F16">
      <w:pPr>
        <w:jc w:val="both"/>
        <w:rPr>
          <w:rFonts w:ascii="Arial" w:hAnsi="Arial" w:cs="Arial"/>
          <w:b/>
        </w:rPr>
      </w:pPr>
    </w:p>
    <w:p w14:paraId="76ACB021" w14:textId="67E2FB87" w:rsidR="00661F16" w:rsidRDefault="00661F16" w:rsidP="00661F16">
      <w:pPr>
        <w:jc w:val="both"/>
        <w:rPr>
          <w:rFonts w:ascii="Arial" w:hAnsi="Arial" w:cs="Arial"/>
          <w:b/>
        </w:rPr>
      </w:pPr>
      <w:r w:rsidRPr="000902E9">
        <w:rPr>
          <w:rFonts w:ascii="Arial" w:hAnsi="Arial" w:cs="Arial"/>
          <w:b/>
        </w:rPr>
        <w:t>TRANSPARENCIA Y RENDICIÓN DE CUENTA</w:t>
      </w:r>
    </w:p>
    <w:p w14:paraId="607C625F" w14:textId="4C5A1C9D" w:rsidR="00661F16" w:rsidRDefault="00661F16" w:rsidP="00661F16">
      <w:pPr>
        <w:jc w:val="both"/>
        <w:rPr>
          <w:rFonts w:ascii="Arial" w:hAnsi="Arial" w:cs="Arial"/>
        </w:rPr>
      </w:pPr>
      <w:r>
        <w:rPr>
          <w:rFonts w:ascii="Arial" w:hAnsi="Arial" w:cs="Arial"/>
        </w:rPr>
        <w:t>Intenta</w:t>
      </w:r>
      <w:r w:rsidRPr="000902E9">
        <w:rPr>
          <w:rFonts w:ascii="Arial" w:hAnsi="Arial" w:cs="Arial"/>
        </w:rPr>
        <w:t xml:space="preserve"> aplicar diversas estrategias orientadas a la transparencia, rendición de cuentas y mitigar la corrupción y sus efectos en el sector público, para con ello posicionar a Baja California Sur como un estado transparente, democrático y abierto que rinde cuentas a la sociedad, garantizando el derecho de acceso a la información y protección de datos personales, con un gobierno cercano a la gente, honesto, limpio y responsable.</w:t>
      </w:r>
    </w:p>
    <w:p w14:paraId="23BD1C8F" w14:textId="77777777" w:rsidR="003B1624" w:rsidRDefault="003B1624" w:rsidP="00661F16">
      <w:pPr>
        <w:jc w:val="both"/>
        <w:rPr>
          <w:rFonts w:ascii="Arial" w:hAnsi="Arial" w:cs="Arial"/>
          <w:b/>
        </w:rPr>
      </w:pPr>
    </w:p>
    <w:p w14:paraId="1ED6BF6A" w14:textId="59FB962D" w:rsidR="00661F16" w:rsidRPr="00C01A7A" w:rsidRDefault="00661F16" w:rsidP="00661F16">
      <w:pPr>
        <w:jc w:val="both"/>
        <w:rPr>
          <w:rFonts w:ascii="Arial" w:hAnsi="Arial" w:cs="Arial"/>
          <w:b/>
        </w:rPr>
      </w:pPr>
      <w:r w:rsidRPr="00C01A7A">
        <w:rPr>
          <w:rFonts w:ascii="Arial" w:hAnsi="Arial" w:cs="Arial"/>
          <w:b/>
        </w:rPr>
        <w:t>Objetivo</w:t>
      </w:r>
    </w:p>
    <w:p w14:paraId="2F7A0460" w14:textId="77777777" w:rsidR="00661F16" w:rsidRPr="00C01A7A" w:rsidRDefault="00661F16" w:rsidP="00661F16">
      <w:pPr>
        <w:jc w:val="both"/>
        <w:rPr>
          <w:rFonts w:ascii="Arial" w:hAnsi="Arial" w:cs="Arial"/>
        </w:rPr>
      </w:pPr>
      <w:r w:rsidRPr="00C01A7A">
        <w:rPr>
          <w:rFonts w:ascii="Arial" w:hAnsi="Arial" w:cs="Arial"/>
        </w:rPr>
        <w:t>Contar con un gobierno transparente, responsable y eficiente, cercano a la gente, que dé cuenta de cada una de sus acciones, en donde no tenga cabida la corrupción en cualquiera de sus manifestaciones, a fin de garantizar el uso y aprovechamiento de los recursos del estado a favor del desarrollo de la sociedad.</w:t>
      </w:r>
    </w:p>
    <w:p w14:paraId="19DD9145" w14:textId="77777777" w:rsidR="003B1624" w:rsidRDefault="003B1624" w:rsidP="00661F16">
      <w:pPr>
        <w:jc w:val="both"/>
        <w:rPr>
          <w:rFonts w:ascii="Arial" w:hAnsi="Arial" w:cs="Arial"/>
          <w:b/>
        </w:rPr>
      </w:pPr>
    </w:p>
    <w:p w14:paraId="0B17976C" w14:textId="28FD561E" w:rsidR="00661F16" w:rsidRPr="00C01A7A" w:rsidRDefault="00661F16" w:rsidP="00661F16">
      <w:pPr>
        <w:jc w:val="both"/>
        <w:rPr>
          <w:rFonts w:ascii="Arial" w:hAnsi="Arial" w:cs="Arial"/>
          <w:b/>
        </w:rPr>
      </w:pPr>
      <w:r w:rsidRPr="00C01A7A">
        <w:rPr>
          <w:rFonts w:ascii="Arial" w:hAnsi="Arial" w:cs="Arial"/>
          <w:b/>
        </w:rPr>
        <w:t>Estrategias</w:t>
      </w:r>
    </w:p>
    <w:p w14:paraId="2318B864" w14:textId="15E5B59E" w:rsidR="00661F16" w:rsidRPr="00C01A7A" w:rsidRDefault="00661F16" w:rsidP="00961632">
      <w:pPr>
        <w:jc w:val="both"/>
        <w:rPr>
          <w:rFonts w:ascii="Arial" w:hAnsi="Arial" w:cs="Arial"/>
        </w:rPr>
      </w:pPr>
      <w:r w:rsidRPr="00C01A7A">
        <w:rPr>
          <w:rFonts w:ascii="Arial" w:hAnsi="Arial" w:cs="Arial"/>
        </w:rPr>
        <w:t>Para alcanzar el objetivo de transparencia se han definido tres estrategias medulares:</w:t>
      </w:r>
      <w:r w:rsidR="00961632">
        <w:rPr>
          <w:rFonts w:ascii="Arial" w:hAnsi="Arial" w:cs="Arial"/>
        </w:rPr>
        <w:t xml:space="preserve"> </w:t>
      </w:r>
      <w:r w:rsidRPr="00C01A7A">
        <w:rPr>
          <w:rFonts w:ascii="Arial" w:hAnsi="Arial" w:cs="Arial"/>
        </w:rPr>
        <w:t>La primera, la lucha frontal contra la corrupción. La segunda, garantizar a la sociedad el acceso efectivo a la información pública y</w:t>
      </w:r>
      <w:r>
        <w:rPr>
          <w:rFonts w:ascii="Arial" w:hAnsi="Arial" w:cs="Arial"/>
        </w:rPr>
        <w:t xml:space="preserve"> </w:t>
      </w:r>
      <w:r w:rsidRPr="00C01A7A">
        <w:rPr>
          <w:rFonts w:ascii="Arial" w:hAnsi="Arial" w:cs="Arial"/>
        </w:rPr>
        <w:t>la tercera, pero no menos importante, la rendición de cuentas del quehacer gubernamental.</w:t>
      </w:r>
    </w:p>
    <w:p w14:paraId="54B6E1C2" w14:textId="21EF191D" w:rsidR="00661F16" w:rsidRDefault="00661F16" w:rsidP="00AF3B9C">
      <w:pPr>
        <w:jc w:val="both"/>
        <w:rPr>
          <w:rFonts w:ascii="Arial" w:hAnsi="Arial" w:cs="Arial"/>
        </w:rPr>
      </w:pPr>
      <w:r w:rsidRPr="00C01A7A">
        <w:rPr>
          <w:rFonts w:ascii="Arial" w:hAnsi="Arial" w:cs="Arial"/>
        </w:rPr>
        <w:t xml:space="preserve">La honestidad del gobierno debe ser percibida por la población en cada acto de servicio público y trámite gubernamental. La manera de combatir la corrupción está en el establecimiento de un </w:t>
      </w:r>
      <w:r w:rsidRPr="00C01A7A">
        <w:rPr>
          <w:rFonts w:ascii="Arial" w:hAnsi="Arial" w:cs="Arial"/>
        </w:rPr>
        <w:lastRenderedPageBreak/>
        <w:t xml:space="preserve">sistema que promueva la cultura de la honestidad en cada servidor público y que otorgue las herramientas necesarias a la ciudadanía para que señalen con toda confianza cualquier acto que esté fuera de las normas éticas y legales. </w:t>
      </w:r>
    </w:p>
    <w:p w14:paraId="1C969B66" w14:textId="77777777" w:rsidR="00C92B2B" w:rsidRPr="00AF3B9C" w:rsidRDefault="00C92B2B" w:rsidP="00AF3B9C">
      <w:pPr>
        <w:jc w:val="both"/>
        <w:rPr>
          <w:rFonts w:ascii="Arial" w:hAnsi="Arial" w:cs="Arial"/>
        </w:rPr>
      </w:pPr>
    </w:p>
    <w:p w14:paraId="17B86595" w14:textId="77777777" w:rsidR="00961632" w:rsidRDefault="00661F16" w:rsidP="00961632">
      <w:pPr>
        <w:jc w:val="both"/>
        <w:rPr>
          <w:rFonts w:ascii="Arial" w:hAnsi="Arial" w:cs="Arial"/>
          <w:b/>
        </w:rPr>
      </w:pPr>
      <w:r w:rsidRPr="00C01A7A">
        <w:rPr>
          <w:rFonts w:ascii="Arial" w:hAnsi="Arial" w:cs="Arial"/>
          <w:b/>
        </w:rPr>
        <w:t>ANTICORRUPCIÓN</w:t>
      </w:r>
    </w:p>
    <w:p w14:paraId="282E240E" w14:textId="14E45C5F" w:rsidR="00661F16" w:rsidRPr="00C01A7A" w:rsidRDefault="00661F16" w:rsidP="00961632">
      <w:pPr>
        <w:jc w:val="both"/>
        <w:rPr>
          <w:rFonts w:ascii="Arial" w:hAnsi="Arial" w:cs="Arial"/>
          <w:b/>
        </w:rPr>
      </w:pPr>
      <w:r w:rsidRPr="00C01A7A">
        <w:rPr>
          <w:rFonts w:ascii="Arial" w:hAnsi="Arial" w:cs="Arial"/>
          <w:b/>
        </w:rPr>
        <w:t>Componente: Percepción de Honestidad</w:t>
      </w:r>
    </w:p>
    <w:p w14:paraId="0D29F1CC"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Erradicar la corrupción y la impunidad a través de la vigilancia gubernamental y ciudadana de los recursos públicos, estableciendo eficaces medios para denunciar posibles actos de corrupción, aplicando la ley oportuna y eficientemente para fortalecer la confianza ciudadana en las instituciones públicas y promover el desarrollo y bienestar social.</w:t>
      </w:r>
    </w:p>
    <w:p w14:paraId="1D2DE83E" w14:textId="77777777" w:rsidR="00661F16" w:rsidRPr="00C01A7A" w:rsidRDefault="00661F16" w:rsidP="00661F16">
      <w:pPr>
        <w:numPr>
          <w:ilvl w:val="0"/>
          <w:numId w:val="15"/>
        </w:numPr>
        <w:spacing w:after="0" w:line="240" w:lineRule="auto"/>
        <w:jc w:val="both"/>
        <w:rPr>
          <w:rFonts w:ascii="Arial" w:hAnsi="Arial" w:cs="Arial"/>
        </w:rPr>
      </w:pPr>
      <w:r w:rsidRPr="00C01A7A">
        <w:rPr>
          <w:rFonts w:ascii="Arial" w:hAnsi="Arial" w:cs="Arial"/>
        </w:rPr>
        <w:t>Atender a la ciudadanía de manera eficaz y eficiente en los trámites gubernamentales que realice, como resultado de un manejo transparente y honesto de los recursos públicos. Desincentivar los actos de corrupción en el gobierno, por medio de un sistema estatal que faculte a la ciudadanía a señalar cualquier desviación de conducta de los servidores públicos.</w:t>
      </w:r>
    </w:p>
    <w:p w14:paraId="47768186" w14:textId="77777777" w:rsidR="00961632" w:rsidRDefault="00961632" w:rsidP="00961632">
      <w:pPr>
        <w:jc w:val="both"/>
      </w:pPr>
    </w:p>
    <w:p w14:paraId="1DFA913D" w14:textId="181DBA08" w:rsidR="00961632" w:rsidRPr="00C01A7A" w:rsidRDefault="00961632" w:rsidP="00961632">
      <w:pPr>
        <w:jc w:val="both"/>
        <w:rPr>
          <w:rFonts w:ascii="Arial" w:hAnsi="Arial" w:cs="Arial"/>
          <w:b/>
        </w:rPr>
      </w:pPr>
      <w:r w:rsidRPr="00C01A7A">
        <w:rPr>
          <w:rFonts w:ascii="Arial" w:hAnsi="Arial" w:cs="Arial"/>
          <w:b/>
        </w:rPr>
        <w:t>Componente: Eficacia en Trámites.</w:t>
      </w:r>
    </w:p>
    <w:p w14:paraId="30A28ED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Fortalecer la rendición de cuentas incrementando el número de auditorías preventivas y correctivas al ejercicio de los recursos públicos.</w:t>
      </w:r>
    </w:p>
    <w:p w14:paraId="674E2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Aplicar las Normas Generales de Control Interno en las Dependencias y Entidades de la Administración Pública Estatal.</w:t>
      </w:r>
    </w:p>
    <w:p w14:paraId="3B6048F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Evaluar el desempeño de los servidores públicos de la Administración Pública Estatal.</w:t>
      </w:r>
    </w:p>
    <w:p w14:paraId="3862A7B9" w14:textId="77777777" w:rsidR="00961632" w:rsidRDefault="00961632" w:rsidP="00961632">
      <w:pPr>
        <w:jc w:val="both"/>
        <w:rPr>
          <w:rFonts w:ascii="Arial" w:hAnsi="Arial" w:cs="Arial"/>
        </w:rPr>
      </w:pPr>
    </w:p>
    <w:p w14:paraId="272E611E" w14:textId="3BC94251" w:rsidR="00961632" w:rsidRPr="00961632" w:rsidRDefault="00961632" w:rsidP="00961632">
      <w:pPr>
        <w:jc w:val="both"/>
        <w:rPr>
          <w:rFonts w:ascii="Arial" w:hAnsi="Arial" w:cs="Arial"/>
          <w:b/>
        </w:rPr>
      </w:pPr>
      <w:r w:rsidRPr="00C01A7A">
        <w:rPr>
          <w:rFonts w:ascii="Arial" w:hAnsi="Arial" w:cs="Arial"/>
          <w:b/>
        </w:rPr>
        <w:t>ACCESO A LA INFORMACIÓN PÚBLICA</w:t>
      </w:r>
    </w:p>
    <w:p w14:paraId="39508315" w14:textId="77777777" w:rsidR="00961632" w:rsidRPr="00C01A7A" w:rsidRDefault="00961632" w:rsidP="00961632">
      <w:pPr>
        <w:ind w:left="708"/>
        <w:jc w:val="both"/>
        <w:rPr>
          <w:rFonts w:ascii="Arial" w:hAnsi="Arial" w:cs="Arial"/>
        </w:rPr>
      </w:pPr>
      <w:r w:rsidRPr="00C01A7A">
        <w:rPr>
          <w:rFonts w:ascii="Arial" w:hAnsi="Arial" w:cs="Arial"/>
        </w:rPr>
        <w:t>La sociedad para realizar un escrutinio público, debe obtener sin restricciones y de manera oportuna la información que requiera sobre el manejo que se hace de los recursos públicos. La responsabilidad del gobierno está en mejorar el marco regulatorio, los procesos de acceso a la información y el diseño institucional.</w:t>
      </w:r>
    </w:p>
    <w:p w14:paraId="7B2CA87D" w14:textId="77777777" w:rsidR="00961632" w:rsidRPr="00C01A7A" w:rsidRDefault="00961632" w:rsidP="00961632">
      <w:pPr>
        <w:ind w:firstLine="708"/>
        <w:jc w:val="both"/>
        <w:rPr>
          <w:rFonts w:ascii="Arial" w:hAnsi="Arial" w:cs="Arial"/>
          <w:b/>
        </w:rPr>
      </w:pPr>
      <w:r w:rsidRPr="00C01A7A">
        <w:rPr>
          <w:rFonts w:ascii="Arial" w:hAnsi="Arial" w:cs="Arial"/>
          <w:b/>
        </w:rPr>
        <w:t>Componente: Regulación.</w:t>
      </w:r>
    </w:p>
    <w:p w14:paraId="7B48CDCD"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Lograr un Gobierno Transparente y Servidores Públicos comprometidos con la rendición de cuentas, revisando permanentemente la operatividad de las atribuciones legales que ejerce el Gobierno del Estado de Baja California Sur, a fin de responder a las prioridades sociales, eficiencia, transparencia y rendición de cuentas.</w:t>
      </w:r>
    </w:p>
    <w:p w14:paraId="330C1E32"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Mejorar la gestión pública estatal, mediante el impulso a la modernización y reingeniería institucional para agilizar la prestación de los servicios a la población, aplicando un Programa de Evaluación, Profesionalización y Actualización de los Servidores Públicos.</w:t>
      </w:r>
    </w:p>
    <w:p w14:paraId="72EF2D37" w14:textId="77777777" w:rsidR="00961632" w:rsidRPr="00C01A7A" w:rsidRDefault="00961632" w:rsidP="00961632">
      <w:pPr>
        <w:jc w:val="both"/>
        <w:rPr>
          <w:rFonts w:ascii="Arial" w:hAnsi="Arial" w:cs="Arial"/>
        </w:rPr>
      </w:pPr>
    </w:p>
    <w:p w14:paraId="5CA69B01" w14:textId="77777777" w:rsidR="00961632" w:rsidRPr="00C01A7A" w:rsidRDefault="00961632" w:rsidP="00961632">
      <w:pPr>
        <w:ind w:firstLine="709"/>
        <w:jc w:val="both"/>
        <w:rPr>
          <w:rFonts w:ascii="Arial" w:hAnsi="Arial" w:cs="Arial"/>
          <w:b/>
        </w:rPr>
      </w:pPr>
      <w:r w:rsidRPr="00C01A7A">
        <w:rPr>
          <w:rFonts w:ascii="Arial" w:hAnsi="Arial" w:cs="Arial"/>
          <w:b/>
        </w:rPr>
        <w:lastRenderedPageBreak/>
        <w:t>Componente: Derecho de acceso a la información</w:t>
      </w:r>
    </w:p>
    <w:p w14:paraId="7E95514C"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Establecer una ruta crítica para garantizar a las personas su derecho a la información en congruencia con el marco legal.</w:t>
      </w:r>
    </w:p>
    <w:p w14:paraId="415CCBF1"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Generar un Gobierno cercano y moderno, basado en un padrón con identificación única de beneficiarios de los programas sociales, haciendo uso de tecnologías de la información.</w:t>
      </w:r>
    </w:p>
    <w:p w14:paraId="2008B5CB" w14:textId="77777777" w:rsidR="00961632" w:rsidRDefault="00961632" w:rsidP="00961632">
      <w:pPr>
        <w:ind w:left="708"/>
        <w:jc w:val="both"/>
        <w:rPr>
          <w:rFonts w:ascii="Arial" w:hAnsi="Arial" w:cs="Arial"/>
          <w:b/>
        </w:rPr>
      </w:pPr>
    </w:p>
    <w:p w14:paraId="0932ED0A" w14:textId="77777777" w:rsidR="00961632" w:rsidRPr="00C01A7A" w:rsidRDefault="00961632" w:rsidP="00961632">
      <w:pPr>
        <w:ind w:firstLine="709"/>
        <w:jc w:val="both"/>
        <w:rPr>
          <w:rFonts w:ascii="Arial" w:hAnsi="Arial" w:cs="Arial"/>
          <w:b/>
        </w:rPr>
      </w:pPr>
      <w:r w:rsidRPr="00C01A7A">
        <w:rPr>
          <w:rFonts w:ascii="Arial" w:hAnsi="Arial" w:cs="Arial"/>
          <w:b/>
        </w:rPr>
        <w:t>Componente: Transparencia y eficiencia institucional</w:t>
      </w:r>
    </w:p>
    <w:p w14:paraId="01BC4645"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Presentar anualmente por los Servidores Públicos la declaración de situación patrimonial, declaración fiscal y declaración de conflicto de intereses, a fin de transparentar su actuación en el ejercicio de sus funciones.</w:t>
      </w:r>
    </w:p>
    <w:p w14:paraId="2EE069EF"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Movilizar a los servidores públicos en la participación constante de procesos de actualización, capacitación y reforzamiento de competencias para un mejor servicio público y más eficiente.</w:t>
      </w:r>
    </w:p>
    <w:p w14:paraId="724CB763" w14:textId="77777777" w:rsidR="00961632" w:rsidRDefault="00961632" w:rsidP="00961632">
      <w:pPr>
        <w:ind w:left="708"/>
        <w:jc w:val="both"/>
        <w:rPr>
          <w:rFonts w:ascii="Arial" w:hAnsi="Arial" w:cs="Arial"/>
          <w:b/>
        </w:rPr>
      </w:pPr>
    </w:p>
    <w:p w14:paraId="7D9E8F25" w14:textId="3301FCA9" w:rsidR="00961632" w:rsidRPr="00961632" w:rsidRDefault="00961632" w:rsidP="00961632">
      <w:pPr>
        <w:jc w:val="both"/>
        <w:rPr>
          <w:rFonts w:ascii="Arial" w:hAnsi="Arial" w:cs="Arial"/>
          <w:b/>
        </w:rPr>
      </w:pPr>
      <w:r w:rsidRPr="00C01A7A">
        <w:rPr>
          <w:rFonts w:ascii="Arial" w:hAnsi="Arial" w:cs="Arial"/>
          <w:b/>
        </w:rPr>
        <w:t>RENDICIÓN DE CUENTAS</w:t>
      </w:r>
    </w:p>
    <w:p w14:paraId="6DDF106F" w14:textId="1EDAA18D" w:rsidR="00961632" w:rsidRPr="00961632" w:rsidRDefault="00961632" w:rsidP="00961632">
      <w:pPr>
        <w:jc w:val="both"/>
        <w:rPr>
          <w:rFonts w:ascii="Arial" w:hAnsi="Arial" w:cs="Arial"/>
        </w:rPr>
      </w:pPr>
      <w:r w:rsidRPr="00C01A7A">
        <w:rPr>
          <w:rFonts w:ascii="Arial" w:hAnsi="Arial" w:cs="Arial"/>
        </w:rPr>
        <w:t>Los recursos públicos se deben gestionar para dar resultados a la sociedad. El gobierno debe responsabilizarse por la eficacia de sus</w:t>
      </w:r>
      <w:r>
        <w:rPr>
          <w:rFonts w:ascii="Arial" w:hAnsi="Arial" w:cs="Arial"/>
        </w:rPr>
        <w:t xml:space="preserve"> </w:t>
      </w:r>
      <w:r w:rsidRPr="00C01A7A">
        <w:rPr>
          <w:rFonts w:ascii="Arial" w:hAnsi="Arial" w:cs="Arial"/>
        </w:rPr>
        <w:t xml:space="preserve">acciones y dar cuenta ante la población de cualquier desvío en el logro de objetivos. Avanzar en la implementación del Presupuesto basado en Resultados y el Sistema de Evaluación del Desempeño, así como cumplir con todos los requisitos para transparentar la información presupuestal, es la estrategia para contar con un gobierno transparente y </w:t>
      </w:r>
      <w:r>
        <w:rPr>
          <w:rFonts w:ascii="Arial" w:hAnsi="Arial" w:cs="Arial"/>
        </w:rPr>
        <w:t>eficaz.</w:t>
      </w:r>
    </w:p>
    <w:p w14:paraId="2186517C" w14:textId="77777777" w:rsidR="00961632" w:rsidRPr="00C01A7A" w:rsidRDefault="00961632" w:rsidP="00961632">
      <w:pPr>
        <w:ind w:left="708"/>
        <w:jc w:val="both"/>
        <w:rPr>
          <w:rFonts w:ascii="Arial" w:hAnsi="Arial" w:cs="Arial"/>
          <w:b/>
        </w:rPr>
      </w:pPr>
      <w:r w:rsidRPr="00C01A7A">
        <w:rPr>
          <w:rFonts w:ascii="Arial" w:hAnsi="Arial" w:cs="Arial"/>
          <w:b/>
        </w:rPr>
        <w:t>Componente: Presupuesto basado en Resultados.</w:t>
      </w:r>
    </w:p>
    <w:p w14:paraId="38F0CFE6" w14:textId="77777777" w:rsidR="00961632" w:rsidRPr="00A804AF" w:rsidRDefault="00961632" w:rsidP="00961632">
      <w:pPr>
        <w:numPr>
          <w:ilvl w:val="0"/>
          <w:numId w:val="15"/>
        </w:numPr>
        <w:spacing w:after="0" w:line="240" w:lineRule="auto"/>
        <w:jc w:val="both"/>
        <w:rPr>
          <w:rFonts w:ascii="Arial" w:hAnsi="Arial" w:cs="Arial"/>
        </w:rPr>
      </w:pPr>
      <w:r w:rsidRPr="00C01A7A">
        <w:rPr>
          <w:rFonts w:ascii="Arial" w:hAnsi="Arial" w:cs="Arial"/>
        </w:rPr>
        <w:t>Contribuir a una administración pública estatal eficaz, eficiente y transparente, poniendo a disposición de la sociedad información veraz, confiable, oportuna y garantizando su derecho a la información, con una estructura orgánica moderna, ordenada y orientada a elevar la eficacia y efectividad de la administración pública, incorporando tecnologías de la información para una mayor eficiencia y transparencia en las áreas de recursos humanos, recursos materiales e inventarios.</w:t>
      </w:r>
    </w:p>
    <w:p w14:paraId="096479D5" w14:textId="77777777" w:rsidR="00961632" w:rsidRPr="00C01A7A" w:rsidRDefault="00961632" w:rsidP="00961632">
      <w:pPr>
        <w:ind w:left="708"/>
        <w:jc w:val="both"/>
        <w:rPr>
          <w:rFonts w:ascii="Arial" w:hAnsi="Arial" w:cs="Arial"/>
        </w:rPr>
      </w:pPr>
    </w:p>
    <w:p w14:paraId="6EA29A98" w14:textId="77777777" w:rsidR="00961632" w:rsidRPr="00C01A7A" w:rsidRDefault="00961632" w:rsidP="00961632">
      <w:pPr>
        <w:ind w:left="708"/>
        <w:jc w:val="both"/>
        <w:rPr>
          <w:rFonts w:ascii="Arial" w:hAnsi="Arial" w:cs="Arial"/>
          <w:b/>
        </w:rPr>
      </w:pPr>
      <w:r w:rsidRPr="00C01A7A">
        <w:rPr>
          <w:rFonts w:ascii="Arial" w:hAnsi="Arial" w:cs="Arial"/>
          <w:b/>
        </w:rPr>
        <w:t>Componente: Información presupuestal</w:t>
      </w:r>
    </w:p>
    <w:p w14:paraId="16C98CFC" w14:textId="2439E7BA"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Instrumentar los mecanismos necesarios que deriven en una mayor disciplina en el uso de los recursos públicos, estableciendo criterios de racionalidad y austeridad.</w:t>
      </w:r>
    </w:p>
    <w:p w14:paraId="5C7B8084" w14:textId="77777777" w:rsidR="00961632" w:rsidRPr="00961632" w:rsidRDefault="00961632" w:rsidP="00961632">
      <w:pPr>
        <w:numPr>
          <w:ilvl w:val="0"/>
          <w:numId w:val="15"/>
        </w:numPr>
        <w:spacing w:after="0" w:line="240" w:lineRule="auto"/>
        <w:jc w:val="both"/>
        <w:rPr>
          <w:rFonts w:ascii="Arial" w:hAnsi="Arial" w:cs="Arial"/>
        </w:rPr>
      </w:pPr>
    </w:p>
    <w:p w14:paraId="4D326933" w14:textId="77777777" w:rsidR="00961632" w:rsidRPr="00C01A7A" w:rsidRDefault="00961632" w:rsidP="00961632">
      <w:pPr>
        <w:ind w:left="708"/>
        <w:jc w:val="both"/>
        <w:rPr>
          <w:rFonts w:ascii="Arial" w:hAnsi="Arial" w:cs="Arial"/>
          <w:b/>
        </w:rPr>
      </w:pPr>
      <w:r w:rsidRPr="00C01A7A">
        <w:rPr>
          <w:rFonts w:ascii="Arial" w:hAnsi="Arial" w:cs="Arial"/>
          <w:b/>
        </w:rPr>
        <w:t>Componente: Gobierno electrónico</w:t>
      </w:r>
    </w:p>
    <w:p w14:paraId="21FAB893" w14:textId="77777777" w:rsidR="00961632" w:rsidRPr="00F94B94" w:rsidRDefault="00961632" w:rsidP="00961632">
      <w:pPr>
        <w:numPr>
          <w:ilvl w:val="0"/>
          <w:numId w:val="15"/>
        </w:numPr>
        <w:spacing w:after="0" w:line="240" w:lineRule="auto"/>
        <w:jc w:val="both"/>
        <w:rPr>
          <w:rFonts w:ascii="Arial" w:hAnsi="Arial" w:cs="Arial"/>
        </w:rPr>
      </w:pPr>
      <w:r w:rsidRPr="00C01A7A">
        <w:rPr>
          <w:rFonts w:ascii="Arial" w:hAnsi="Arial" w:cs="Arial"/>
        </w:rPr>
        <w:t>Rediseñar normas y políticas que transformen a la administración en un gobierno electrónico que esté a la vanguardia a nivel nacional, adaptando nuevas tecnologías para el desarrollo y certificación de los procesos y procedimientos de los servicios públicos, especialmente en trámites de recaudación.</w:t>
      </w:r>
    </w:p>
    <w:p w14:paraId="4BCA0286" w14:textId="77777777" w:rsidR="00961632" w:rsidRDefault="00961632" w:rsidP="00961632">
      <w:pPr>
        <w:ind w:left="708"/>
        <w:jc w:val="center"/>
        <w:rPr>
          <w:rFonts w:ascii="Arial" w:hAnsi="Arial" w:cs="Arial"/>
          <w:b/>
        </w:rPr>
      </w:pPr>
    </w:p>
    <w:p w14:paraId="534E318D" w14:textId="0BCCD312" w:rsidR="00961632" w:rsidRPr="00961632" w:rsidRDefault="00961632" w:rsidP="00961632">
      <w:pPr>
        <w:ind w:left="708"/>
        <w:jc w:val="center"/>
        <w:rPr>
          <w:rFonts w:ascii="Arial" w:hAnsi="Arial" w:cs="Arial"/>
          <w:b/>
        </w:rPr>
      </w:pPr>
      <w:r w:rsidRPr="00C01A7A">
        <w:rPr>
          <w:rFonts w:ascii="Arial" w:hAnsi="Arial" w:cs="Arial"/>
          <w:b/>
        </w:rPr>
        <w:t>DIVERSIFICACIÓN ECONÓMICA</w:t>
      </w:r>
    </w:p>
    <w:p w14:paraId="33409F3A" w14:textId="5816882A" w:rsidR="00961632" w:rsidRPr="00961632" w:rsidRDefault="00961632" w:rsidP="00961632">
      <w:pPr>
        <w:jc w:val="both"/>
        <w:rPr>
          <w:rFonts w:ascii="Arial" w:hAnsi="Arial" w:cs="Arial"/>
          <w:b/>
        </w:rPr>
      </w:pPr>
      <w:r w:rsidRPr="00C01A7A">
        <w:rPr>
          <w:rFonts w:ascii="Arial" w:hAnsi="Arial" w:cs="Arial"/>
          <w:b/>
        </w:rPr>
        <w:t>Objetivo</w:t>
      </w:r>
    </w:p>
    <w:p w14:paraId="37514452" w14:textId="5A3A8461" w:rsidR="00961632" w:rsidRPr="00961632" w:rsidRDefault="00961632" w:rsidP="00961632">
      <w:pPr>
        <w:jc w:val="both"/>
        <w:rPr>
          <w:rFonts w:ascii="Arial" w:hAnsi="Arial" w:cs="Arial"/>
        </w:rPr>
      </w:pPr>
      <w:r w:rsidRPr="00C01A7A">
        <w:rPr>
          <w:rFonts w:ascii="Arial" w:hAnsi="Arial" w:cs="Arial"/>
        </w:rPr>
        <w:t>El fortalecer y diversificar los motores económicos para elevar la competitividad, promoviendo el crecimiento sustentable, recuperando el dinamismo de la actividad económica de la Entidad, generando de forma oportuna y suficiente los satisfactores básicos y de bienestar que la sociedad demanda, superando las asimetrías y fortaleciendo el mercado interno, configurando así una estructura productiva equilibrada sectorial y regional.</w:t>
      </w:r>
    </w:p>
    <w:p w14:paraId="555071A1" w14:textId="11F57307" w:rsidR="00961632" w:rsidRPr="00961632" w:rsidRDefault="00961632" w:rsidP="00961632">
      <w:pPr>
        <w:jc w:val="both"/>
        <w:rPr>
          <w:rFonts w:ascii="Arial" w:hAnsi="Arial" w:cs="Arial"/>
          <w:b/>
        </w:rPr>
      </w:pPr>
      <w:r w:rsidRPr="00C01A7A">
        <w:rPr>
          <w:rFonts w:ascii="Arial" w:hAnsi="Arial" w:cs="Arial"/>
          <w:b/>
        </w:rPr>
        <w:t>Estrategia</w:t>
      </w:r>
    </w:p>
    <w:p w14:paraId="7E8ED051" w14:textId="3E9B8472" w:rsidR="00961632" w:rsidRDefault="00961632" w:rsidP="00527927">
      <w:pPr>
        <w:jc w:val="both"/>
        <w:rPr>
          <w:rFonts w:ascii="Arial" w:hAnsi="Arial" w:cs="Arial"/>
        </w:rPr>
      </w:pPr>
      <w:r w:rsidRPr="00C01A7A">
        <w:rPr>
          <w:rFonts w:ascii="Arial" w:hAnsi="Arial" w:cs="Arial"/>
        </w:rPr>
        <w:t xml:space="preserve">El binomio competitividad-crecimiento económico tiene que considerar las características de las regiones y las necesidades desde lo local. Por tal motivo, este eje contempla dos estrategias: La </w:t>
      </w:r>
      <w:r w:rsidRPr="00C01A7A">
        <w:rPr>
          <w:rFonts w:ascii="Arial" w:hAnsi="Arial" w:cs="Arial"/>
          <w:b/>
        </w:rPr>
        <w:t>competitividad</w:t>
      </w:r>
      <w:r w:rsidRPr="00C01A7A">
        <w:rPr>
          <w:rFonts w:ascii="Arial" w:hAnsi="Arial" w:cs="Arial"/>
        </w:rPr>
        <w:t xml:space="preserve"> como factor primordial para elevar productividad; y el </w:t>
      </w:r>
      <w:r w:rsidRPr="00C01A7A">
        <w:rPr>
          <w:rFonts w:ascii="Arial" w:hAnsi="Arial" w:cs="Arial"/>
          <w:b/>
        </w:rPr>
        <w:t>crecimiento sustentable</w:t>
      </w:r>
      <w:r w:rsidRPr="00C01A7A">
        <w:rPr>
          <w:rFonts w:ascii="Arial" w:hAnsi="Arial" w:cs="Arial"/>
        </w:rPr>
        <w:t xml:space="preserve"> como base productiva de la entidad. Con la primera, se generarán condiciones para promover e impulsar</w:t>
      </w:r>
      <w:r>
        <w:rPr>
          <w:rFonts w:ascii="Arial" w:hAnsi="Arial" w:cs="Arial"/>
        </w:rPr>
        <w:t xml:space="preserve"> </w:t>
      </w:r>
      <w:r w:rsidRPr="00C01A7A">
        <w:rPr>
          <w:rFonts w:ascii="Arial" w:hAnsi="Arial" w:cs="Arial"/>
        </w:rPr>
        <w:t>la</w:t>
      </w:r>
      <w:r>
        <w:rPr>
          <w:rFonts w:ascii="Arial" w:hAnsi="Arial" w:cs="Arial"/>
        </w:rPr>
        <w:t xml:space="preserve"> </w:t>
      </w:r>
      <w:r w:rsidRPr="00C01A7A">
        <w:rPr>
          <w:rFonts w:ascii="Arial" w:hAnsi="Arial" w:cs="Arial"/>
        </w:rPr>
        <w:t>participación creciente de la inversión productiva multisectorial y regional, de origen local, nacional y extranjera. El crecimiento se logrará también con el fortalecimiento del mercado interno a través del despliegue y aprovechamiento de la fuerza impulsora del sector terciario, y el direccionamiento selectivo de la inversión productiva a las regiones y municipios con menor desarrollo relativo, con la vinculación virtuosa de la academia y la ciencia con el sector productivo, así como la concurrencia y coordinación interinstitucional de los tres niveles de gobierno.</w:t>
      </w:r>
    </w:p>
    <w:p w14:paraId="6F34E247" w14:textId="77777777" w:rsidR="00527927" w:rsidRPr="00527927" w:rsidRDefault="00527927" w:rsidP="00527927">
      <w:pPr>
        <w:jc w:val="both"/>
        <w:rPr>
          <w:rFonts w:ascii="Arial" w:hAnsi="Arial" w:cs="Arial"/>
        </w:rPr>
      </w:pPr>
    </w:p>
    <w:p w14:paraId="5BC377F0" w14:textId="1FCFB63C" w:rsidR="00961632" w:rsidRPr="00961632" w:rsidRDefault="00961632" w:rsidP="00961632">
      <w:pPr>
        <w:ind w:left="708"/>
        <w:jc w:val="center"/>
        <w:rPr>
          <w:rFonts w:ascii="Arial" w:hAnsi="Arial" w:cs="Arial"/>
          <w:b/>
        </w:rPr>
      </w:pPr>
      <w:r w:rsidRPr="00C01A7A">
        <w:rPr>
          <w:rFonts w:ascii="Arial" w:hAnsi="Arial" w:cs="Arial"/>
          <w:b/>
        </w:rPr>
        <w:t>COMPETITIVIDAD</w:t>
      </w:r>
    </w:p>
    <w:p w14:paraId="74DD0FEB" w14:textId="77777777" w:rsidR="00961632" w:rsidRDefault="00961632" w:rsidP="00961632">
      <w:pPr>
        <w:jc w:val="both"/>
        <w:rPr>
          <w:rFonts w:ascii="Arial" w:hAnsi="Arial" w:cs="Arial"/>
        </w:rPr>
      </w:pPr>
      <w:r w:rsidRPr="00C01A7A">
        <w:rPr>
          <w:rFonts w:ascii="Arial" w:hAnsi="Arial" w:cs="Arial"/>
        </w:rPr>
        <w:t>Es el factor primordial para elevar la productividad del Estado. Es una forma de medir la economía en relación a los demás, es la capacidad para atraer y retener talento e inversión. Se trata, en este sentido, de impulsar el desarrollo de las micro, pequeñas y medianas empresas del Estado a través de un marco normativo adecuado a sus necesi</w:t>
      </w:r>
      <w:r>
        <w:rPr>
          <w:rFonts w:ascii="Arial" w:hAnsi="Arial" w:cs="Arial"/>
        </w:rPr>
        <w:t>dades e impacto multisectorial.</w:t>
      </w:r>
    </w:p>
    <w:p w14:paraId="6A9C4C95" w14:textId="7697980B" w:rsidR="00961632" w:rsidRDefault="00961632" w:rsidP="00961632"/>
    <w:p w14:paraId="30B0E46B" w14:textId="0D37B19E" w:rsidR="00527927" w:rsidRDefault="00527927" w:rsidP="00961632"/>
    <w:p w14:paraId="2CA5BE96" w14:textId="6D8D3F34" w:rsidR="00527927" w:rsidRDefault="00527927" w:rsidP="00961632"/>
    <w:p w14:paraId="5EBEAF5D" w14:textId="545A7E31" w:rsidR="00527927" w:rsidRDefault="00527927" w:rsidP="00961632"/>
    <w:p w14:paraId="2EA7FDDC" w14:textId="7DC2B583" w:rsidR="00527927" w:rsidRDefault="00527927" w:rsidP="00961632"/>
    <w:p w14:paraId="31BA6591" w14:textId="56D732A2" w:rsidR="00527927" w:rsidRDefault="00527927" w:rsidP="00961632"/>
    <w:p w14:paraId="18BE4B38" w14:textId="57585911" w:rsidR="00527927" w:rsidRDefault="00527927" w:rsidP="00961632"/>
    <w:p w14:paraId="735DC414" w14:textId="6F382A79" w:rsidR="00527927" w:rsidRDefault="00527927" w:rsidP="00961632"/>
    <w:p w14:paraId="59906289" w14:textId="77777777" w:rsidR="00527927" w:rsidRDefault="00527927" w:rsidP="00961632"/>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1"/>
        <w:gridCol w:w="2747"/>
        <w:gridCol w:w="2747"/>
        <w:gridCol w:w="3387"/>
        <w:gridCol w:w="26"/>
      </w:tblGrid>
      <w:tr w:rsidR="00961632" w:rsidRPr="00961632" w14:paraId="0A29AECC" w14:textId="77777777" w:rsidTr="00961632">
        <w:trPr>
          <w:trHeight w:val="232"/>
          <w:jc w:val="center"/>
        </w:trPr>
        <w:tc>
          <w:tcPr>
            <w:tcW w:w="11078" w:type="dxa"/>
            <w:gridSpan w:val="5"/>
            <w:shd w:val="clear" w:color="auto" w:fill="auto"/>
          </w:tcPr>
          <w:p w14:paraId="1BA453A5" w14:textId="77777777" w:rsidR="00961632" w:rsidRPr="00961632" w:rsidRDefault="00961632" w:rsidP="00961632">
            <w:pPr>
              <w:widowControl w:val="0"/>
              <w:autoSpaceDE w:val="0"/>
              <w:autoSpaceDN w:val="0"/>
              <w:spacing w:after="0" w:line="240" w:lineRule="auto"/>
              <w:jc w:val="center"/>
              <w:rPr>
                <w:rFonts w:ascii="Arial" w:eastAsia="Arial MT" w:hAnsi="Arial" w:cs="Arial"/>
                <w:b/>
                <w:lang w:val="es-ES"/>
              </w:rPr>
            </w:pPr>
            <w:r w:rsidRPr="00961632">
              <w:rPr>
                <w:rFonts w:ascii="Arial" w:eastAsia="Arial MT" w:hAnsi="Arial" w:cs="Arial"/>
                <w:b/>
                <w:lang w:val="es-ES"/>
              </w:rPr>
              <w:t xml:space="preserve">C o m p o n e n t e s   d e   </w:t>
            </w:r>
            <w:proofErr w:type="spellStart"/>
            <w:r w:rsidRPr="00961632">
              <w:rPr>
                <w:rFonts w:ascii="Arial" w:eastAsia="Arial MT" w:hAnsi="Arial" w:cs="Arial"/>
                <w:b/>
                <w:lang w:val="es-ES"/>
              </w:rPr>
              <w:t xml:space="preserve">l </w:t>
            </w:r>
            <w:proofErr w:type="gramStart"/>
            <w:r w:rsidRPr="00961632">
              <w:rPr>
                <w:rFonts w:ascii="Arial" w:eastAsia="Arial MT" w:hAnsi="Arial" w:cs="Arial"/>
                <w:b/>
                <w:lang w:val="es-ES"/>
              </w:rPr>
              <w:t>a</w:t>
            </w:r>
            <w:proofErr w:type="spellEnd"/>
            <w:r w:rsidRPr="00961632">
              <w:rPr>
                <w:rFonts w:ascii="Arial" w:eastAsia="Arial MT" w:hAnsi="Arial" w:cs="Arial"/>
                <w:b/>
                <w:lang w:val="es-ES"/>
              </w:rPr>
              <w:t xml:space="preserve">  e</w:t>
            </w:r>
            <w:proofErr w:type="gramEnd"/>
            <w:r w:rsidRPr="00961632">
              <w:rPr>
                <w:rFonts w:ascii="Arial" w:eastAsia="Arial MT" w:hAnsi="Arial" w:cs="Arial"/>
                <w:b/>
                <w:lang w:val="es-ES"/>
              </w:rPr>
              <w:t xml:space="preserve"> s t r a t e g i a   C O M P E T I T I V I D A D </w:t>
            </w:r>
          </w:p>
        </w:tc>
      </w:tr>
      <w:tr w:rsidR="00961632" w:rsidRPr="00961632" w14:paraId="557838E4" w14:textId="77777777" w:rsidTr="00961632">
        <w:trPr>
          <w:trHeight w:val="218"/>
          <w:jc w:val="center"/>
        </w:trPr>
        <w:tc>
          <w:tcPr>
            <w:tcW w:w="2171" w:type="dxa"/>
            <w:shd w:val="clear" w:color="auto" w:fill="auto"/>
          </w:tcPr>
          <w:p w14:paraId="7C23710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Entorno Regulatorio</w:t>
            </w:r>
          </w:p>
        </w:tc>
        <w:tc>
          <w:tcPr>
            <w:tcW w:w="2747" w:type="dxa"/>
            <w:shd w:val="clear" w:color="auto" w:fill="auto"/>
          </w:tcPr>
          <w:p w14:paraId="76B3AD65"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Clima de Negocios</w:t>
            </w:r>
          </w:p>
        </w:tc>
        <w:tc>
          <w:tcPr>
            <w:tcW w:w="2747" w:type="dxa"/>
            <w:shd w:val="clear" w:color="auto" w:fill="auto"/>
          </w:tcPr>
          <w:p w14:paraId="66100123" w14:textId="77777777" w:rsidR="00961632" w:rsidRPr="00961632" w:rsidRDefault="00961632" w:rsidP="00961632">
            <w:pPr>
              <w:widowControl w:val="0"/>
              <w:autoSpaceDE w:val="0"/>
              <w:autoSpaceDN w:val="0"/>
              <w:spacing w:after="0" w:line="240" w:lineRule="auto"/>
              <w:ind w:left="34"/>
              <w:jc w:val="center"/>
              <w:rPr>
                <w:rFonts w:ascii="Arial" w:eastAsia="Arial MT" w:hAnsi="Arial" w:cs="Arial"/>
                <w:lang w:val="es-ES"/>
              </w:rPr>
            </w:pPr>
            <w:r w:rsidRPr="00961632">
              <w:rPr>
                <w:rFonts w:ascii="Arial" w:eastAsia="Arial MT" w:hAnsi="Arial" w:cs="Arial"/>
                <w:b/>
                <w:lang w:val="es-ES"/>
              </w:rPr>
              <w:t>Innovación</w:t>
            </w:r>
          </w:p>
        </w:tc>
        <w:tc>
          <w:tcPr>
            <w:tcW w:w="3413" w:type="dxa"/>
            <w:gridSpan w:val="2"/>
            <w:shd w:val="clear" w:color="auto" w:fill="auto"/>
          </w:tcPr>
          <w:p w14:paraId="0F0888E4" w14:textId="77777777" w:rsidR="00961632" w:rsidRPr="00961632" w:rsidRDefault="00961632" w:rsidP="00961632">
            <w:pPr>
              <w:widowControl w:val="0"/>
              <w:autoSpaceDE w:val="0"/>
              <w:autoSpaceDN w:val="0"/>
              <w:spacing w:after="0" w:line="240" w:lineRule="auto"/>
              <w:jc w:val="center"/>
              <w:rPr>
                <w:rFonts w:ascii="Arial" w:eastAsia="Arial MT" w:hAnsi="Arial" w:cs="Arial"/>
                <w:lang w:val="es-ES"/>
              </w:rPr>
            </w:pPr>
            <w:r w:rsidRPr="00961632">
              <w:rPr>
                <w:rFonts w:ascii="Arial" w:eastAsia="Arial MT" w:hAnsi="Arial" w:cs="Arial"/>
                <w:b/>
                <w:lang w:val="es-ES"/>
              </w:rPr>
              <w:t>Comunidad Indígena</w:t>
            </w:r>
          </w:p>
        </w:tc>
      </w:tr>
      <w:tr w:rsidR="00961632" w:rsidRPr="00961632" w14:paraId="4B017222" w14:textId="77777777" w:rsidTr="00961632">
        <w:trPr>
          <w:trHeight w:val="204"/>
          <w:jc w:val="center"/>
        </w:trPr>
        <w:tc>
          <w:tcPr>
            <w:tcW w:w="2171" w:type="dxa"/>
            <w:shd w:val="clear" w:color="auto" w:fill="auto"/>
          </w:tcPr>
          <w:p w14:paraId="002B6729" w14:textId="1D057CF6"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1C214BB1"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2747" w:type="dxa"/>
            <w:shd w:val="clear" w:color="auto" w:fill="auto"/>
          </w:tcPr>
          <w:p w14:paraId="446176D4"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c>
          <w:tcPr>
            <w:tcW w:w="3413" w:type="dxa"/>
            <w:gridSpan w:val="2"/>
            <w:shd w:val="clear" w:color="auto" w:fill="auto"/>
          </w:tcPr>
          <w:p w14:paraId="6A188DB6" w14:textId="77777777" w:rsidR="00961632" w:rsidRPr="00961632" w:rsidRDefault="00961632" w:rsidP="00961632">
            <w:pPr>
              <w:widowControl w:val="0"/>
              <w:autoSpaceDE w:val="0"/>
              <w:autoSpaceDN w:val="0"/>
              <w:spacing w:after="0" w:line="240" w:lineRule="auto"/>
              <w:jc w:val="center"/>
              <w:rPr>
                <w:rFonts w:ascii="Arial" w:eastAsia="Arial MT" w:hAnsi="Arial" w:cs="Arial"/>
                <w:sz w:val="20"/>
                <w:szCs w:val="20"/>
                <w:lang w:val="es-ES"/>
              </w:rPr>
            </w:pPr>
            <w:r w:rsidRPr="00961632">
              <w:rPr>
                <w:rFonts w:ascii="Arial" w:eastAsia="Arial MT" w:hAnsi="Arial" w:cs="Arial"/>
                <w:sz w:val="20"/>
                <w:szCs w:val="20"/>
                <w:lang w:val="es-ES"/>
              </w:rPr>
              <w:t>Líneas de acción:</w:t>
            </w:r>
          </w:p>
        </w:tc>
      </w:tr>
      <w:tr w:rsidR="00961632" w:rsidRPr="00961632" w14:paraId="681B3DC8" w14:textId="77777777" w:rsidTr="00961632">
        <w:trPr>
          <w:gridAfter w:val="1"/>
          <w:wAfter w:w="26" w:type="dxa"/>
          <w:trHeight w:val="6595"/>
          <w:jc w:val="center"/>
        </w:trPr>
        <w:tc>
          <w:tcPr>
            <w:tcW w:w="2171" w:type="dxa"/>
            <w:shd w:val="clear" w:color="auto" w:fill="auto"/>
          </w:tcPr>
          <w:p w14:paraId="1184553A"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Contar con un sistema integrado de gestión que regule la competitividad desde su legislación y normatividad.</w:t>
            </w:r>
          </w:p>
          <w:p w14:paraId="1CC64181"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creación de figuras de participación ciudadana para elevar la competitividad y la mejora regulatoria. </w:t>
            </w:r>
          </w:p>
          <w:p w14:paraId="7CCBA483"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 xml:space="preserve">Mejorar la organización del aparato gubernamental para simplificar y agilizar los procesos regulatorios en beneficio de las empresas. </w:t>
            </w:r>
          </w:p>
          <w:p w14:paraId="2B732DB4" w14:textId="77777777" w:rsidR="00961632" w:rsidRPr="00961632" w:rsidRDefault="00961632" w:rsidP="00961632">
            <w:pPr>
              <w:widowControl w:val="0"/>
              <w:numPr>
                <w:ilvl w:val="0"/>
                <w:numId w:val="16"/>
              </w:numPr>
              <w:autoSpaceDE w:val="0"/>
              <w:autoSpaceDN w:val="0"/>
              <w:spacing w:after="0" w:line="240" w:lineRule="auto"/>
              <w:ind w:left="127" w:hanging="127"/>
              <w:jc w:val="both"/>
              <w:rPr>
                <w:rFonts w:ascii="Arial" w:eastAsia="Arial MT" w:hAnsi="Arial" w:cs="Arial"/>
                <w:sz w:val="20"/>
                <w:szCs w:val="20"/>
                <w:lang w:val="es-ES"/>
              </w:rPr>
            </w:pPr>
            <w:r w:rsidRPr="00961632">
              <w:rPr>
                <w:rFonts w:ascii="Arial" w:eastAsia="Arial MT" w:hAnsi="Arial" w:cs="Arial"/>
                <w:sz w:val="20"/>
                <w:szCs w:val="20"/>
                <w:lang w:val="es-ES"/>
              </w:rPr>
              <w:t>Promover la actualización del marco legal, para atraer la inversión y el establecimiento de MIPYMES, que incentive selectivamente, sectorial y regionalmente la actividad económica.</w:t>
            </w:r>
          </w:p>
        </w:tc>
        <w:tc>
          <w:tcPr>
            <w:tcW w:w="2747" w:type="dxa"/>
            <w:shd w:val="clear" w:color="auto" w:fill="auto"/>
          </w:tcPr>
          <w:p w14:paraId="7CAD0C7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Garantizar las condiciones adecuadas que fomenten y faciliten la creación de empresas y negocios. </w:t>
            </w:r>
          </w:p>
          <w:p w14:paraId="15C3DBF1"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Coadyuvar para agilizar los trámites en la obtención de permisos de construcción, aperturas, licencias, mediante la sistematización de los mismos y la utilización de bases de datos comunes. </w:t>
            </w:r>
          </w:p>
          <w:p w14:paraId="15D974B6"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Identificar, promover e impulsar el establecimiento de cadenas de valor y el desarrollo de proyectos productivos integrales. </w:t>
            </w:r>
          </w:p>
          <w:p w14:paraId="525F1A85"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 impulsar la intermediación financiera, en complemento de la banca privada. </w:t>
            </w:r>
          </w:p>
          <w:p w14:paraId="25894732" w14:textId="77777777" w:rsidR="00961632" w:rsidRPr="00961632" w:rsidRDefault="00961632" w:rsidP="00961632">
            <w:pPr>
              <w:widowControl w:val="0"/>
              <w:numPr>
                <w:ilvl w:val="0"/>
                <w:numId w:val="16"/>
              </w:numPr>
              <w:autoSpaceDE w:val="0"/>
              <w:autoSpaceDN w:val="0"/>
              <w:spacing w:after="0" w:line="240" w:lineRule="auto"/>
              <w:ind w:left="224" w:hanging="224"/>
              <w:jc w:val="both"/>
              <w:rPr>
                <w:rFonts w:ascii="Arial" w:eastAsia="Arial MT" w:hAnsi="Arial" w:cs="Arial"/>
                <w:sz w:val="20"/>
                <w:szCs w:val="20"/>
                <w:lang w:val="es-ES"/>
              </w:rPr>
            </w:pPr>
            <w:r w:rsidRPr="00961632">
              <w:rPr>
                <w:rFonts w:ascii="Arial" w:eastAsia="Arial MT" w:hAnsi="Arial" w:cs="Arial"/>
                <w:sz w:val="20"/>
                <w:szCs w:val="20"/>
                <w:lang w:val="es-ES"/>
              </w:rPr>
              <w:t>Acrecentar la empleabilidad de la fuerza de trabajo mediante la capacitación y ofrecer más oportunidades para el autoempleo, respetando la vocación económica del Estado.</w:t>
            </w:r>
          </w:p>
          <w:p w14:paraId="1E7D0BB4"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c>
          <w:tcPr>
            <w:tcW w:w="2747" w:type="dxa"/>
            <w:shd w:val="clear" w:color="auto" w:fill="auto"/>
          </w:tcPr>
          <w:p w14:paraId="3E36B74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Impulsar la diversificación económica de los sectores productivos.</w:t>
            </w:r>
          </w:p>
          <w:p w14:paraId="542121A9"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Fomentar la creación o diversificación de empresas que integren las vocaciones regionales.</w:t>
            </w:r>
          </w:p>
          <w:p w14:paraId="1615439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Consolidar la vinculación de las instituciones educativas, de investigación, con el sector productivo. </w:t>
            </w:r>
          </w:p>
          <w:p w14:paraId="48CDA5C2"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Apoyar la innovación de procesos y productos. </w:t>
            </w:r>
          </w:p>
          <w:p w14:paraId="145CD108"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en el sector empresarial el aprovechamiento de la investigación científica. </w:t>
            </w:r>
          </w:p>
          <w:p w14:paraId="47CBD34F"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Promover la alineación de oferta educativa con las necesidades de innovación del estado. </w:t>
            </w:r>
          </w:p>
          <w:p w14:paraId="71764866"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el uso de las TI con proyectos que ofrezcan oportunidades de acceso a lo digital y al conocimiento. </w:t>
            </w:r>
          </w:p>
          <w:p w14:paraId="61C474ED"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Reconversión de infraestructura productiva para uso de métodos sustentables. </w:t>
            </w:r>
          </w:p>
          <w:p w14:paraId="48C69C50" w14:textId="77777777" w:rsidR="00961632" w:rsidRPr="00961632" w:rsidRDefault="00961632" w:rsidP="00961632">
            <w:pPr>
              <w:widowControl w:val="0"/>
              <w:numPr>
                <w:ilvl w:val="0"/>
                <w:numId w:val="17"/>
              </w:numPr>
              <w:autoSpaceDE w:val="0"/>
              <w:autoSpaceDN w:val="0"/>
              <w:spacing w:after="0" w:line="240" w:lineRule="auto"/>
              <w:ind w:left="292" w:hanging="284"/>
              <w:jc w:val="both"/>
              <w:rPr>
                <w:rFonts w:ascii="Arial" w:eastAsia="Arial MT" w:hAnsi="Arial" w:cs="Arial"/>
                <w:sz w:val="20"/>
                <w:szCs w:val="20"/>
                <w:lang w:val="es-ES"/>
              </w:rPr>
            </w:pPr>
            <w:r w:rsidRPr="00961632">
              <w:rPr>
                <w:rFonts w:ascii="Arial" w:eastAsia="Arial MT" w:hAnsi="Arial" w:cs="Arial"/>
                <w:sz w:val="20"/>
                <w:szCs w:val="20"/>
                <w:lang w:val="es-ES"/>
              </w:rPr>
              <w:t xml:space="preserve">Conformar redes socioculturales de innovación científica y tecnológica. </w:t>
            </w:r>
          </w:p>
          <w:p w14:paraId="06677857"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p w14:paraId="4A805BD3" w14:textId="77777777" w:rsidR="00961632" w:rsidRPr="00961632" w:rsidRDefault="00961632" w:rsidP="00961632">
            <w:pPr>
              <w:widowControl w:val="0"/>
              <w:autoSpaceDE w:val="0"/>
              <w:autoSpaceDN w:val="0"/>
              <w:spacing w:after="0" w:line="240" w:lineRule="auto"/>
              <w:ind w:left="292"/>
              <w:jc w:val="both"/>
              <w:rPr>
                <w:rFonts w:ascii="Arial" w:eastAsia="Arial MT" w:hAnsi="Arial" w:cs="Arial"/>
                <w:sz w:val="20"/>
                <w:szCs w:val="20"/>
                <w:lang w:val="es-ES"/>
              </w:rPr>
            </w:pPr>
          </w:p>
        </w:tc>
        <w:tc>
          <w:tcPr>
            <w:tcW w:w="3387" w:type="dxa"/>
            <w:shd w:val="clear" w:color="auto" w:fill="auto"/>
          </w:tcPr>
          <w:p w14:paraId="394F8CAA"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Financiar proyectos productivos de traspatio para los grupos de origen indígena. </w:t>
            </w:r>
          </w:p>
          <w:p w14:paraId="3BD4158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esquemas y mecanismos de inversión y financiamiento de proyectos para grupos indígenas. </w:t>
            </w:r>
          </w:p>
          <w:p w14:paraId="524A7F4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Incentivar la participación de grupos étnicos en actividades productivas, deportivas y culturales. </w:t>
            </w:r>
          </w:p>
          <w:p w14:paraId="0F00EF0E"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generación de empleos y autoempleo para madres solteras o cabeza de familia de origen indígena. </w:t>
            </w:r>
          </w:p>
          <w:p w14:paraId="31DFAB07"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Generar oportunidades de empleo para jóvenes de origen indígena. </w:t>
            </w:r>
          </w:p>
          <w:p w14:paraId="6CB0F532"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Conservar, promover y difundir la cultura de los pueblos y comunidades del estado. </w:t>
            </w:r>
          </w:p>
          <w:p w14:paraId="5BBB6E35"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Impulsar programas de fortalecimiento académico para grupos de origen indígena. </w:t>
            </w:r>
          </w:p>
          <w:p w14:paraId="407FC896" w14:textId="77777777" w:rsidR="00961632" w:rsidRPr="00961632" w:rsidRDefault="00961632" w:rsidP="00961632">
            <w:pPr>
              <w:widowControl w:val="0"/>
              <w:numPr>
                <w:ilvl w:val="0"/>
                <w:numId w:val="18"/>
              </w:numPr>
              <w:autoSpaceDE w:val="0"/>
              <w:autoSpaceDN w:val="0"/>
              <w:spacing w:after="0" w:line="240" w:lineRule="auto"/>
              <w:ind w:left="175" w:hanging="218"/>
              <w:jc w:val="both"/>
              <w:rPr>
                <w:rFonts w:ascii="Arial" w:eastAsia="Arial MT" w:hAnsi="Arial" w:cs="Arial"/>
                <w:sz w:val="20"/>
                <w:szCs w:val="20"/>
                <w:lang w:val="es-ES"/>
              </w:rPr>
            </w:pPr>
            <w:r w:rsidRPr="00961632">
              <w:rPr>
                <w:rFonts w:ascii="Arial" w:eastAsia="Arial MT" w:hAnsi="Arial" w:cs="Arial"/>
                <w:sz w:val="20"/>
                <w:szCs w:val="20"/>
                <w:lang w:val="es-ES"/>
              </w:rPr>
              <w:t xml:space="preserve">Fomentar la artesanía de las comunidades y pueblos de Baja California Sur. </w:t>
            </w:r>
          </w:p>
          <w:p w14:paraId="013EFA76" w14:textId="77777777" w:rsidR="00961632" w:rsidRPr="00961632" w:rsidRDefault="00961632" w:rsidP="00961632">
            <w:pPr>
              <w:widowControl w:val="0"/>
              <w:autoSpaceDE w:val="0"/>
              <w:autoSpaceDN w:val="0"/>
              <w:spacing w:after="0" w:line="240" w:lineRule="auto"/>
              <w:jc w:val="both"/>
              <w:rPr>
                <w:rFonts w:ascii="Arial" w:eastAsia="Arial MT" w:hAnsi="Arial" w:cs="Arial"/>
                <w:sz w:val="20"/>
                <w:szCs w:val="20"/>
                <w:lang w:val="es-ES"/>
              </w:rPr>
            </w:pPr>
          </w:p>
        </w:tc>
      </w:tr>
    </w:tbl>
    <w:p w14:paraId="77AB6FF0" w14:textId="77777777" w:rsidR="00527927" w:rsidRDefault="00527927" w:rsidP="00AF3B9C">
      <w:pPr>
        <w:rPr>
          <w:rFonts w:ascii="Arial" w:hAnsi="Arial" w:cs="Arial"/>
          <w:b/>
        </w:rPr>
      </w:pPr>
    </w:p>
    <w:p w14:paraId="17D7B32E" w14:textId="77777777" w:rsidR="00527927" w:rsidRDefault="00527927" w:rsidP="00961632">
      <w:pPr>
        <w:ind w:left="708"/>
        <w:jc w:val="center"/>
        <w:rPr>
          <w:rFonts w:ascii="Arial" w:hAnsi="Arial" w:cs="Arial"/>
          <w:b/>
        </w:rPr>
      </w:pPr>
    </w:p>
    <w:p w14:paraId="47E16802" w14:textId="77777777" w:rsidR="003B1624" w:rsidRDefault="003B1624" w:rsidP="00961632">
      <w:pPr>
        <w:ind w:left="708"/>
        <w:jc w:val="center"/>
        <w:rPr>
          <w:rFonts w:ascii="Arial" w:hAnsi="Arial" w:cs="Arial"/>
          <w:b/>
        </w:rPr>
      </w:pPr>
    </w:p>
    <w:p w14:paraId="55A05337" w14:textId="77777777" w:rsidR="003B1624" w:rsidRDefault="003B1624" w:rsidP="00961632">
      <w:pPr>
        <w:ind w:left="708"/>
        <w:jc w:val="center"/>
        <w:rPr>
          <w:rFonts w:ascii="Arial" w:hAnsi="Arial" w:cs="Arial"/>
          <w:b/>
        </w:rPr>
      </w:pPr>
    </w:p>
    <w:p w14:paraId="1AD1D429" w14:textId="77777777" w:rsidR="003B1624" w:rsidRDefault="003B1624" w:rsidP="00961632">
      <w:pPr>
        <w:ind w:left="708"/>
        <w:jc w:val="center"/>
        <w:rPr>
          <w:rFonts w:ascii="Arial" w:hAnsi="Arial" w:cs="Arial"/>
          <w:b/>
        </w:rPr>
      </w:pPr>
    </w:p>
    <w:p w14:paraId="2D2EE98B" w14:textId="02A54EEF" w:rsidR="00961632" w:rsidRDefault="00961632" w:rsidP="00961632">
      <w:pPr>
        <w:ind w:left="708"/>
        <w:jc w:val="center"/>
        <w:rPr>
          <w:rFonts w:ascii="Arial" w:hAnsi="Arial" w:cs="Arial"/>
          <w:b/>
        </w:rPr>
      </w:pPr>
      <w:r w:rsidRPr="00C01A7A">
        <w:rPr>
          <w:rFonts w:ascii="Arial" w:hAnsi="Arial" w:cs="Arial"/>
          <w:b/>
        </w:rPr>
        <w:t>CRECIMIENTO SUSTENTABLE</w:t>
      </w:r>
    </w:p>
    <w:p w14:paraId="68F57C8F" w14:textId="77777777" w:rsidR="00961632" w:rsidRPr="00C01A7A" w:rsidRDefault="00961632" w:rsidP="00961632">
      <w:pPr>
        <w:jc w:val="both"/>
        <w:rPr>
          <w:rFonts w:ascii="Arial" w:hAnsi="Arial" w:cs="Arial"/>
        </w:rPr>
      </w:pPr>
      <w:r w:rsidRPr="00C01A7A">
        <w:rPr>
          <w:rFonts w:ascii="Arial" w:hAnsi="Arial" w:cs="Arial"/>
        </w:rPr>
        <w:t xml:space="preserve">Es el ritmo al que se incrementa la renta de una economía mediante la producción de bienes y servicios durante un período determinado; lo que implica un incremento de ingresos que se puede reflejar en la forma y calidad de vida de los individuos de una sociedad. Esto se puede medir mediante aumento en el PIB, cantidad de trabajo que hay por metro cuadrado, renta o valor de bienes y servicios, renta per cápita y su distribución, u otros indicadores como número de camas en hospital por cada millar de habitantes, nivel de equipamiento en la vivienda familiar, número de automóviles, cantidad de personas integradas a red telefónica en relación con la población, entre otros. </w:t>
      </w:r>
    </w:p>
    <w:p w14:paraId="397B5B23" w14:textId="77777777" w:rsidR="00961632" w:rsidRDefault="00961632" w:rsidP="00961632">
      <w:pPr>
        <w:ind w:right="633"/>
        <w:jc w:val="both"/>
        <w:rPr>
          <w:rFonts w:ascii="Arial" w:hAnsi="Arial" w:cs="Arial"/>
          <w:b/>
        </w:rPr>
      </w:pPr>
      <w:r w:rsidRPr="00C01A7A">
        <w:rPr>
          <w:rFonts w:ascii="Arial" w:hAnsi="Arial" w:cs="Arial"/>
        </w:rPr>
        <w:t xml:space="preserve">Se trata, en este rubro, de fortalecer las vocaciones productivas y generar las condiciones que impulsen el desarrollo de los territorios municipales respecto a sus potencialidades y en función de sus ventajas comparativas y competitivas y el cuidado de su entorno. Además de los componentes siguientes cuyas líneas de acción se mencionan a continuación, un quinto componente es el </w:t>
      </w:r>
      <w:r w:rsidRPr="00C01A7A">
        <w:rPr>
          <w:rFonts w:ascii="Arial" w:hAnsi="Arial" w:cs="Arial"/>
          <w:b/>
        </w:rPr>
        <w:t>Turismo</w:t>
      </w:r>
      <w:r w:rsidRPr="00C01A7A">
        <w:rPr>
          <w:rFonts w:ascii="Arial" w:hAnsi="Arial" w:cs="Arial"/>
        </w:rPr>
        <w:t>, que se atenderá como sigue:</w:t>
      </w:r>
    </w:p>
    <w:p w14:paraId="0EB8018C" w14:textId="77777777" w:rsidR="00961632" w:rsidRDefault="00961632" w:rsidP="00961632">
      <w:pPr>
        <w:jc w:val="both"/>
        <w:rPr>
          <w:rFonts w:ascii="Arial" w:hAnsi="Arial" w:cs="Arial"/>
          <w:b/>
        </w:rPr>
      </w:pPr>
    </w:p>
    <w:p w14:paraId="3937454B" w14:textId="71A9809D" w:rsidR="00961632" w:rsidRPr="00C01A7A" w:rsidRDefault="00961632" w:rsidP="00961632">
      <w:pPr>
        <w:jc w:val="both"/>
        <w:rPr>
          <w:rFonts w:ascii="Arial" w:hAnsi="Arial" w:cs="Arial"/>
          <w:b/>
        </w:rPr>
      </w:pPr>
      <w:r w:rsidRPr="00C01A7A">
        <w:rPr>
          <w:rFonts w:ascii="Arial" w:hAnsi="Arial" w:cs="Arial"/>
          <w:b/>
        </w:rPr>
        <w:t xml:space="preserve">Subcomponente: Difusión Cultural y Turística. </w:t>
      </w:r>
    </w:p>
    <w:p w14:paraId="7BB47014"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Ampliar la promoción turística nacional e internacional. </w:t>
      </w:r>
    </w:p>
    <w:p w14:paraId="543CAE1E"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Generar rutas turísticas. </w:t>
      </w:r>
    </w:p>
    <w:p w14:paraId="36F0A2AB" w14:textId="77777777" w:rsidR="00961632" w:rsidRPr="00C01A7A"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Impulsar la diversificación del destino turístico. </w:t>
      </w:r>
    </w:p>
    <w:p w14:paraId="489D57EE" w14:textId="77777777" w:rsidR="00961632" w:rsidRDefault="00961632" w:rsidP="00961632">
      <w:pPr>
        <w:numPr>
          <w:ilvl w:val="0"/>
          <w:numId w:val="15"/>
        </w:numPr>
        <w:spacing w:after="0" w:line="240" w:lineRule="auto"/>
        <w:jc w:val="both"/>
        <w:rPr>
          <w:rFonts w:ascii="Arial" w:hAnsi="Arial" w:cs="Arial"/>
        </w:rPr>
      </w:pPr>
      <w:r w:rsidRPr="00C01A7A">
        <w:rPr>
          <w:rFonts w:ascii="Arial" w:hAnsi="Arial" w:cs="Arial"/>
        </w:rPr>
        <w:t xml:space="preserve">Implementar el Programa de Verificación y Protección al Turista. </w:t>
      </w:r>
    </w:p>
    <w:p w14:paraId="12DD16A3" w14:textId="4901BBE2" w:rsidR="00961632" w:rsidRDefault="00961632" w:rsidP="00961632">
      <w:pPr>
        <w:jc w:val="both"/>
        <w:rPr>
          <w:rFonts w:ascii="Arial" w:hAnsi="Arial" w:cs="Arial"/>
        </w:rPr>
      </w:pPr>
    </w:p>
    <w:p w14:paraId="6291B493" w14:textId="77777777" w:rsidR="00527927" w:rsidRDefault="00527927" w:rsidP="00961632">
      <w:pPr>
        <w:jc w:val="both"/>
        <w:rPr>
          <w:rFonts w:ascii="Arial" w:hAnsi="Arial" w:cs="Arial"/>
        </w:rPr>
      </w:pPr>
    </w:p>
    <w:p w14:paraId="1566AA28" w14:textId="55254BE3" w:rsidR="00961632" w:rsidRPr="00C01A7A" w:rsidRDefault="00961632" w:rsidP="00961632">
      <w:pPr>
        <w:jc w:val="both"/>
        <w:rPr>
          <w:rFonts w:ascii="Arial" w:hAnsi="Arial" w:cs="Arial"/>
          <w:b/>
        </w:rPr>
      </w:pPr>
      <w:r w:rsidRPr="00C01A7A">
        <w:rPr>
          <w:rFonts w:ascii="Arial" w:hAnsi="Arial" w:cs="Arial"/>
          <w:b/>
        </w:rPr>
        <w:t>Subcomponente: Desarrollo Integral.</w:t>
      </w:r>
    </w:p>
    <w:p w14:paraId="1E9A6B18"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Alianzas para capacitación del sector terciario.</w:t>
      </w:r>
    </w:p>
    <w:p w14:paraId="250B31CA" w14:textId="77777777" w:rsidR="00961632" w:rsidRPr="00C01A7A" w:rsidRDefault="00961632" w:rsidP="00961632">
      <w:pPr>
        <w:numPr>
          <w:ilvl w:val="0"/>
          <w:numId w:val="19"/>
        </w:numPr>
        <w:spacing w:after="0" w:line="240" w:lineRule="auto"/>
        <w:jc w:val="both"/>
        <w:rPr>
          <w:rFonts w:ascii="Arial" w:hAnsi="Arial" w:cs="Arial"/>
        </w:rPr>
      </w:pPr>
      <w:r w:rsidRPr="00C01A7A">
        <w:rPr>
          <w:rFonts w:ascii="Arial" w:hAnsi="Arial" w:cs="Arial"/>
        </w:rPr>
        <w:t>Garantizar que el sector terciario cuente con estándares de calidad.</w:t>
      </w:r>
    </w:p>
    <w:p w14:paraId="3981E375" w14:textId="77777777" w:rsidR="00961632" w:rsidRDefault="00961632" w:rsidP="00961632">
      <w:pPr>
        <w:numPr>
          <w:ilvl w:val="0"/>
          <w:numId w:val="19"/>
        </w:numPr>
        <w:spacing w:after="0" w:line="240" w:lineRule="auto"/>
        <w:jc w:val="both"/>
        <w:rPr>
          <w:rFonts w:ascii="Arial" w:hAnsi="Arial" w:cs="Arial"/>
        </w:rPr>
      </w:pPr>
      <w:r w:rsidRPr="00C01A7A">
        <w:rPr>
          <w:rFonts w:ascii="Arial" w:hAnsi="Arial" w:cs="Arial"/>
        </w:rPr>
        <w:t>Crecimiento del sector terciario (Actividades de alojamiento y alimentos).</w:t>
      </w:r>
    </w:p>
    <w:p w14:paraId="70CA54D8" w14:textId="0AC965B0" w:rsidR="00961632" w:rsidRDefault="00961632" w:rsidP="00961632">
      <w:pPr>
        <w:jc w:val="both"/>
        <w:rPr>
          <w:rFonts w:ascii="Arial" w:hAnsi="Arial" w:cs="Arial"/>
        </w:rPr>
      </w:pPr>
    </w:p>
    <w:p w14:paraId="6B4ED532" w14:textId="77777777" w:rsidR="00527927" w:rsidRDefault="00527927" w:rsidP="00961632">
      <w:pPr>
        <w:jc w:val="both"/>
        <w:rPr>
          <w:rFonts w:ascii="Arial" w:hAnsi="Arial" w:cs="Arial"/>
        </w:rPr>
      </w:pPr>
    </w:p>
    <w:p w14:paraId="535DB8FD" w14:textId="46BA3685" w:rsidR="00961632" w:rsidRPr="00C01A7A" w:rsidRDefault="00961632" w:rsidP="00961632">
      <w:pPr>
        <w:jc w:val="both"/>
        <w:rPr>
          <w:rFonts w:ascii="Arial" w:hAnsi="Arial" w:cs="Arial"/>
          <w:b/>
        </w:rPr>
      </w:pPr>
      <w:r w:rsidRPr="00C01A7A">
        <w:rPr>
          <w:rFonts w:ascii="Arial" w:hAnsi="Arial" w:cs="Arial"/>
          <w:b/>
        </w:rPr>
        <w:t>Subcomponente: Gestión de la Calidad Turística</w:t>
      </w:r>
    </w:p>
    <w:p w14:paraId="4D8EAA0F"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Promover la certificación de proveedores de servicio turístico. </w:t>
      </w:r>
    </w:p>
    <w:p w14:paraId="751EEDB8"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Incrementar el número de distintivos y certificaciones en servicios turísticos. </w:t>
      </w:r>
    </w:p>
    <w:p w14:paraId="3E9297BE" w14:textId="77777777" w:rsidR="00961632" w:rsidRPr="00C01A7A"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Capacitar al sector para servicios de clase mundial. </w:t>
      </w:r>
    </w:p>
    <w:p w14:paraId="5078BD9C" w14:textId="19FB9E78" w:rsidR="00961632" w:rsidRDefault="00961632" w:rsidP="00961632">
      <w:pPr>
        <w:numPr>
          <w:ilvl w:val="0"/>
          <w:numId w:val="20"/>
        </w:numPr>
        <w:spacing w:after="0" w:line="240" w:lineRule="auto"/>
        <w:jc w:val="both"/>
        <w:rPr>
          <w:rFonts w:ascii="Arial" w:hAnsi="Arial" w:cs="Arial"/>
        </w:rPr>
      </w:pPr>
      <w:r w:rsidRPr="00C01A7A">
        <w:rPr>
          <w:rFonts w:ascii="Arial" w:hAnsi="Arial" w:cs="Arial"/>
        </w:rPr>
        <w:t xml:space="preserve">Aumentar certificación “Atención a Comensales” y “Manejo Higiénico de Alimentos”. </w:t>
      </w:r>
    </w:p>
    <w:p w14:paraId="13077B50" w14:textId="77777777" w:rsidR="003B1624" w:rsidRDefault="003B1624" w:rsidP="003B1624">
      <w:pPr>
        <w:spacing w:after="0" w:line="240" w:lineRule="auto"/>
        <w:jc w:val="both"/>
        <w:rPr>
          <w:rFonts w:ascii="Arial" w:hAnsi="Arial" w:cs="Arial"/>
        </w:rPr>
      </w:pPr>
    </w:p>
    <w:p w14:paraId="59F636A6" w14:textId="77777777" w:rsidR="003B1624" w:rsidRDefault="003B1624" w:rsidP="003B1624">
      <w:pPr>
        <w:spacing w:after="0" w:line="240" w:lineRule="auto"/>
        <w:jc w:val="both"/>
        <w:rPr>
          <w:rFonts w:ascii="Arial" w:hAnsi="Arial" w:cs="Arial"/>
        </w:rPr>
      </w:pPr>
    </w:p>
    <w:p w14:paraId="42F05C5B" w14:textId="77777777" w:rsidR="003B1624" w:rsidRPr="003B1624" w:rsidRDefault="003B1624" w:rsidP="003B1624">
      <w:pPr>
        <w:spacing w:after="0" w:line="240" w:lineRule="auto"/>
        <w:jc w:val="both"/>
        <w:rPr>
          <w:rFonts w:ascii="Arial" w:hAnsi="Arial" w:cs="Arial"/>
        </w:rPr>
      </w:pPr>
    </w:p>
    <w:p w14:paraId="59653878" w14:textId="1D25DC14" w:rsidR="00961632" w:rsidRPr="00C01A7A" w:rsidRDefault="00961632" w:rsidP="00961632">
      <w:pPr>
        <w:jc w:val="both"/>
        <w:rPr>
          <w:rFonts w:ascii="Arial" w:hAnsi="Arial" w:cs="Arial"/>
          <w:b/>
        </w:rPr>
      </w:pPr>
      <w:r w:rsidRPr="00C01A7A">
        <w:rPr>
          <w:rFonts w:ascii="Arial" w:hAnsi="Arial" w:cs="Arial"/>
          <w:b/>
        </w:rPr>
        <w:lastRenderedPageBreak/>
        <w:t xml:space="preserve">Subcomponente: Potenciales regionales. </w:t>
      </w:r>
    </w:p>
    <w:p w14:paraId="1B342B90"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Fortalecer políticas de desarrollo turístico sustentable. </w:t>
      </w:r>
    </w:p>
    <w:p w14:paraId="3B77F03B"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Potenciar recursos para la promoción turística.</w:t>
      </w:r>
    </w:p>
    <w:p w14:paraId="0347D4C3"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Generación de nuevos mercados. </w:t>
      </w:r>
    </w:p>
    <w:p w14:paraId="75BA01B2" w14:textId="77777777" w:rsidR="00961632" w:rsidRPr="00C01A7A"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Impulsar turismo de naturaleza, aventura y cultural. </w:t>
      </w:r>
    </w:p>
    <w:p w14:paraId="7BE00718" w14:textId="3E28E824" w:rsidR="00961632" w:rsidRDefault="00961632" w:rsidP="00961632">
      <w:pPr>
        <w:numPr>
          <w:ilvl w:val="0"/>
          <w:numId w:val="21"/>
        </w:numPr>
        <w:spacing w:after="0" w:line="240" w:lineRule="auto"/>
        <w:jc w:val="both"/>
        <w:rPr>
          <w:rFonts w:ascii="Arial" w:hAnsi="Arial" w:cs="Arial"/>
        </w:rPr>
      </w:pPr>
      <w:r w:rsidRPr="00C01A7A">
        <w:rPr>
          <w:rFonts w:ascii="Arial" w:hAnsi="Arial" w:cs="Arial"/>
        </w:rPr>
        <w:t xml:space="preserve">Implementación de premios y distintivos locales. </w:t>
      </w:r>
    </w:p>
    <w:p w14:paraId="425E92D5" w14:textId="4133C27B" w:rsidR="00961632" w:rsidRDefault="00961632" w:rsidP="00961632">
      <w:pPr>
        <w:spacing w:after="0" w:line="240" w:lineRule="auto"/>
        <w:jc w:val="both"/>
        <w:rPr>
          <w:rFonts w:ascii="Arial" w:hAnsi="Arial" w:cs="Arial"/>
        </w:rPr>
      </w:pPr>
    </w:p>
    <w:p w14:paraId="508EC54C" w14:textId="1033DE90" w:rsidR="00961632" w:rsidRDefault="00961632" w:rsidP="00961632">
      <w:pPr>
        <w:spacing w:after="0" w:line="240" w:lineRule="auto"/>
        <w:jc w:val="both"/>
        <w:rPr>
          <w:rFonts w:ascii="Arial" w:hAnsi="Arial" w:cs="Arial"/>
        </w:rPr>
      </w:pPr>
    </w:p>
    <w:p w14:paraId="5509D3C7" w14:textId="77777777" w:rsidR="00961632" w:rsidRDefault="00961632" w:rsidP="00961632">
      <w:pPr>
        <w:spacing w:after="0" w:line="240" w:lineRule="auto"/>
        <w:jc w:val="both"/>
        <w:rPr>
          <w:rFonts w:ascii="Arial" w:hAnsi="Arial" w:cs="Arial"/>
        </w:rPr>
      </w:pPr>
    </w:p>
    <w:tbl>
      <w:tblPr>
        <w:tblW w:w="11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2"/>
        <w:gridCol w:w="2758"/>
        <w:gridCol w:w="2758"/>
        <w:gridCol w:w="2875"/>
      </w:tblGrid>
      <w:tr w:rsidR="00961632" w:rsidRPr="00C01A7A" w14:paraId="44602A99" w14:textId="77777777" w:rsidTr="00961632">
        <w:trPr>
          <w:trHeight w:val="402"/>
          <w:jc w:val="center"/>
        </w:trPr>
        <w:tc>
          <w:tcPr>
            <w:tcW w:w="11123" w:type="dxa"/>
            <w:gridSpan w:val="4"/>
            <w:shd w:val="clear" w:color="auto" w:fill="auto"/>
          </w:tcPr>
          <w:p w14:paraId="23AD248E" w14:textId="77777777" w:rsidR="00961632" w:rsidRPr="00C01A7A" w:rsidRDefault="00961632" w:rsidP="000D2463">
            <w:pPr>
              <w:jc w:val="center"/>
              <w:rPr>
                <w:rFonts w:ascii="Arial" w:hAnsi="Arial" w:cs="Arial"/>
                <w:b/>
              </w:rPr>
            </w:pPr>
            <w:r w:rsidRPr="00C01A7A">
              <w:rPr>
                <w:rFonts w:ascii="Arial" w:hAnsi="Arial" w:cs="Arial"/>
                <w:b/>
              </w:rPr>
              <w:t xml:space="preserve">C o m p o n e n t e s   d e   </w:t>
            </w:r>
            <w:proofErr w:type="spellStart"/>
            <w:r w:rsidRPr="00C01A7A">
              <w:rPr>
                <w:rFonts w:ascii="Arial" w:hAnsi="Arial" w:cs="Arial"/>
                <w:b/>
              </w:rPr>
              <w:t xml:space="preserve">l </w:t>
            </w:r>
            <w:proofErr w:type="gramStart"/>
            <w:r w:rsidRPr="00C01A7A">
              <w:rPr>
                <w:rFonts w:ascii="Arial" w:hAnsi="Arial" w:cs="Arial"/>
                <w:b/>
              </w:rPr>
              <w:t>a</w:t>
            </w:r>
            <w:proofErr w:type="spellEnd"/>
            <w:r w:rsidRPr="00C01A7A">
              <w:rPr>
                <w:rFonts w:ascii="Arial" w:hAnsi="Arial" w:cs="Arial"/>
                <w:b/>
              </w:rPr>
              <w:t xml:space="preserve">  e</w:t>
            </w:r>
            <w:proofErr w:type="gramEnd"/>
            <w:r w:rsidRPr="00C01A7A">
              <w:rPr>
                <w:rFonts w:ascii="Arial" w:hAnsi="Arial" w:cs="Arial"/>
                <w:b/>
              </w:rPr>
              <w:t xml:space="preserve"> s t r a t e g i a   C R E C I M I E N T O   S U S T E N T A B L E </w:t>
            </w:r>
          </w:p>
        </w:tc>
      </w:tr>
      <w:tr w:rsidR="00961632" w:rsidRPr="00C01A7A" w14:paraId="2F608AD6" w14:textId="77777777" w:rsidTr="00961632">
        <w:trPr>
          <w:trHeight w:val="597"/>
          <w:jc w:val="center"/>
        </w:trPr>
        <w:tc>
          <w:tcPr>
            <w:tcW w:w="2732" w:type="dxa"/>
            <w:shd w:val="clear" w:color="auto" w:fill="auto"/>
          </w:tcPr>
          <w:p w14:paraId="384F0AF5" w14:textId="77777777" w:rsidR="00961632" w:rsidRPr="00C01A7A" w:rsidRDefault="00961632" w:rsidP="000D2463">
            <w:pPr>
              <w:jc w:val="center"/>
              <w:rPr>
                <w:rFonts w:ascii="Arial" w:hAnsi="Arial" w:cs="Arial"/>
              </w:rPr>
            </w:pPr>
            <w:r w:rsidRPr="00C01A7A">
              <w:rPr>
                <w:rFonts w:ascii="Arial" w:hAnsi="Arial" w:cs="Arial"/>
                <w:b/>
              </w:rPr>
              <w:t>Comercio y Servicios</w:t>
            </w:r>
          </w:p>
        </w:tc>
        <w:tc>
          <w:tcPr>
            <w:tcW w:w="2758" w:type="dxa"/>
            <w:shd w:val="clear" w:color="auto" w:fill="auto"/>
          </w:tcPr>
          <w:p w14:paraId="4B643338" w14:textId="77777777" w:rsidR="00961632" w:rsidRPr="00C01A7A" w:rsidRDefault="00961632" w:rsidP="000D2463">
            <w:pPr>
              <w:jc w:val="center"/>
              <w:rPr>
                <w:rFonts w:ascii="Arial" w:hAnsi="Arial" w:cs="Arial"/>
                <w:sz w:val="20"/>
                <w:szCs w:val="20"/>
              </w:rPr>
            </w:pPr>
            <w:r w:rsidRPr="00C01A7A">
              <w:rPr>
                <w:rFonts w:ascii="Arial" w:hAnsi="Arial" w:cs="Arial"/>
                <w:b/>
                <w:sz w:val="20"/>
                <w:szCs w:val="20"/>
              </w:rPr>
              <w:t xml:space="preserve">Fortalecimiento Acuícola, </w:t>
            </w:r>
            <w:r w:rsidRPr="00961632">
              <w:rPr>
                <w:rFonts w:ascii="Arial" w:hAnsi="Arial" w:cs="Arial"/>
                <w:b/>
                <w:sz w:val="16"/>
                <w:szCs w:val="16"/>
              </w:rPr>
              <w:t xml:space="preserve">Pesquero, </w:t>
            </w:r>
            <w:proofErr w:type="spellStart"/>
            <w:r w:rsidRPr="00961632">
              <w:rPr>
                <w:rFonts w:ascii="Arial" w:hAnsi="Arial" w:cs="Arial"/>
                <w:b/>
                <w:sz w:val="16"/>
                <w:szCs w:val="16"/>
              </w:rPr>
              <w:t>Agropec</w:t>
            </w:r>
            <w:proofErr w:type="spellEnd"/>
            <w:r w:rsidRPr="00961632">
              <w:rPr>
                <w:rFonts w:ascii="Arial" w:hAnsi="Arial" w:cs="Arial"/>
                <w:b/>
                <w:sz w:val="16"/>
                <w:szCs w:val="16"/>
              </w:rPr>
              <w:t>. y Forestal</w:t>
            </w:r>
          </w:p>
        </w:tc>
        <w:tc>
          <w:tcPr>
            <w:tcW w:w="2758" w:type="dxa"/>
            <w:shd w:val="clear" w:color="auto" w:fill="auto"/>
          </w:tcPr>
          <w:p w14:paraId="5E0DB97E" w14:textId="77777777" w:rsidR="00961632" w:rsidRPr="00C01A7A" w:rsidRDefault="00961632" w:rsidP="000D2463">
            <w:pPr>
              <w:ind w:left="34"/>
              <w:jc w:val="center"/>
              <w:rPr>
                <w:rFonts w:ascii="Arial" w:hAnsi="Arial" w:cs="Arial"/>
              </w:rPr>
            </w:pPr>
            <w:r w:rsidRPr="00C01A7A">
              <w:rPr>
                <w:rFonts w:ascii="Arial" w:hAnsi="Arial" w:cs="Arial"/>
                <w:b/>
              </w:rPr>
              <w:t>Pesca y Acuacultura</w:t>
            </w:r>
          </w:p>
        </w:tc>
        <w:tc>
          <w:tcPr>
            <w:tcW w:w="2873" w:type="dxa"/>
            <w:shd w:val="clear" w:color="auto" w:fill="auto"/>
          </w:tcPr>
          <w:p w14:paraId="4F9201EC" w14:textId="77777777" w:rsidR="00961632" w:rsidRPr="00C01A7A" w:rsidRDefault="00961632" w:rsidP="000D2463">
            <w:pPr>
              <w:jc w:val="center"/>
              <w:rPr>
                <w:rFonts w:ascii="Arial" w:hAnsi="Arial" w:cs="Arial"/>
              </w:rPr>
            </w:pPr>
            <w:r w:rsidRPr="00C01A7A">
              <w:rPr>
                <w:rFonts w:ascii="Arial" w:hAnsi="Arial" w:cs="Arial"/>
                <w:b/>
              </w:rPr>
              <w:t>Desarrollo Minero</w:t>
            </w:r>
          </w:p>
        </w:tc>
      </w:tr>
      <w:tr w:rsidR="00961632" w:rsidRPr="00C01A7A" w14:paraId="31DD7B42" w14:textId="77777777" w:rsidTr="00961632">
        <w:trPr>
          <w:trHeight w:val="375"/>
          <w:jc w:val="center"/>
        </w:trPr>
        <w:tc>
          <w:tcPr>
            <w:tcW w:w="2732" w:type="dxa"/>
            <w:shd w:val="clear" w:color="auto" w:fill="auto"/>
          </w:tcPr>
          <w:p w14:paraId="25BAEDE3"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0F44F582"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758" w:type="dxa"/>
            <w:shd w:val="clear" w:color="auto" w:fill="auto"/>
          </w:tcPr>
          <w:p w14:paraId="638B401C"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c>
          <w:tcPr>
            <w:tcW w:w="2873" w:type="dxa"/>
            <w:shd w:val="clear" w:color="auto" w:fill="auto"/>
          </w:tcPr>
          <w:p w14:paraId="702761BD" w14:textId="77777777" w:rsidR="00961632" w:rsidRPr="00C01A7A" w:rsidRDefault="00961632" w:rsidP="000D2463">
            <w:pPr>
              <w:jc w:val="center"/>
              <w:rPr>
                <w:rFonts w:ascii="Arial" w:hAnsi="Arial" w:cs="Arial"/>
                <w:sz w:val="20"/>
                <w:szCs w:val="20"/>
              </w:rPr>
            </w:pPr>
            <w:r w:rsidRPr="00C01A7A">
              <w:rPr>
                <w:rFonts w:ascii="Arial" w:hAnsi="Arial" w:cs="Arial"/>
                <w:sz w:val="20"/>
                <w:szCs w:val="20"/>
              </w:rPr>
              <w:t>Líneas de acción:</w:t>
            </w:r>
          </w:p>
        </w:tc>
      </w:tr>
      <w:tr w:rsidR="00961632" w:rsidRPr="00C01A7A" w14:paraId="0FD9C057" w14:textId="77777777" w:rsidTr="00961632">
        <w:trPr>
          <w:trHeight w:val="774"/>
          <w:jc w:val="center"/>
        </w:trPr>
        <w:tc>
          <w:tcPr>
            <w:tcW w:w="2732" w:type="dxa"/>
            <w:shd w:val="clear" w:color="auto" w:fill="auto"/>
          </w:tcPr>
          <w:p w14:paraId="18CE668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certificación de proveedores de servicio turístico, mediante alianzas con los sectores públicos y privados de educación. </w:t>
            </w:r>
          </w:p>
          <w:p w14:paraId="413FEA76"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Incrementar distintivos, dando apoyo económico o mediante alianzas estratégicas para lograr un incremento en el número de certificaciones en Distintivos H, Distintivos M y distintivos Punto Limpio, entre otros. </w:t>
            </w:r>
          </w:p>
          <w:p w14:paraId="4C128B28"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Promover la creación de empresas mediante la participación en convocatorias de entidades estatales y federales. </w:t>
            </w:r>
          </w:p>
          <w:p w14:paraId="7E7152A5"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Crear programas para empresas sociales y culturales y/o con algún grado de innovación que tengan como objetivo el crecimiento regional. </w:t>
            </w:r>
          </w:p>
          <w:p w14:paraId="5C7C9154"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 xml:space="preserve">Mantener un programa de visitas y evaluaciones a empresas de diversos sectores por parte de las instancias reguladoras de salubridad, higiene, seguridad y protección civil. </w:t>
            </w:r>
          </w:p>
          <w:p w14:paraId="31E03A6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lastRenderedPageBreak/>
              <w:t xml:space="preserve">Desarrollar cadenas de valor en las empresas comerciales y servicios que fomenten su crecimiento. </w:t>
            </w:r>
          </w:p>
          <w:p w14:paraId="022E4B8E" w14:textId="77777777" w:rsidR="00961632" w:rsidRPr="00C01A7A" w:rsidRDefault="00961632" w:rsidP="00961632">
            <w:pPr>
              <w:numPr>
                <w:ilvl w:val="0"/>
                <w:numId w:val="16"/>
              </w:numPr>
              <w:spacing w:after="0" w:line="240" w:lineRule="auto"/>
              <w:ind w:left="224" w:hanging="224"/>
              <w:jc w:val="both"/>
              <w:rPr>
                <w:rFonts w:ascii="Arial" w:hAnsi="Arial" w:cs="Arial"/>
                <w:sz w:val="20"/>
                <w:szCs w:val="20"/>
              </w:rPr>
            </w:pPr>
            <w:r w:rsidRPr="00C01A7A">
              <w:rPr>
                <w:rFonts w:ascii="Arial" w:hAnsi="Arial" w:cs="Arial"/>
                <w:sz w:val="20"/>
                <w:szCs w:val="20"/>
              </w:rPr>
              <w:t>Promover el financiamiento de la banca de desarrollo a los actores económicos.</w:t>
            </w:r>
          </w:p>
        </w:tc>
        <w:tc>
          <w:tcPr>
            <w:tcW w:w="2758" w:type="dxa"/>
            <w:shd w:val="clear" w:color="auto" w:fill="auto"/>
          </w:tcPr>
          <w:p w14:paraId="451545E6"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Potenciar el crecimiento del sector primario a través del fortalecimiento de la vinculación institucional.</w:t>
            </w:r>
          </w:p>
          <w:p w14:paraId="5C27750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tecnificación y diversificación de la producción, para elevar la productividad y competitividad.</w:t>
            </w:r>
          </w:p>
          <w:p w14:paraId="70C26529"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la capitalización de las unidades de producción.</w:t>
            </w:r>
          </w:p>
          <w:p w14:paraId="6CAFD63F"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esquemas para resarcir las pérdidas derivadas de eventos climatológicos adversos.</w:t>
            </w:r>
          </w:p>
          <w:p w14:paraId="30BB0E92"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Promover el desarrollo y fortalecimiento de infraestructura en vías de comunicación.</w:t>
            </w:r>
          </w:p>
          <w:p w14:paraId="132ACF3C"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productividad agrícola, fortaleciéndolas cadenas productivas.</w:t>
            </w:r>
          </w:p>
          <w:p w14:paraId="6C5CDC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productividad pecuaria, fomentando tecnificación y diversificación de la producción.</w:t>
            </w:r>
          </w:p>
          <w:p w14:paraId="417A90F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Identificar y realizar proyectos estratégicos que incrementen la productividad y competitividad del sector agropecuario.</w:t>
            </w:r>
          </w:p>
          <w:p w14:paraId="1617339D"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lastRenderedPageBreak/>
              <w:t xml:space="preserve">Incentivar el intercambio de buenas prácticas forestales. </w:t>
            </w:r>
          </w:p>
          <w:p w14:paraId="1323BB25"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Fomentar la organización de productores o propietarios de terrenos.</w:t>
            </w:r>
          </w:p>
          <w:p w14:paraId="5CCF3B41" w14:textId="77777777" w:rsidR="00961632" w:rsidRPr="00C01A7A" w:rsidRDefault="00961632" w:rsidP="00961632">
            <w:pPr>
              <w:numPr>
                <w:ilvl w:val="0"/>
                <w:numId w:val="16"/>
              </w:numPr>
              <w:spacing w:after="0" w:line="240" w:lineRule="auto"/>
              <w:ind w:left="86" w:hanging="142"/>
              <w:jc w:val="both"/>
              <w:rPr>
                <w:rFonts w:ascii="Arial" w:hAnsi="Arial" w:cs="Arial"/>
                <w:sz w:val="20"/>
                <w:szCs w:val="20"/>
              </w:rPr>
            </w:pPr>
            <w:r w:rsidRPr="00C01A7A">
              <w:rPr>
                <w:rFonts w:ascii="Arial" w:hAnsi="Arial" w:cs="Arial"/>
                <w:sz w:val="20"/>
                <w:szCs w:val="20"/>
              </w:rPr>
              <w:t>Impulsar la diversificación de las cadenas productivas, aprovechamiento de vida silvestre y uso de recursos forestales.</w:t>
            </w:r>
          </w:p>
        </w:tc>
        <w:tc>
          <w:tcPr>
            <w:tcW w:w="2758" w:type="dxa"/>
            <w:shd w:val="clear" w:color="auto" w:fill="auto"/>
          </w:tcPr>
          <w:p w14:paraId="15210B07"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Potenciación de proyectos de acuacultura para escalamiento a nivel industrial o empresarial.</w:t>
            </w:r>
          </w:p>
          <w:p w14:paraId="2FB0B9E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certeza jurídica de la actividad pesquera y acuícola.</w:t>
            </w:r>
          </w:p>
          <w:p w14:paraId="29D97D4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ordenamiento pesquero y acuícola del sector.</w:t>
            </w:r>
          </w:p>
          <w:p w14:paraId="17A8183D"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Modernizar y ampliar la infraestructura pesquera y acuícola.</w:t>
            </w:r>
          </w:p>
          <w:p w14:paraId="26B690E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Promocionar una mejor comercialización de productos pesqueros y acuícolas.</w:t>
            </w:r>
          </w:p>
          <w:p w14:paraId="44E20F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desarrollo de acuacultura en regiones prioritarias para diversificar las opciones sector pesquero y generar crecimiento económico.</w:t>
            </w:r>
          </w:p>
          <w:p w14:paraId="2F80B2FF"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Mantener sanidad de cuerpos de agua e inocuidad de productos pesqueros y acuícolas del estado, en coordinación con dependencias e instituciones de los tres niveles de gobierno.</w:t>
            </w:r>
          </w:p>
          <w:p w14:paraId="775FB53A"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 xml:space="preserve">Propiciar el desarrollo integral de la pesca deportiva en el estado, en concurrencia y coordinación con </w:t>
            </w:r>
            <w:r w:rsidRPr="00C01A7A">
              <w:rPr>
                <w:rFonts w:ascii="Arial" w:hAnsi="Arial" w:cs="Arial"/>
                <w:sz w:val="20"/>
                <w:szCs w:val="20"/>
              </w:rPr>
              <w:lastRenderedPageBreak/>
              <w:t>dependencias e Instituciones de los tres niveles de gobierno.</w:t>
            </w:r>
          </w:p>
          <w:p w14:paraId="2DB8750C"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En coordinación con los centros de investigación y docencia, detectar las necesidades de investigación científica y transferencia tecnológica en materia pesquera y acuícola.</w:t>
            </w:r>
          </w:p>
        </w:tc>
        <w:tc>
          <w:tcPr>
            <w:tcW w:w="2873" w:type="dxa"/>
            <w:shd w:val="clear" w:color="auto" w:fill="auto"/>
          </w:tcPr>
          <w:p w14:paraId="186F145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Fomentar la generación cadenas productivas de valor para minerales metálicos y no metálicos que impulsen el sector minero.</w:t>
            </w:r>
          </w:p>
          <w:p w14:paraId="786B41C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Promover e impulsar la capacitación al sector minero en colaboración con entidades educativas públicas y privadas de investigación en especializados temas de la industria minera.</w:t>
            </w:r>
          </w:p>
          <w:p w14:paraId="45C7BE78"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la creación de empresas que utilicen los productos mineros metálicos y/o no metálicos, que presenten propuestas de valor que se enfoquen en la innovación o crecimiento económico.</w:t>
            </w:r>
          </w:p>
          <w:p w14:paraId="1AE2E494"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Fomentar Innovación en actividades de minerales metálicos y no metálicos, mediante vinculación entre sector minero, entidades de educación, dependencias públicas y privadas.</w:t>
            </w:r>
          </w:p>
          <w:p w14:paraId="0D67B339"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Generar espacios y programas para el desarrollo de proyectos que impulsen a las empresas mineras encadenas de valor con mayor valor agregado.</w:t>
            </w:r>
          </w:p>
          <w:p w14:paraId="5E5340B0"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lastRenderedPageBreak/>
              <w:t>Promover la identificación del potencial geológico minero, para impulsar y promover inversión en la exploración.</w:t>
            </w:r>
          </w:p>
          <w:p w14:paraId="3AE57582" w14:textId="77777777" w:rsidR="00961632" w:rsidRPr="00C01A7A" w:rsidRDefault="00961632" w:rsidP="00961632">
            <w:pPr>
              <w:numPr>
                <w:ilvl w:val="0"/>
                <w:numId w:val="16"/>
              </w:numPr>
              <w:spacing w:after="0" w:line="240" w:lineRule="auto"/>
              <w:ind w:left="228" w:hanging="218"/>
              <w:jc w:val="both"/>
              <w:rPr>
                <w:rFonts w:ascii="Arial" w:hAnsi="Arial" w:cs="Arial"/>
                <w:sz w:val="20"/>
                <w:szCs w:val="20"/>
              </w:rPr>
            </w:pPr>
            <w:r w:rsidRPr="00C01A7A">
              <w:rPr>
                <w:rFonts w:ascii="Arial" w:hAnsi="Arial" w:cs="Arial"/>
                <w:sz w:val="20"/>
                <w:szCs w:val="20"/>
              </w:rPr>
              <w:t>Legislar estatalmente sobre el aprovechamiento de recursos minerales sustentables en B.C.S.</w:t>
            </w:r>
          </w:p>
        </w:tc>
      </w:tr>
    </w:tbl>
    <w:p w14:paraId="34654C5A" w14:textId="5861ADC2" w:rsidR="00961632" w:rsidRDefault="00961632" w:rsidP="00961632"/>
    <w:p w14:paraId="3653CED5" w14:textId="483295AC" w:rsidR="00527927" w:rsidRDefault="00527927" w:rsidP="00961632"/>
    <w:p w14:paraId="689627EE" w14:textId="77777777" w:rsidR="00527927" w:rsidRPr="007C48FE" w:rsidRDefault="00527927" w:rsidP="00527927">
      <w:pPr>
        <w:ind w:left="720"/>
        <w:jc w:val="center"/>
        <w:rPr>
          <w:rFonts w:ascii="Arial" w:hAnsi="Arial" w:cs="Arial"/>
          <w:sz w:val="20"/>
          <w:szCs w:val="20"/>
        </w:rPr>
      </w:pPr>
      <w:bookmarkStart w:id="2" w:name="_Hlk114211487"/>
      <w:r>
        <w:rPr>
          <w:rFonts w:ascii="Arial" w:hAnsi="Arial" w:cs="Arial"/>
          <w:sz w:val="20"/>
          <w:szCs w:val="20"/>
        </w:rPr>
        <w:t>“</w:t>
      </w:r>
      <w:r w:rsidRPr="007C48FE">
        <w:rPr>
          <w:rFonts w:ascii="Arial" w:hAnsi="Arial" w:cs="Arial"/>
          <w:sz w:val="20"/>
          <w:szCs w:val="20"/>
        </w:rPr>
        <w:t>Bajo protesta de decir verdad declaramos que los Estados Financieros y sus Notas son razonablemente correctos y responsabilidad del emisor</w:t>
      </w:r>
      <w:r>
        <w:rPr>
          <w:rFonts w:ascii="Arial" w:hAnsi="Arial" w:cs="Arial"/>
          <w:sz w:val="20"/>
          <w:szCs w:val="20"/>
        </w:rPr>
        <w:t>”</w:t>
      </w:r>
    </w:p>
    <w:bookmarkEnd w:id="2"/>
    <w:p w14:paraId="57A4CE96" w14:textId="43D13F2B" w:rsidR="00527927" w:rsidRDefault="00527927" w:rsidP="00961632"/>
    <w:p w14:paraId="4D712A7D" w14:textId="6A24B928" w:rsidR="00527927" w:rsidRDefault="00527927" w:rsidP="00961632"/>
    <w:p w14:paraId="1DE0207B" w14:textId="3A4AC635" w:rsidR="00527927" w:rsidRDefault="00527927" w:rsidP="00961632"/>
    <w:p w14:paraId="61A2A995" w14:textId="38509A29" w:rsidR="00527927" w:rsidRDefault="00527927" w:rsidP="00961632"/>
    <w:p w14:paraId="0736F95B" w14:textId="6308BF18" w:rsidR="00527927" w:rsidRDefault="00527927" w:rsidP="00961632"/>
    <w:p w14:paraId="6197EDE8" w14:textId="1C8ED698" w:rsidR="00527927" w:rsidRDefault="00527927" w:rsidP="00961632"/>
    <w:tbl>
      <w:tblPr>
        <w:tblW w:w="10632" w:type="dxa"/>
        <w:tblInd w:w="-884" w:type="dxa"/>
        <w:tblLook w:val="04A0" w:firstRow="1" w:lastRow="0" w:firstColumn="1" w:lastColumn="0" w:noHBand="0" w:noVBand="1"/>
      </w:tblPr>
      <w:tblGrid>
        <w:gridCol w:w="4962"/>
        <w:gridCol w:w="516"/>
        <w:gridCol w:w="760"/>
        <w:gridCol w:w="4394"/>
      </w:tblGrid>
      <w:tr w:rsidR="00527927" w14:paraId="2FB25B25" w14:textId="77777777" w:rsidTr="00527927">
        <w:trPr>
          <w:trHeight w:val="520"/>
        </w:trPr>
        <w:tc>
          <w:tcPr>
            <w:tcW w:w="4962" w:type="dxa"/>
            <w:tcBorders>
              <w:top w:val="single" w:sz="4" w:space="0" w:color="auto"/>
              <w:left w:val="nil"/>
              <w:bottom w:val="nil"/>
              <w:right w:val="nil"/>
            </w:tcBorders>
            <w:hideMark/>
          </w:tcPr>
          <w:p w14:paraId="45BAF14B" w14:textId="67D41C02" w:rsidR="00527927" w:rsidRDefault="00527927" w:rsidP="00527927">
            <w:pPr>
              <w:spacing w:line="240" w:lineRule="auto"/>
              <w:ind w:right="34"/>
              <w:jc w:val="center"/>
              <w:rPr>
                <w:rFonts w:ascii="Arial" w:hAnsi="Arial" w:cs="Arial"/>
                <w:b/>
              </w:rPr>
            </w:pPr>
            <w:r>
              <w:rPr>
                <w:rFonts w:ascii="Arial" w:hAnsi="Arial" w:cs="Arial"/>
                <w:b/>
              </w:rPr>
              <w:t xml:space="preserve">Mtra. Bertha Montaño Cota                 </w:t>
            </w:r>
            <w:proofErr w:type="gramStart"/>
            <w:r>
              <w:rPr>
                <w:rFonts w:ascii="Arial" w:hAnsi="Arial" w:cs="Arial"/>
                <w:b/>
              </w:rPr>
              <w:t>Secretaria</w:t>
            </w:r>
            <w:proofErr w:type="gramEnd"/>
            <w:r>
              <w:rPr>
                <w:rFonts w:ascii="Arial" w:hAnsi="Arial" w:cs="Arial"/>
                <w:b/>
              </w:rPr>
              <w:t xml:space="preserve"> de Finanzas y     Administración</w:t>
            </w:r>
          </w:p>
        </w:tc>
        <w:tc>
          <w:tcPr>
            <w:tcW w:w="516" w:type="dxa"/>
          </w:tcPr>
          <w:p w14:paraId="2FC79C5E" w14:textId="77777777" w:rsidR="00527927" w:rsidRDefault="00527927" w:rsidP="000D2463">
            <w:pPr>
              <w:jc w:val="center"/>
              <w:rPr>
                <w:rFonts w:ascii="Arial" w:hAnsi="Arial" w:cs="Arial"/>
                <w:b/>
              </w:rPr>
            </w:pPr>
          </w:p>
        </w:tc>
        <w:tc>
          <w:tcPr>
            <w:tcW w:w="760" w:type="dxa"/>
          </w:tcPr>
          <w:p w14:paraId="17C69EFD" w14:textId="77777777" w:rsidR="00527927" w:rsidRDefault="00527927" w:rsidP="00527927">
            <w:pPr>
              <w:ind w:right="63"/>
              <w:jc w:val="center"/>
              <w:rPr>
                <w:rFonts w:ascii="Arial" w:hAnsi="Arial" w:cs="Arial"/>
                <w:b/>
              </w:rPr>
            </w:pPr>
          </w:p>
        </w:tc>
        <w:tc>
          <w:tcPr>
            <w:tcW w:w="4394" w:type="dxa"/>
            <w:tcBorders>
              <w:top w:val="single" w:sz="4" w:space="0" w:color="auto"/>
              <w:left w:val="nil"/>
              <w:bottom w:val="nil"/>
              <w:right w:val="nil"/>
            </w:tcBorders>
            <w:hideMark/>
          </w:tcPr>
          <w:p w14:paraId="39CE0569" w14:textId="57BB8388" w:rsidR="00527927" w:rsidRDefault="00527927" w:rsidP="00527927">
            <w:pPr>
              <w:jc w:val="center"/>
              <w:rPr>
                <w:rFonts w:ascii="Arial" w:hAnsi="Arial" w:cs="Arial"/>
                <w:b/>
              </w:rPr>
            </w:pPr>
            <w:r>
              <w:rPr>
                <w:rFonts w:ascii="Arial" w:hAnsi="Arial" w:cs="Arial"/>
                <w:b/>
              </w:rPr>
              <w:t xml:space="preserve">L.C. Alma Gabriela Agúndez Maldonado                     </w:t>
            </w:r>
            <w:proofErr w:type="gramStart"/>
            <w:r>
              <w:rPr>
                <w:rFonts w:ascii="Arial" w:hAnsi="Arial" w:cs="Arial"/>
                <w:b/>
              </w:rPr>
              <w:t>Directora</w:t>
            </w:r>
            <w:proofErr w:type="gramEnd"/>
            <w:r>
              <w:rPr>
                <w:rFonts w:ascii="Arial" w:hAnsi="Arial" w:cs="Arial"/>
                <w:b/>
              </w:rPr>
              <w:t xml:space="preserve"> de Contabilidad</w:t>
            </w:r>
          </w:p>
        </w:tc>
      </w:tr>
      <w:tr w:rsidR="00527927" w14:paraId="55511115" w14:textId="77777777" w:rsidTr="00527927">
        <w:trPr>
          <w:trHeight w:val="207"/>
        </w:trPr>
        <w:tc>
          <w:tcPr>
            <w:tcW w:w="4962" w:type="dxa"/>
            <w:hideMark/>
          </w:tcPr>
          <w:p w14:paraId="685F77A6" w14:textId="711F0FB9" w:rsidR="00527927" w:rsidRDefault="00527927" w:rsidP="00527927">
            <w:pPr>
              <w:spacing w:line="240" w:lineRule="auto"/>
              <w:ind w:right="34"/>
              <w:rPr>
                <w:rFonts w:ascii="Arial" w:hAnsi="Arial" w:cs="Arial"/>
                <w:b/>
              </w:rPr>
            </w:pPr>
          </w:p>
        </w:tc>
        <w:tc>
          <w:tcPr>
            <w:tcW w:w="516" w:type="dxa"/>
          </w:tcPr>
          <w:p w14:paraId="317E1A02" w14:textId="77777777" w:rsidR="00527927" w:rsidRDefault="00527927" w:rsidP="000D2463">
            <w:pPr>
              <w:jc w:val="center"/>
              <w:rPr>
                <w:rFonts w:ascii="Arial" w:hAnsi="Arial" w:cs="Arial"/>
              </w:rPr>
            </w:pPr>
          </w:p>
        </w:tc>
        <w:tc>
          <w:tcPr>
            <w:tcW w:w="760" w:type="dxa"/>
          </w:tcPr>
          <w:p w14:paraId="4DB89E7C" w14:textId="77777777" w:rsidR="00527927" w:rsidRDefault="00527927" w:rsidP="00527927">
            <w:pPr>
              <w:ind w:right="63"/>
              <w:jc w:val="center"/>
              <w:rPr>
                <w:rFonts w:ascii="Arial" w:hAnsi="Arial" w:cs="Arial"/>
              </w:rPr>
            </w:pPr>
          </w:p>
        </w:tc>
        <w:tc>
          <w:tcPr>
            <w:tcW w:w="4394" w:type="dxa"/>
            <w:hideMark/>
          </w:tcPr>
          <w:p w14:paraId="3EA4DA22" w14:textId="30920884" w:rsidR="00527927" w:rsidRDefault="00527927" w:rsidP="000D2463">
            <w:pPr>
              <w:jc w:val="center"/>
              <w:rPr>
                <w:rFonts w:ascii="Arial" w:hAnsi="Arial" w:cs="Arial"/>
                <w:b/>
              </w:rPr>
            </w:pPr>
          </w:p>
        </w:tc>
      </w:tr>
    </w:tbl>
    <w:p w14:paraId="2ECB3B9E" w14:textId="77777777" w:rsidR="00527927" w:rsidRPr="00661F16" w:rsidRDefault="00527927" w:rsidP="00961632"/>
    <w:sectPr w:rsidR="00527927" w:rsidRPr="00661F16" w:rsidSect="00961632">
      <w:headerReference w:type="default" r:id="rId9"/>
      <w:pgSz w:w="12240" w:h="15840"/>
      <w:pgMar w:top="1417" w:right="1325"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87469E" w14:textId="77777777" w:rsidR="004D15CA" w:rsidRDefault="004D15CA" w:rsidP="006A6530">
      <w:pPr>
        <w:spacing w:after="0" w:line="240" w:lineRule="auto"/>
      </w:pPr>
      <w:r>
        <w:separator/>
      </w:r>
    </w:p>
  </w:endnote>
  <w:endnote w:type="continuationSeparator" w:id="0">
    <w:p w14:paraId="23B5DAE6" w14:textId="77777777" w:rsidR="004D15CA" w:rsidRDefault="004D15CA" w:rsidP="006A6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B5A9C" w14:textId="77777777" w:rsidR="004D15CA" w:rsidRDefault="004D15CA" w:rsidP="006A6530">
      <w:pPr>
        <w:spacing w:after="0" w:line="240" w:lineRule="auto"/>
      </w:pPr>
      <w:r>
        <w:separator/>
      </w:r>
    </w:p>
  </w:footnote>
  <w:footnote w:type="continuationSeparator" w:id="0">
    <w:p w14:paraId="2446F528" w14:textId="77777777" w:rsidR="004D15CA" w:rsidRDefault="004D15CA" w:rsidP="006A65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C01BF" w14:textId="4761B2C8" w:rsidR="006A6530" w:rsidRDefault="00AA117A" w:rsidP="006A6530">
    <w:pPr>
      <w:pStyle w:val="Encabezado"/>
    </w:pPr>
    <w:r>
      <w:rPr>
        <w:noProof/>
      </w:rPr>
      <w:drawing>
        <wp:inline distT="0" distB="0" distL="0" distR="0" wp14:anchorId="0A146CC4" wp14:editId="4C9D40F7">
          <wp:extent cx="3086100" cy="677437"/>
          <wp:effectExtent l="0" t="0" r="0" b="889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l="6155" t="15235" r="5298" b="17884"/>
                  <a:stretch/>
                </pic:blipFill>
                <pic:spPr bwMode="auto">
                  <a:xfrm>
                    <a:off x="0" y="0"/>
                    <a:ext cx="3131048" cy="687304"/>
                  </a:xfrm>
                  <a:prstGeom prst="rect">
                    <a:avLst/>
                  </a:prstGeom>
                  <a:ln>
                    <a:noFill/>
                  </a:ln>
                  <a:extLst>
                    <a:ext uri="{53640926-AAD7-44D8-BBD7-CCE9431645EC}">
                      <a14:shadowObscured xmlns:a14="http://schemas.microsoft.com/office/drawing/2010/main"/>
                    </a:ext>
                  </a:extLst>
                </pic:spPr>
              </pic:pic>
            </a:graphicData>
          </a:graphic>
        </wp:inline>
      </w:drawing>
    </w:r>
  </w:p>
  <w:p w14:paraId="2B6B5E51" w14:textId="6AABD4E0" w:rsidR="006A6530" w:rsidRDefault="00000000" w:rsidP="006A6530">
    <w:pPr>
      <w:pStyle w:val="Encabezado"/>
    </w:pPr>
    <w:r>
      <w:pict w14:anchorId="5D128312">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8393A"/>
    <w:multiLevelType w:val="hybridMultilevel"/>
    <w:tmpl w:val="75C202D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 w15:restartNumberingAfterBreak="0">
    <w:nsid w:val="021349DB"/>
    <w:multiLevelType w:val="hybridMultilevel"/>
    <w:tmpl w:val="A406EF9A"/>
    <w:lvl w:ilvl="0" w:tplc="080A0001">
      <w:start w:val="1"/>
      <w:numFmt w:val="bullet"/>
      <w:lvlText w:val=""/>
      <w:lvlJc w:val="left"/>
      <w:pPr>
        <w:ind w:left="2136" w:hanging="360"/>
      </w:pPr>
      <w:rPr>
        <w:rFonts w:ascii="Symbol" w:hAnsi="Symbol" w:hint="default"/>
      </w:rPr>
    </w:lvl>
    <w:lvl w:ilvl="1" w:tplc="080A0003">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2" w15:restartNumberingAfterBreak="0">
    <w:nsid w:val="076265A5"/>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3" w15:restartNumberingAfterBreak="0">
    <w:nsid w:val="085B4D9D"/>
    <w:multiLevelType w:val="hybridMultilevel"/>
    <w:tmpl w:val="F998FF6C"/>
    <w:lvl w:ilvl="0" w:tplc="93E2D4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7E250B"/>
    <w:multiLevelType w:val="hybridMultilevel"/>
    <w:tmpl w:val="9336EE7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12C5335F"/>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6" w15:restartNumberingAfterBreak="0">
    <w:nsid w:val="1979794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7" w15:restartNumberingAfterBreak="0">
    <w:nsid w:val="19C37E17"/>
    <w:multiLevelType w:val="hybridMultilevel"/>
    <w:tmpl w:val="396C344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24C13D85"/>
    <w:multiLevelType w:val="hybridMultilevel"/>
    <w:tmpl w:val="5EAEAD3C"/>
    <w:lvl w:ilvl="0" w:tplc="CEF2B03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B901C3"/>
    <w:multiLevelType w:val="hybridMultilevel"/>
    <w:tmpl w:val="6742B6D6"/>
    <w:lvl w:ilvl="0" w:tplc="2710DBD8">
      <w:start w:val="1"/>
      <w:numFmt w:val="upperRoman"/>
      <w:lvlText w:val="%1)"/>
      <w:lvlJc w:val="left"/>
      <w:pPr>
        <w:ind w:left="862" w:hanging="720"/>
      </w:pPr>
      <w:rPr>
        <w:rFonts w:eastAsia="Arial MT" w:cs="Arial MT"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15:restartNumberingAfterBreak="0">
    <w:nsid w:val="44BC28F3"/>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4F47A2B"/>
    <w:multiLevelType w:val="multilevel"/>
    <w:tmpl w:val="53765948"/>
    <w:lvl w:ilvl="0">
      <w:start w:val="1"/>
      <w:numFmt w:val="decimal"/>
      <w:lvlText w:val="%1."/>
      <w:lvlJc w:val="left"/>
      <w:pPr>
        <w:ind w:left="648" w:hanging="360"/>
      </w:pPr>
      <w:rPr>
        <w:rFonts w:hint="default"/>
        <w:b/>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493654CB"/>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3" w15:restartNumberingAfterBreak="0">
    <w:nsid w:val="50AC225C"/>
    <w:multiLevelType w:val="hybridMultilevel"/>
    <w:tmpl w:val="47ACF80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54673E9F"/>
    <w:multiLevelType w:val="hybridMultilevel"/>
    <w:tmpl w:val="191E1C7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5" w15:restartNumberingAfterBreak="0">
    <w:nsid w:val="596255E4"/>
    <w:multiLevelType w:val="hybridMultilevel"/>
    <w:tmpl w:val="A656D4A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5C7C482C"/>
    <w:multiLevelType w:val="hybridMultilevel"/>
    <w:tmpl w:val="7E1C8C54"/>
    <w:lvl w:ilvl="0" w:tplc="080A0001">
      <w:start w:val="1"/>
      <w:numFmt w:val="bullet"/>
      <w:lvlText w:val=""/>
      <w:lvlJc w:val="left"/>
      <w:pPr>
        <w:ind w:left="1428" w:hanging="360"/>
      </w:pPr>
      <w:rPr>
        <w:rFonts w:ascii="Symbol" w:hAnsi="Symbol" w:hint="default"/>
      </w:rPr>
    </w:lvl>
    <w:lvl w:ilvl="1" w:tplc="EEA614F2">
      <w:numFmt w:val="bullet"/>
      <w:lvlText w:val="•"/>
      <w:lvlJc w:val="left"/>
      <w:pPr>
        <w:ind w:left="2148" w:hanging="360"/>
      </w:pPr>
      <w:rPr>
        <w:rFonts w:ascii="Arial" w:eastAsia="Calibri" w:hAnsi="Arial" w:cs="Arial"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7" w15:restartNumberingAfterBreak="0">
    <w:nsid w:val="5D486C5E"/>
    <w:multiLevelType w:val="multilevel"/>
    <w:tmpl w:val="7AA8FE8A"/>
    <w:lvl w:ilvl="0">
      <w:start w:val="1"/>
      <w:numFmt w:val="decimal"/>
      <w:lvlText w:val="%1"/>
      <w:lvlJc w:val="left"/>
      <w:pPr>
        <w:ind w:left="360" w:hanging="360"/>
      </w:pPr>
      <w:rPr>
        <w:rFonts w:hint="default"/>
        <w:sz w:val="18"/>
      </w:rPr>
    </w:lvl>
    <w:lvl w:ilvl="1">
      <w:start w:val="1"/>
      <w:numFmt w:val="decimal"/>
      <w:lvlText w:val="%1.%2"/>
      <w:lvlJc w:val="left"/>
      <w:pPr>
        <w:ind w:left="1008" w:hanging="360"/>
      </w:pPr>
      <w:rPr>
        <w:rFonts w:hint="default"/>
        <w:sz w:val="22"/>
        <w:szCs w:val="22"/>
      </w:rPr>
    </w:lvl>
    <w:lvl w:ilvl="2">
      <w:start w:val="1"/>
      <w:numFmt w:val="decimal"/>
      <w:lvlText w:val="%1.%2.%3"/>
      <w:lvlJc w:val="left"/>
      <w:pPr>
        <w:ind w:left="2016" w:hanging="720"/>
      </w:pPr>
      <w:rPr>
        <w:rFonts w:hint="default"/>
        <w:sz w:val="18"/>
      </w:rPr>
    </w:lvl>
    <w:lvl w:ilvl="3">
      <w:start w:val="1"/>
      <w:numFmt w:val="decimal"/>
      <w:lvlText w:val="%1.%2.%3.%4"/>
      <w:lvlJc w:val="left"/>
      <w:pPr>
        <w:ind w:left="2664" w:hanging="720"/>
      </w:pPr>
      <w:rPr>
        <w:rFonts w:hint="default"/>
        <w:sz w:val="18"/>
      </w:rPr>
    </w:lvl>
    <w:lvl w:ilvl="4">
      <w:start w:val="1"/>
      <w:numFmt w:val="decimal"/>
      <w:lvlText w:val="%1.%2.%3.%4.%5"/>
      <w:lvlJc w:val="left"/>
      <w:pPr>
        <w:ind w:left="3672" w:hanging="1080"/>
      </w:pPr>
      <w:rPr>
        <w:rFonts w:hint="default"/>
        <w:sz w:val="18"/>
      </w:rPr>
    </w:lvl>
    <w:lvl w:ilvl="5">
      <w:start w:val="1"/>
      <w:numFmt w:val="decimal"/>
      <w:lvlText w:val="%1.%2.%3.%4.%5.%6"/>
      <w:lvlJc w:val="left"/>
      <w:pPr>
        <w:ind w:left="4320" w:hanging="1080"/>
      </w:pPr>
      <w:rPr>
        <w:rFonts w:hint="default"/>
        <w:sz w:val="18"/>
      </w:rPr>
    </w:lvl>
    <w:lvl w:ilvl="6">
      <w:start w:val="1"/>
      <w:numFmt w:val="decimal"/>
      <w:lvlText w:val="%1.%2.%3.%4.%5.%6.%7"/>
      <w:lvlJc w:val="left"/>
      <w:pPr>
        <w:ind w:left="5328" w:hanging="1440"/>
      </w:pPr>
      <w:rPr>
        <w:rFonts w:hint="default"/>
        <w:sz w:val="18"/>
      </w:rPr>
    </w:lvl>
    <w:lvl w:ilvl="7">
      <w:start w:val="1"/>
      <w:numFmt w:val="decimal"/>
      <w:lvlText w:val="%1.%2.%3.%4.%5.%6.%7.%8"/>
      <w:lvlJc w:val="left"/>
      <w:pPr>
        <w:ind w:left="5976" w:hanging="1440"/>
      </w:pPr>
      <w:rPr>
        <w:rFonts w:hint="default"/>
        <w:sz w:val="18"/>
      </w:rPr>
    </w:lvl>
    <w:lvl w:ilvl="8">
      <w:start w:val="1"/>
      <w:numFmt w:val="decimal"/>
      <w:lvlText w:val="%1.%2.%3.%4.%5.%6.%7.%8.%9"/>
      <w:lvlJc w:val="left"/>
      <w:pPr>
        <w:ind w:left="6984" w:hanging="1800"/>
      </w:pPr>
      <w:rPr>
        <w:rFonts w:hint="default"/>
        <w:sz w:val="18"/>
      </w:rPr>
    </w:lvl>
  </w:abstractNum>
  <w:abstractNum w:abstractNumId="18" w15:restartNumberingAfterBreak="0">
    <w:nsid w:val="6E3F4260"/>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7B1489"/>
    <w:multiLevelType w:val="multilevel"/>
    <w:tmpl w:val="A7562FC8"/>
    <w:lvl w:ilvl="0">
      <w:start w:val="1"/>
      <w:numFmt w:val="decimal"/>
      <w:lvlText w:val="%1."/>
      <w:lvlJc w:val="left"/>
      <w:pPr>
        <w:ind w:left="937" w:hanging="358"/>
      </w:pPr>
      <w:rPr>
        <w:rFonts w:ascii="Arial" w:eastAsia="Arial" w:hAnsi="Arial" w:cs="Arial" w:hint="default"/>
        <w:b/>
        <w:bCs/>
        <w:spacing w:val="-1"/>
        <w:w w:val="99"/>
        <w:sz w:val="22"/>
        <w:szCs w:val="22"/>
        <w:lang w:val="es-ES" w:eastAsia="en-US" w:bidi="ar-SA"/>
      </w:rPr>
    </w:lvl>
    <w:lvl w:ilvl="1">
      <w:start w:val="1"/>
      <w:numFmt w:val="decimal"/>
      <w:lvlText w:val="%1.%2"/>
      <w:lvlJc w:val="left"/>
      <w:pPr>
        <w:ind w:left="1285" w:hanging="360"/>
      </w:pPr>
      <w:rPr>
        <w:rFonts w:ascii="Arial" w:eastAsia="Arial" w:hAnsi="Arial" w:cs="Arial" w:hint="default"/>
        <w:b/>
        <w:bCs/>
        <w:w w:val="100"/>
        <w:sz w:val="22"/>
        <w:szCs w:val="22"/>
        <w:lang w:val="es-ES" w:eastAsia="en-US" w:bidi="ar-SA"/>
      </w:rPr>
    </w:lvl>
    <w:lvl w:ilvl="2">
      <w:numFmt w:val="bullet"/>
      <w:lvlText w:val="•"/>
      <w:lvlJc w:val="left"/>
      <w:pPr>
        <w:ind w:left="2704" w:hanging="360"/>
      </w:pPr>
      <w:rPr>
        <w:rFonts w:hint="default"/>
        <w:lang w:val="es-ES" w:eastAsia="en-US" w:bidi="ar-SA"/>
      </w:rPr>
    </w:lvl>
    <w:lvl w:ilvl="3">
      <w:numFmt w:val="bullet"/>
      <w:lvlText w:val="•"/>
      <w:lvlJc w:val="left"/>
      <w:pPr>
        <w:ind w:left="4128" w:hanging="360"/>
      </w:pPr>
      <w:rPr>
        <w:rFonts w:hint="default"/>
        <w:lang w:val="es-ES" w:eastAsia="en-US" w:bidi="ar-SA"/>
      </w:rPr>
    </w:lvl>
    <w:lvl w:ilvl="4">
      <w:numFmt w:val="bullet"/>
      <w:lvlText w:val="•"/>
      <w:lvlJc w:val="left"/>
      <w:pPr>
        <w:ind w:left="5553" w:hanging="360"/>
      </w:pPr>
      <w:rPr>
        <w:rFonts w:hint="default"/>
        <w:lang w:val="es-ES" w:eastAsia="en-US" w:bidi="ar-SA"/>
      </w:rPr>
    </w:lvl>
    <w:lvl w:ilvl="5">
      <w:numFmt w:val="bullet"/>
      <w:lvlText w:val="•"/>
      <w:lvlJc w:val="left"/>
      <w:pPr>
        <w:ind w:left="6977" w:hanging="360"/>
      </w:pPr>
      <w:rPr>
        <w:rFonts w:hint="default"/>
        <w:lang w:val="es-ES" w:eastAsia="en-US" w:bidi="ar-SA"/>
      </w:rPr>
    </w:lvl>
    <w:lvl w:ilvl="6">
      <w:numFmt w:val="bullet"/>
      <w:lvlText w:val="•"/>
      <w:lvlJc w:val="left"/>
      <w:pPr>
        <w:ind w:left="8402" w:hanging="360"/>
      </w:pPr>
      <w:rPr>
        <w:rFonts w:hint="default"/>
        <w:lang w:val="es-ES" w:eastAsia="en-US" w:bidi="ar-SA"/>
      </w:rPr>
    </w:lvl>
    <w:lvl w:ilvl="7">
      <w:numFmt w:val="bullet"/>
      <w:lvlText w:val="•"/>
      <w:lvlJc w:val="left"/>
      <w:pPr>
        <w:ind w:left="9826" w:hanging="360"/>
      </w:pPr>
      <w:rPr>
        <w:rFonts w:hint="default"/>
        <w:lang w:val="es-ES" w:eastAsia="en-US" w:bidi="ar-SA"/>
      </w:rPr>
    </w:lvl>
    <w:lvl w:ilvl="8">
      <w:numFmt w:val="bullet"/>
      <w:lvlText w:val="•"/>
      <w:lvlJc w:val="left"/>
      <w:pPr>
        <w:ind w:left="11251" w:hanging="360"/>
      </w:pPr>
      <w:rPr>
        <w:rFonts w:hint="default"/>
        <w:lang w:val="es-ES" w:eastAsia="en-US" w:bidi="ar-SA"/>
      </w:rPr>
    </w:lvl>
  </w:abstractNum>
  <w:abstractNum w:abstractNumId="20" w15:restartNumberingAfterBreak="0">
    <w:nsid w:val="78535AE7"/>
    <w:multiLevelType w:val="hybridMultilevel"/>
    <w:tmpl w:val="3DAA33F0"/>
    <w:lvl w:ilvl="0" w:tplc="5C5A7A18">
      <w:start w:val="1"/>
      <w:numFmt w:val="lowerLetter"/>
      <w:lvlText w:val="%1)"/>
      <w:lvlJc w:val="left"/>
      <w:pPr>
        <w:tabs>
          <w:tab w:val="num" w:pos="1440"/>
        </w:tabs>
        <w:ind w:left="144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3B7551"/>
    <w:multiLevelType w:val="multilevel"/>
    <w:tmpl w:val="631CBC2A"/>
    <w:lvl w:ilvl="0">
      <w:start w:val="1"/>
      <w:numFmt w:val="decimal"/>
      <w:lvlText w:val="%1."/>
      <w:lvlJc w:val="left"/>
      <w:pPr>
        <w:ind w:left="648" w:hanging="360"/>
      </w:pPr>
      <w:rPr>
        <w:rFonts w:hint="default"/>
        <w:b/>
        <w:sz w:val="22"/>
        <w:szCs w:val="22"/>
      </w:rPr>
    </w:lvl>
    <w:lvl w:ilvl="1">
      <w:start w:val="2"/>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008" w:hanging="72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368" w:hanging="108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22" w15:restartNumberingAfterBreak="0">
    <w:nsid w:val="7BC203F6"/>
    <w:multiLevelType w:val="hybridMultilevel"/>
    <w:tmpl w:val="FFBC64FE"/>
    <w:lvl w:ilvl="0" w:tplc="326E1C7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8044260">
    <w:abstractNumId w:val="22"/>
  </w:num>
  <w:num w:numId="2" w16cid:durableId="689642953">
    <w:abstractNumId w:val="8"/>
  </w:num>
  <w:num w:numId="3" w16cid:durableId="131799145">
    <w:abstractNumId w:val="5"/>
  </w:num>
  <w:num w:numId="4" w16cid:durableId="1139228940">
    <w:abstractNumId w:val="6"/>
  </w:num>
  <w:num w:numId="5" w16cid:durableId="176310556">
    <w:abstractNumId w:val="19"/>
  </w:num>
  <w:num w:numId="6" w16cid:durableId="1858612134">
    <w:abstractNumId w:val="11"/>
  </w:num>
  <w:num w:numId="7" w16cid:durableId="1005326572">
    <w:abstractNumId w:val="2"/>
  </w:num>
  <w:num w:numId="8" w16cid:durableId="1441997789">
    <w:abstractNumId w:val="17"/>
  </w:num>
  <w:num w:numId="9" w16cid:durableId="1344043650">
    <w:abstractNumId w:val="12"/>
  </w:num>
  <w:num w:numId="10" w16cid:durableId="1360667075">
    <w:abstractNumId w:val="20"/>
  </w:num>
  <w:num w:numId="11" w16cid:durableId="1901939187">
    <w:abstractNumId w:val="10"/>
  </w:num>
  <w:num w:numId="12" w16cid:durableId="1135758504">
    <w:abstractNumId w:val="1"/>
  </w:num>
  <w:num w:numId="13" w16cid:durableId="724914264">
    <w:abstractNumId w:val="18"/>
  </w:num>
  <w:num w:numId="14" w16cid:durableId="1757894099">
    <w:abstractNumId w:val="21"/>
  </w:num>
  <w:num w:numId="15" w16cid:durableId="1760321726">
    <w:abstractNumId w:val="0"/>
  </w:num>
  <w:num w:numId="16" w16cid:durableId="1599630463">
    <w:abstractNumId w:val="7"/>
  </w:num>
  <w:num w:numId="17" w16cid:durableId="1343893530">
    <w:abstractNumId w:val="15"/>
  </w:num>
  <w:num w:numId="18" w16cid:durableId="508133178">
    <w:abstractNumId w:val="14"/>
  </w:num>
  <w:num w:numId="19" w16cid:durableId="902914799">
    <w:abstractNumId w:val="4"/>
  </w:num>
  <w:num w:numId="20" w16cid:durableId="2071153244">
    <w:abstractNumId w:val="16"/>
  </w:num>
  <w:num w:numId="21" w16cid:durableId="1416786931">
    <w:abstractNumId w:val="13"/>
  </w:num>
  <w:num w:numId="22" w16cid:durableId="2091348180">
    <w:abstractNumId w:val="3"/>
  </w:num>
  <w:num w:numId="23" w16cid:durableId="6321757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30"/>
    <w:rsid w:val="00005A72"/>
    <w:rsid w:val="00011148"/>
    <w:rsid w:val="00030144"/>
    <w:rsid w:val="00032BED"/>
    <w:rsid w:val="00046DD5"/>
    <w:rsid w:val="000522A4"/>
    <w:rsid w:val="00066A98"/>
    <w:rsid w:val="000723ED"/>
    <w:rsid w:val="000807F0"/>
    <w:rsid w:val="00082BA5"/>
    <w:rsid w:val="00082EC0"/>
    <w:rsid w:val="00097DF2"/>
    <w:rsid w:val="000A6673"/>
    <w:rsid w:val="000B1E86"/>
    <w:rsid w:val="000E0E70"/>
    <w:rsid w:val="000E3BCD"/>
    <w:rsid w:val="00102102"/>
    <w:rsid w:val="001101DC"/>
    <w:rsid w:val="001163F8"/>
    <w:rsid w:val="00117F04"/>
    <w:rsid w:val="0012699C"/>
    <w:rsid w:val="001330F0"/>
    <w:rsid w:val="00135E96"/>
    <w:rsid w:val="00160336"/>
    <w:rsid w:val="001636D6"/>
    <w:rsid w:val="0017750A"/>
    <w:rsid w:val="001817B3"/>
    <w:rsid w:val="001A2113"/>
    <w:rsid w:val="001A4AB3"/>
    <w:rsid w:val="001A756E"/>
    <w:rsid w:val="001B6712"/>
    <w:rsid w:val="001C3EFC"/>
    <w:rsid w:val="001E3FBD"/>
    <w:rsid w:val="002069A7"/>
    <w:rsid w:val="00216EF8"/>
    <w:rsid w:val="00235368"/>
    <w:rsid w:val="002413DB"/>
    <w:rsid w:val="002433AE"/>
    <w:rsid w:val="00252357"/>
    <w:rsid w:val="00257DAD"/>
    <w:rsid w:val="00261CDA"/>
    <w:rsid w:val="00262289"/>
    <w:rsid w:val="0027543B"/>
    <w:rsid w:val="002821A8"/>
    <w:rsid w:val="00286F99"/>
    <w:rsid w:val="00293810"/>
    <w:rsid w:val="002A4C6E"/>
    <w:rsid w:val="002B11AF"/>
    <w:rsid w:val="002B586C"/>
    <w:rsid w:val="002C3FA7"/>
    <w:rsid w:val="002C5416"/>
    <w:rsid w:val="002E115B"/>
    <w:rsid w:val="002E1A48"/>
    <w:rsid w:val="002F4485"/>
    <w:rsid w:val="002F4D74"/>
    <w:rsid w:val="0030232F"/>
    <w:rsid w:val="00302C5D"/>
    <w:rsid w:val="00313093"/>
    <w:rsid w:val="00316C31"/>
    <w:rsid w:val="00323B81"/>
    <w:rsid w:val="003324F7"/>
    <w:rsid w:val="003327C8"/>
    <w:rsid w:val="00333567"/>
    <w:rsid w:val="00341CEC"/>
    <w:rsid w:val="00341F4B"/>
    <w:rsid w:val="00370938"/>
    <w:rsid w:val="003717AE"/>
    <w:rsid w:val="00375B73"/>
    <w:rsid w:val="00390598"/>
    <w:rsid w:val="00393E83"/>
    <w:rsid w:val="00393EB0"/>
    <w:rsid w:val="003B1624"/>
    <w:rsid w:val="003B1F7E"/>
    <w:rsid w:val="003C4550"/>
    <w:rsid w:val="003C5F16"/>
    <w:rsid w:val="003E7845"/>
    <w:rsid w:val="003F166E"/>
    <w:rsid w:val="003F2BF0"/>
    <w:rsid w:val="003F69F9"/>
    <w:rsid w:val="00417BD3"/>
    <w:rsid w:val="004209F3"/>
    <w:rsid w:val="0042306D"/>
    <w:rsid w:val="00441141"/>
    <w:rsid w:val="00444216"/>
    <w:rsid w:val="004449C2"/>
    <w:rsid w:val="004501EB"/>
    <w:rsid w:val="00453B04"/>
    <w:rsid w:val="00455F12"/>
    <w:rsid w:val="00474987"/>
    <w:rsid w:val="004805E2"/>
    <w:rsid w:val="00493A9A"/>
    <w:rsid w:val="0049492F"/>
    <w:rsid w:val="004A275C"/>
    <w:rsid w:val="004A2F3F"/>
    <w:rsid w:val="004A410C"/>
    <w:rsid w:val="004B0715"/>
    <w:rsid w:val="004C4137"/>
    <w:rsid w:val="004C7544"/>
    <w:rsid w:val="004D0418"/>
    <w:rsid w:val="004D15CA"/>
    <w:rsid w:val="004E7F62"/>
    <w:rsid w:val="005042FC"/>
    <w:rsid w:val="00504586"/>
    <w:rsid w:val="00510771"/>
    <w:rsid w:val="00516C0D"/>
    <w:rsid w:val="00517865"/>
    <w:rsid w:val="00522E0E"/>
    <w:rsid w:val="00524C6E"/>
    <w:rsid w:val="00527927"/>
    <w:rsid w:val="00542A84"/>
    <w:rsid w:val="00557279"/>
    <w:rsid w:val="00571AED"/>
    <w:rsid w:val="005777E6"/>
    <w:rsid w:val="00583DC5"/>
    <w:rsid w:val="005864BA"/>
    <w:rsid w:val="00595383"/>
    <w:rsid w:val="005B632D"/>
    <w:rsid w:val="005D0FA5"/>
    <w:rsid w:val="005D2A39"/>
    <w:rsid w:val="005E0986"/>
    <w:rsid w:val="005E515C"/>
    <w:rsid w:val="005F4460"/>
    <w:rsid w:val="005F646B"/>
    <w:rsid w:val="005F7D82"/>
    <w:rsid w:val="006008E5"/>
    <w:rsid w:val="00603398"/>
    <w:rsid w:val="00611B88"/>
    <w:rsid w:val="00626878"/>
    <w:rsid w:val="00632948"/>
    <w:rsid w:val="00636344"/>
    <w:rsid w:val="00640298"/>
    <w:rsid w:val="00640F54"/>
    <w:rsid w:val="00642593"/>
    <w:rsid w:val="006443F0"/>
    <w:rsid w:val="00655DCE"/>
    <w:rsid w:val="00661F16"/>
    <w:rsid w:val="00682248"/>
    <w:rsid w:val="00685DB1"/>
    <w:rsid w:val="00697A86"/>
    <w:rsid w:val="006A0CAF"/>
    <w:rsid w:val="006A1334"/>
    <w:rsid w:val="006A15DB"/>
    <w:rsid w:val="006A6530"/>
    <w:rsid w:val="006B47F9"/>
    <w:rsid w:val="006B6AE0"/>
    <w:rsid w:val="006C1000"/>
    <w:rsid w:val="006C3BFB"/>
    <w:rsid w:val="006D12EA"/>
    <w:rsid w:val="006D4A3C"/>
    <w:rsid w:val="006D7C51"/>
    <w:rsid w:val="006E00AA"/>
    <w:rsid w:val="006E0A75"/>
    <w:rsid w:val="00702D5B"/>
    <w:rsid w:val="0070520D"/>
    <w:rsid w:val="00713263"/>
    <w:rsid w:val="00735A59"/>
    <w:rsid w:val="0074052B"/>
    <w:rsid w:val="00744CE2"/>
    <w:rsid w:val="0075175F"/>
    <w:rsid w:val="00756922"/>
    <w:rsid w:val="0076039B"/>
    <w:rsid w:val="00767B89"/>
    <w:rsid w:val="00774529"/>
    <w:rsid w:val="0077676D"/>
    <w:rsid w:val="0078659D"/>
    <w:rsid w:val="00794681"/>
    <w:rsid w:val="00794FBD"/>
    <w:rsid w:val="00797755"/>
    <w:rsid w:val="007A38F7"/>
    <w:rsid w:val="007B671E"/>
    <w:rsid w:val="007C6EC5"/>
    <w:rsid w:val="007D018C"/>
    <w:rsid w:val="007D2755"/>
    <w:rsid w:val="007D5D10"/>
    <w:rsid w:val="007D5D84"/>
    <w:rsid w:val="007F0A9D"/>
    <w:rsid w:val="007F394E"/>
    <w:rsid w:val="00800184"/>
    <w:rsid w:val="00825C62"/>
    <w:rsid w:val="008335D3"/>
    <w:rsid w:val="008337D4"/>
    <w:rsid w:val="00837955"/>
    <w:rsid w:val="00837B70"/>
    <w:rsid w:val="008415FC"/>
    <w:rsid w:val="008424C4"/>
    <w:rsid w:val="00844A2B"/>
    <w:rsid w:val="00847A9C"/>
    <w:rsid w:val="00853713"/>
    <w:rsid w:val="00862811"/>
    <w:rsid w:val="00866C7E"/>
    <w:rsid w:val="00874F64"/>
    <w:rsid w:val="00876EC7"/>
    <w:rsid w:val="00883F7C"/>
    <w:rsid w:val="00886675"/>
    <w:rsid w:val="00893321"/>
    <w:rsid w:val="008B4478"/>
    <w:rsid w:val="008C3DF3"/>
    <w:rsid w:val="008C7958"/>
    <w:rsid w:val="008D21D5"/>
    <w:rsid w:val="008D22CB"/>
    <w:rsid w:val="008D268D"/>
    <w:rsid w:val="008E3DB5"/>
    <w:rsid w:val="009105C3"/>
    <w:rsid w:val="00912D08"/>
    <w:rsid w:val="00922607"/>
    <w:rsid w:val="00922929"/>
    <w:rsid w:val="00925905"/>
    <w:rsid w:val="009432E0"/>
    <w:rsid w:val="009476AA"/>
    <w:rsid w:val="00947C0C"/>
    <w:rsid w:val="0095242E"/>
    <w:rsid w:val="009603A8"/>
    <w:rsid w:val="00961632"/>
    <w:rsid w:val="00965B52"/>
    <w:rsid w:val="00976BE0"/>
    <w:rsid w:val="0099311C"/>
    <w:rsid w:val="009A1050"/>
    <w:rsid w:val="009A2678"/>
    <w:rsid w:val="009B29EF"/>
    <w:rsid w:val="009B34D7"/>
    <w:rsid w:val="009C2106"/>
    <w:rsid w:val="009C54C7"/>
    <w:rsid w:val="009C750B"/>
    <w:rsid w:val="009D4682"/>
    <w:rsid w:val="009E03CC"/>
    <w:rsid w:val="009F2CAB"/>
    <w:rsid w:val="00A03446"/>
    <w:rsid w:val="00A041ED"/>
    <w:rsid w:val="00A046B4"/>
    <w:rsid w:val="00A079CE"/>
    <w:rsid w:val="00A12360"/>
    <w:rsid w:val="00A1406D"/>
    <w:rsid w:val="00A23284"/>
    <w:rsid w:val="00A244EC"/>
    <w:rsid w:val="00A25A46"/>
    <w:rsid w:val="00A45984"/>
    <w:rsid w:val="00A539D1"/>
    <w:rsid w:val="00A56AEB"/>
    <w:rsid w:val="00A57C2A"/>
    <w:rsid w:val="00A634F7"/>
    <w:rsid w:val="00A8151B"/>
    <w:rsid w:val="00A96321"/>
    <w:rsid w:val="00AA040F"/>
    <w:rsid w:val="00AA117A"/>
    <w:rsid w:val="00AB20A6"/>
    <w:rsid w:val="00AB6A87"/>
    <w:rsid w:val="00AB72AD"/>
    <w:rsid w:val="00AD0BA3"/>
    <w:rsid w:val="00AE04F2"/>
    <w:rsid w:val="00AE08BC"/>
    <w:rsid w:val="00AF1160"/>
    <w:rsid w:val="00AF1A49"/>
    <w:rsid w:val="00AF279F"/>
    <w:rsid w:val="00AF3B9C"/>
    <w:rsid w:val="00B1296F"/>
    <w:rsid w:val="00B21400"/>
    <w:rsid w:val="00B238FB"/>
    <w:rsid w:val="00B306D8"/>
    <w:rsid w:val="00B33320"/>
    <w:rsid w:val="00B35745"/>
    <w:rsid w:val="00B4434F"/>
    <w:rsid w:val="00B469D2"/>
    <w:rsid w:val="00B53DC9"/>
    <w:rsid w:val="00B56C86"/>
    <w:rsid w:val="00B6318F"/>
    <w:rsid w:val="00B658A7"/>
    <w:rsid w:val="00B841AB"/>
    <w:rsid w:val="00B85D28"/>
    <w:rsid w:val="00B905FC"/>
    <w:rsid w:val="00BA3BD0"/>
    <w:rsid w:val="00BA632F"/>
    <w:rsid w:val="00BB191A"/>
    <w:rsid w:val="00BB5C4C"/>
    <w:rsid w:val="00BC3B39"/>
    <w:rsid w:val="00BD2E63"/>
    <w:rsid w:val="00BE14F8"/>
    <w:rsid w:val="00BE1B1B"/>
    <w:rsid w:val="00BE7687"/>
    <w:rsid w:val="00BF0F22"/>
    <w:rsid w:val="00BF1FEC"/>
    <w:rsid w:val="00BF4C88"/>
    <w:rsid w:val="00C005D4"/>
    <w:rsid w:val="00C35A7C"/>
    <w:rsid w:val="00C41584"/>
    <w:rsid w:val="00C51D22"/>
    <w:rsid w:val="00C52908"/>
    <w:rsid w:val="00C651D7"/>
    <w:rsid w:val="00C712C0"/>
    <w:rsid w:val="00C92B2B"/>
    <w:rsid w:val="00CA6751"/>
    <w:rsid w:val="00CA77F4"/>
    <w:rsid w:val="00CB0E28"/>
    <w:rsid w:val="00CB3D07"/>
    <w:rsid w:val="00CB488F"/>
    <w:rsid w:val="00CC6205"/>
    <w:rsid w:val="00CD06CD"/>
    <w:rsid w:val="00CD0CBC"/>
    <w:rsid w:val="00CD6C8A"/>
    <w:rsid w:val="00CE1767"/>
    <w:rsid w:val="00CE2235"/>
    <w:rsid w:val="00CE30BC"/>
    <w:rsid w:val="00D0622A"/>
    <w:rsid w:val="00D06C7C"/>
    <w:rsid w:val="00D1757D"/>
    <w:rsid w:val="00D21D6A"/>
    <w:rsid w:val="00D2219D"/>
    <w:rsid w:val="00D23556"/>
    <w:rsid w:val="00D2516F"/>
    <w:rsid w:val="00D2671E"/>
    <w:rsid w:val="00D30BA4"/>
    <w:rsid w:val="00D503C3"/>
    <w:rsid w:val="00D549CD"/>
    <w:rsid w:val="00D54AAA"/>
    <w:rsid w:val="00D55BC3"/>
    <w:rsid w:val="00D57053"/>
    <w:rsid w:val="00D65836"/>
    <w:rsid w:val="00D67484"/>
    <w:rsid w:val="00D70857"/>
    <w:rsid w:val="00D737A3"/>
    <w:rsid w:val="00D80311"/>
    <w:rsid w:val="00D83950"/>
    <w:rsid w:val="00D8571E"/>
    <w:rsid w:val="00D93077"/>
    <w:rsid w:val="00D93702"/>
    <w:rsid w:val="00D95BF4"/>
    <w:rsid w:val="00DC026E"/>
    <w:rsid w:val="00DC176F"/>
    <w:rsid w:val="00DC17DE"/>
    <w:rsid w:val="00DC2F35"/>
    <w:rsid w:val="00DD29E7"/>
    <w:rsid w:val="00DD4D05"/>
    <w:rsid w:val="00DD7159"/>
    <w:rsid w:val="00DD74F5"/>
    <w:rsid w:val="00DE58E6"/>
    <w:rsid w:val="00DF329E"/>
    <w:rsid w:val="00DF7FAD"/>
    <w:rsid w:val="00E00194"/>
    <w:rsid w:val="00E037AA"/>
    <w:rsid w:val="00E0577E"/>
    <w:rsid w:val="00E06BFC"/>
    <w:rsid w:val="00E21C01"/>
    <w:rsid w:val="00E22A0F"/>
    <w:rsid w:val="00E24C8A"/>
    <w:rsid w:val="00E32B9C"/>
    <w:rsid w:val="00E3743F"/>
    <w:rsid w:val="00E43E98"/>
    <w:rsid w:val="00E559CE"/>
    <w:rsid w:val="00E60739"/>
    <w:rsid w:val="00E63109"/>
    <w:rsid w:val="00E6748B"/>
    <w:rsid w:val="00E85CCE"/>
    <w:rsid w:val="00E934E2"/>
    <w:rsid w:val="00E974B4"/>
    <w:rsid w:val="00EA68D1"/>
    <w:rsid w:val="00EC0588"/>
    <w:rsid w:val="00EC2241"/>
    <w:rsid w:val="00ED31FA"/>
    <w:rsid w:val="00EF02B6"/>
    <w:rsid w:val="00F008A2"/>
    <w:rsid w:val="00F00E82"/>
    <w:rsid w:val="00F04F4A"/>
    <w:rsid w:val="00F15E40"/>
    <w:rsid w:val="00F16475"/>
    <w:rsid w:val="00F17395"/>
    <w:rsid w:val="00F24F43"/>
    <w:rsid w:val="00F25F7B"/>
    <w:rsid w:val="00F34745"/>
    <w:rsid w:val="00F41E73"/>
    <w:rsid w:val="00F473C1"/>
    <w:rsid w:val="00F50D29"/>
    <w:rsid w:val="00F63337"/>
    <w:rsid w:val="00F76AB3"/>
    <w:rsid w:val="00F7708F"/>
    <w:rsid w:val="00F97B94"/>
    <w:rsid w:val="00FA620B"/>
    <w:rsid w:val="00FB1C30"/>
    <w:rsid w:val="00FB27AC"/>
    <w:rsid w:val="00FC19E9"/>
    <w:rsid w:val="00FD0D89"/>
    <w:rsid w:val="00FD382A"/>
    <w:rsid w:val="00FE4927"/>
    <w:rsid w:val="00FF425F"/>
    <w:rsid w:val="00FF7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6CE6"/>
  <w15:chartTrackingRefBased/>
  <w15:docId w15:val="{6672240D-50AD-4AD8-A57E-5758C868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5FC"/>
  </w:style>
  <w:style w:type="paragraph" w:styleId="Ttulo1">
    <w:name w:val="heading 1"/>
    <w:basedOn w:val="Normal"/>
    <w:link w:val="Ttulo1Car"/>
    <w:uiPriority w:val="9"/>
    <w:qFormat/>
    <w:rsid w:val="009D4682"/>
    <w:pPr>
      <w:widowControl w:val="0"/>
      <w:autoSpaceDE w:val="0"/>
      <w:autoSpaceDN w:val="0"/>
      <w:spacing w:after="0" w:line="240" w:lineRule="auto"/>
      <w:outlineLvl w:val="0"/>
    </w:pPr>
    <w:rPr>
      <w:rFonts w:ascii="Arial" w:eastAsia="Arial" w:hAnsi="Arial" w:cs="Arial"/>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65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A6530"/>
  </w:style>
  <w:style w:type="paragraph" w:styleId="Piedepgina">
    <w:name w:val="footer"/>
    <w:basedOn w:val="Normal"/>
    <w:link w:val="PiedepginaCar"/>
    <w:uiPriority w:val="99"/>
    <w:unhideWhenUsed/>
    <w:rsid w:val="006A65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6530"/>
  </w:style>
  <w:style w:type="paragraph" w:styleId="Prrafodelista">
    <w:name w:val="List Paragraph"/>
    <w:basedOn w:val="Normal"/>
    <w:uiPriority w:val="1"/>
    <w:qFormat/>
    <w:rsid w:val="00AA117A"/>
    <w:pPr>
      <w:widowControl w:val="0"/>
      <w:autoSpaceDE w:val="0"/>
      <w:autoSpaceDN w:val="0"/>
      <w:spacing w:after="0" w:line="240" w:lineRule="auto"/>
      <w:ind w:left="937" w:hanging="422"/>
    </w:pPr>
    <w:rPr>
      <w:rFonts w:ascii="Arial" w:eastAsia="Arial" w:hAnsi="Arial" w:cs="Arial"/>
      <w:lang w:val="es-ES"/>
    </w:rPr>
  </w:style>
  <w:style w:type="table" w:customStyle="1" w:styleId="TableNormal">
    <w:name w:val="Table Normal"/>
    <w:uiPriority w:val="2"/>
    <w:semiHidden/>
    <w:unhideWhenUsed/>
    <w:qFormat/>
    <w:rsid w:val="008D26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1Car">
    <w:name w:val="Título 1 Car"/>
    <w:basedOn w:val="Fuentedeprrafopredeter"/>
    <w:link w:val="Ttulo1"/>
    <w:uiPriority w:val="9"/>
    <w:rsid w:val="009D4682"/>
    <w:rPr>
      <w:rFonts w:ascii="Arial" w:eastAsia="Arial" w:hAnsi="Arial" w:cs="Arial"/>
      <w:b/>
      <w:bCs/>
      <w:lang w:val="es-ES"/>
    </w:rPr>
  </w:style>
  <w:style w:type="paragraph" w:styleId="Textoindependiente">
    <w:name w:val="Body Text"/>
    <w:basedOn w:val="Normal"/>
    <w:link w:val="TextoindependienteCar"/>
    <w:uiPriority w:val="1"/>
    <w:qFormat/>
    <w:rsid w:val="009D4682"/>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9D4682"/>
    <w:rPr>
      <w:rFonts w:ascii="Arial MT" w:eastAsia="Arial MT" w:hAnsi="Arial MT" w:cs="Arial MT"/>
      <w:lang w:val="es-ES"/>
    </w:rPr>
  </w:style>
  <w:style w:type="paragraph" w:customStyle="1" w:styleId="TableParagraph">
    <w:name w:val="Table Paragraph"/>
    <w:basedOn w:val="Normal"/>
    <w:uiPriority w:val="1"/>
    <w:qFormat/>
    <w:rsid w:val="009D4682"/>
    <w:pPr>
      <w:widowControl w:val="0"/>
      <w:autoSpaceDE w:val="0"/>
      <w:autoSpaceDN w:val="0"/>
      <w:spacing w:after="0" w:line="233" w:lineRule="exact"/>
      <w:jc w:val="right"/>
    </w:pPr>
    <w:rPr>
      <w:rFonts w:ascii="Arial MT" w:eastAsia="Arial MT" w:hAnsi="Arial MT" w:cs="Arial MT"/>
      <w:lang w:val="es-ES"/>
    </w:rPr>
  </w:style>
  <w:style w:type="paragraph" w:customStyle="1" w:styleId="Texto">
    <w:name w:val="Texto"/>
    <w:basedOn w:val="Normal"/>
    <w:link w:val="TextoCar"/>
    <w:qFormat/>
    <w:rsid w:val="00E559C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559CE"/>
    <w:rPr>
      <w:rFonts w:ascii="Arial" w:eastAsia="Times New Roman" w:hAnsi="Arial" w:cs="Arial"/>
      <w:sz w:val="18"/>
      <w:szCs w:val="20"/>
      <w:lang w:val="es-ES" w:eastAsia="es-ES"/>
    </w:rPr>
  </w:style>
  <w:style w:type="paragraph" w:styleId="Ttulo">
    <w:name w:val="Title"/>
    <w:basedOn w:val="Normal"/>
    <w:next w:val="Normal"/>
    <w:link w:val="TtuloCar"/>
    <w:uiPriority w:val="10"/>
    <w:qFormat/>
    <w:rsid w:val="00640F54"/>
    <w:pPr>
      <w:spacing w:after="0" w:line="240" w:lineRule="auto"/>
      <w:jc w:val="center"/>
    </w:pPr>
    <w:rPr>
      <w:rFonts w:ascii="Arial" w:eastAsia="Calibri" w:hAnsi="Arial" w:cs="Arial"/>
      <w:b/>
      <w:bCs/>
      <w:sz w:val="24"/>
      <w:szCs w:val="24"/>
    </w:rPr>
  </w:style>
  <w:style w:type="character" w:customStyle="1" w:styleId="TtuloCar">
    <w:name w:val="Título Car"/>
    <w:basedOn w:val="Fuentedeprrafopredeter"/>
    <w:link w:val="Ttulo"/>
    <w:uiPriority w:val="10"/>
    <w:rsid w:val="00640F54"/>
    <w:rPr>
      <w:rFonts w:ascii="Arial" w:eastAsia="Calibri" w:hAnsi="Arial" w:cs="Arial"/>
      <w:b/>
      <w:bCs/>
      <w:sz w:val="24"/>
      <w:szCs w:val="24"/>
    </w:rPr>
  </w:style>
  <w:style w:type="character" w:styleId="Refdecomentario">
    <w:name w:val="annotation reference"/>
    <w:basedOn w:val="Fuentedeprrafopredeter"/>
    <w:uiPriority w:val="99"/>
    <w:semiHidden/>
    <w:unhideWhenUsed/>
    <w:rsid w:val="00BF4C88"/>
    <w:rPr>
      <w:sz w:val="16"/>
      <w:szCs w:val="16"/>
    </w:rPr>
  </w:style>
  <w:style w:type="paragraph" w:styleId="Textocomentario">
    <w:name w:val="annotation text"/>
    <w:basedOn w:val="Normal"/>
    <w:link w:val="TextocomentarioCar"/>
    <w:uiPriority w:val="99"/>
    <w:semiHidden/>
    <w:unhideWhenUsed/>
    <w:rsid w:val="00BF4C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C88"/>
    <w:rPr>
      <w:sz w:val="20"/>
      <w:szCs w:val="20"/>
    </w:rPr>
  </w:style>
  <w:style w:type="paragraph" w:styleId="Asuntodelcomentario">
    <w:name w:val="annotation subject"/>
    <w:basedOn w:val="Textocomentario"/>
    <w:next w:val="Textocomentario"/>
    <w:link w:val="AsuntodelcomentarioCar"/>
    <w:uiPriority w:val="99"/>
    <w:semiHidden/>
    <w:unhideWhenUsed/>
    <w:rsid w:val="00BF4C88"/>
    <w:rPr>
      <w:b/>
      <w:bCs/>
    </w:rPr>
  </w:style>
  <w:style w:type="character" w:customStyle="1" w:styleId="AsuntodelcomentarioCar">
    <w:name w:val="Asunto del comentario Car"/>
    <w:basedOn w:val="TextocomentarioCar"/>
    <w:link w:val="Asuntodelcomentario"/>
    <w:uiPriority w:val="99"/>
    <w:semiHidden/>
    <w:rsid w:val="00BF4C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0253">
      <w:bodyDiv w:val="1"/>
      <w:marLeft w:val="0"/>
      <w:marRight w:val="0"/>
      <w:marTop w:val="0"/>
      <w:marBottom w:val="0"/>
      <w:divBdr>
        <w:top w:val="none" w:sz="0" w:space="0" w:color="auto"/>
        <w:left w:val="none" w:sz="0" w:space="0" w:color="auto"/>
        <w:bottom w:val="none" w:sz="0" w:space="0" w:color="auto"/>
        <w:right w:val="none" w:sz="0" w:space="0" w:color="auto"/>
      </w:divBdr>
    </w:div>
    <w:div w:id="62485955">
      <w:bodyDiv w:val="1"/>
      <w:marLeft w:val="0"/>
      <w:marRight w:val="0"/>
      <w:marTop w:val="0"/>
      <w:marBottom w:val="0"/>
      <w:divBdr>
        <w:top w:val="none" w:sz="0" w:space="0" w:color="auto"/>
        <w:left w:val="none" w:sz="0" w:space="0" w:color="auto"/>
        <w:bottom w:val="none" w:sz="0" w:space="0" w:color="auto"/>
        <w:right w:val="none" w:sz="0" w:space="0" w:color="auto"/>
      </w:divBdr>
    </w:div>
    <w:div w:id="110247756">
      <w:bodyDiv w:val="1"/>
      <w:marLeft w:val="0"/>
      <w:marRight w:val="0"/>
      <w:marTop w:val="0"/>
      <w:marBottom w:val="0"/>
      <w:divBdr>
        <w:top w:val="none" w:sz="0" w:space="0" w:color="auto"/>
        <w:left w:val="none" w:sz="0" w:space="0" w:color="auto"/>
        <w:bottom w:val="none" w:sz="0" w:space="0" w:color="auto"/>
        <w:right w:val="none" w:sz="0" w:space="0" w:color="auto"/>
      </w:divBdr>
    </w:div>
    <w:div w:id="124543753">
      <w:bodyDiv w:val="1"/>
      <w:marLeft w:val="0"/>
      <w:marRight w:val="0"/>
      <w:marTop w:val="0"/>
      <w:marBottom w:val="0"/>
      <w:divBdr>
        <w:top w:val="none" w:sz="0" w:space="0" w:color="auto"/>
        <w:left w:val="none" w:sz="0" w:space="0" w:color="auto"/>
        <w:bottom w:val="none" w:sz="0" w:space="0" w:color="auto"/>
        <w:right w:val="none" w:sz="0" w:space="0" w:color="auto"/>
      </w:divBdr>
    </w:div>
    <w:div w:id="157579250">
      <w:bodyDiv w:val="1"/>
      <w:marLeft w:val="0"/>
      <w:marRight w:val="0"/>
      <w:marTop w:val="0"/>
      <w:marBottom w:val="0"/>
      <w:divBdr>
        <w:top w:val="none" w:sz="0" w:space="0" w:color="auto"/>
        <w:left w:val="none" w:sz="0" w:space="0" w:color="auto"/>
        <w:bottom w:val="none" w:sz="0" w:space="0" w:color="auto"/>
        <w:right w:val="none" w:sz="0" w:space="0" w:color="auto"/>
      </w:divBdr>
    </w:div>
    <w:div w:id="166869617">
      <w:bodyDiv w:val="1"/>
      <w:marLeft w:val="0"/>
      <w:marRight w:val="0"/>
      <w:marTop w:val="0"/>
      <w:marBottom w:val="0"/>
      <w:divBdr>
        <w:top w:val="none" w:sz="0" w:space="0" w:color="auto"/>
        <w:left w:val="none" w:sz="0" w:space="0" w:color="auto"/>
        <w:bottom w:val="none" w:sz="0" w:space="0" w:color="auto"/>
        <w:right w:val="none" w:sz="0" w:space="0" w:color="auto"/>
      </w:divBdr>
    </w:div>
    <w:div w:id="177694524">
      <w:bodyDiv w:val="1"/>
      <w:marLeft w:val="0"/>
      <w:marRight w:val="0"/>
      <w:marTop w:val="0"/>
      <w:marBottom w:val="0"/>
      <w:divBdr>
        <w:top w:val="none" w:sz="0" w:space="0" w:color="auto"/>
        <w:left w:val="none" w:sz="0" w:space="0" w:color="auto"/>
        <w:bottom w:val="none" w:sz="0" w:space="0" w:color="auto"/>
        <w:right w:val="none" w:sz="0" w:space="0" w:color="auto"/>
      </w:divBdr>
    </w:div>
    <w:div w:id="185993295">
      <w:bodyDiv w:val="1"/>
      <w:marLeft w:val="0"/>
      <w:marRight w:val="0"/>
      <w:marTop w:val="0"/>
      <w:marBottom w:val="0"/>
      <w:divBdr>
        <w:top w:val="none" w:sz="0" w:space="0" w:color="auto"/>
        <w:left w:val="none" w:sz="0" w:space="0" w:color="auto"/>
        <w:bottom w:val="none" w:sz="0" w:space="0" w:color="auto"/>
        <w:right w:val="none" w:sz="0" w:space="0" w:color="auto"/>
      </w:divBdr>
    </w:div>
    <w:div w:id="193538105">
      <w:bodyDiv w:val="1"/>
      <w:marLeft w:val="0"/>
      <w:marRight w:val="0"/>
      <w:marTop w:val="0"/>
      <w:marBottom w:val="0"/>
      <w:divBdr>
        <w:top w:val="none" w:sz="0" w:space="0" w:color="auto"/>
        <w:left w:val="none" w:sz="0" w:space="0" w:color="auto"/>
        <w:bottom w:val="none" w:sz="0" w:space="0" w:color="auto"/>
        <w:right w:val="none" w:sz="0" w:space="0" w:color="auto"/>
      </w:divBdr>
    </w:div>
    <w:div w:id="252131740">
      <w:bodyDiv w:val="1"/>
      <w:marLeft w:val="0"/>
      <w:marRight w:val="0"/>
      <w:marTop w:val="0"/>
      <w:marBottom w:val="0"/>
      <w:divBdr>
        <w:top w:val="none" w:sz="0" w:space="0" w:color="auto"/>
        <w:left w:val="none" w:sz="0" w:space="0" w:color="auto"/>
        <w:bottom w:val="none" w:sz="0" w:space="0" w:color="auto"/>
        <w:right w:val="none" w:sz="0" w:space="0" w:color="auto"/>
      </w:divBdr>
    </w:div>
    <w:div w:id="279456786">
      <w:bodyDiv w:val="1"/>
      <w:marLeft w:val="0"/>
      <w:marRight w:val="0"/>
      <w:marTop w:val="0"/>
      <w:marBottom w:val="0"/>
      <w:divBdr>
        <w:top w:val="none" w:sz="0" w:space="0" w:color="auto"/>
        <w:left w:val="none" w:sz="0" w:space="0" w:color="auto"/>
        <w:bottom w:val="none" w:sz="0" w:space="0" w:color="auto"/>
        <w:right w:val="none" w:sz="0" w:space="0" w:color="auto"/>
      </w:divBdr>
    </w:div>
    <w:div w:id="290988074">
      <w:bodyDiv w:val="1"/>
      <w:marLeft w:val="0"/>
      <w:marRight w:val="0"/>
      <w:marTop w:val="0"/>
      <w:marBottom w:val="0"/>
      <w:divBdr>
        <w:top w:val="none" w:sz="0" w:space="0" w:color="auto"/>
        <w:left w:val="none" w:sz="0" w:space="0" w:color="auto"/>
        <w:bottom w:val="none" w:sz="0" w:space="0" w:color="auto"/>
        <w:right w:val="none" w:sz="0" w:space="0" w:color="auto"/>
      </w:divBdr>
    </w:div>
    <w:div w:id="306015430">
      <w:bodyDiv w:val="1"/>
      <w:marLeft w:val="0"/>
      <w:marRight w:val="0"/>
      <w:marTop w:val="0"/>
      <w:marBottom w:val="0"/>
      <w:divBdr>
        <w:top w:val="none" w:sz="0" w:space="0" w:color="auto"/>
        <w:left w:val="none" w:sz="0" w:space="0" w:color="auto"/>
        <w:bottom w:val="none" w:sz="0" w:space="0" w:color="auto"/>
        <w:right w:val="none" w:sz="0" w:space="0" w:color="auto"/>
      </w:divBdr>
    </w:div>
    <w:div w:id="313460093">
      <w:bodyDiv w:val="1"/>
      <w:marLeft w:val="0"/>
      <w:marRight w:val="0"/>
      <w:marTop w:val="0"/>
      <w:marBottom w:val="0"/>
      <w:divBdr>
        <w:top w:val="none" w:sz="0" w:space="0" w:color="auto"/>
        <w:left w:val="none" w:sz="0" w:space="0" w:color="auto"/>
        <w:bottom w:val="none" w:sz="0" w:space="0" w:color="auto"/>
        <w:right w:val="none" w:sz="0" w:space="0" w:color="auto"/>
      </w:divBdr>
    </w:div>
    <w:div w:id="321542334">
      <w:bodyDiv w:val="1"/>
      <w:marLeft w:val="0"/>
      <w:marRight w:val="0"/>
      <w:marTop w:val="0"/>
      <w:marBottom w:val="0"/>
      <w:divBdr>
        <w:top w:val="none" w:sz="0" w:space="0" w:color="auto"/>
        <w:left w:val="none" w:sz="0" w:space="0" w:color="auto"/>
        <w:bottom w:val="none" w:sz="0" w:space="0" w:color="auto"/>
        <w:right w:val="none" w:sz="0" w:space="0" w:color="auto"/>
      </w:divBdr>
    </w:div>
    <w:div w:id="326175115">
      <w:bodyDiv w:val="1"/>
      <w:marLeft w:val="0"/>
      <w:marRight w:val="0"/>
      <w:marTop w:val="0"/>
      <w:marBottom w:val="0"/>
      <w:divBdr>
        <w:top w:val="none" w:sz="0" w:space="0" w:color="auto"/>
        <w:left w:val="none" w:sz="0" w:space="0" w:color="auto"/>
        <w:bottom w:val="none" w:sz="0" w:space="0" w:color="auto"/>
        <w:right w:val="none" w:sz="0" w:space="0" w:color="auto"/>
      </w:divBdr>
    </w:div>
    <w:div w:id="359168164">
      <w:bodyDiv w:val="1"/>
      <w:marLeft w:val="0"/>
      <w:marRight w:val="0"/>
      <w:marTop w:val="0"/>
      <w:marBottom w:val="0"/>
      <w:divBdr>
        <w:top w:val="none" w:sz="0" w:space="0" w:color="auto"/>
        <w:left w:val="none" w:sz="0" w:space="0" w:color="auto"/>
        <w:bottom w:val="none" w:sz="0" w:space="0" w:color="auto"/>
        <w:right w:val="none" w:sz="0" w:space="0" w:color="auto"/>
      </w:divBdr>
    </w:div>
    <w:div w:id="365835495">
      <w:bodyDiv w:val="1"/>
      <w:marLeft w:val="0"/>
      <w:marRight w:val="0"/>
      <w:marTop w:val="0"/>
      <w:marBottom w:val="0"/>
      <w:divBdr>
        <w:top w:val="none" w:sz="0" w:space="0" w:color="auto"/>
        <w:left w:val="none" w:sz="0" w:space="0" w:color="auto"/>
        <w:bottom w:val="none" w:sz="0" w:space="0" w:color="auto"/>
        <w:right w:val="none" w:sz="0" w:space="0" w:color="auto"/>
      </w:divBdr>
    </w:div>
    <w:div w:id="367413663">
      <w:bodyDiv w:val="1"/>
      <w:marLeft w:val="0"/>
      <w:marRight w:val="0"/>
      <w:marTop w:val="0"/>
      <w:marBottom w:val="0"/>
      <w:divBdr>
        <w:top w:val="none" w:sz="0" w:space="0" w:color="auto"/>
        <w:left w:val="none" w:sz="0" w:space="0" w:color="auto"/>
        <w:bottom w:val="none" w:sz="0" w:space="0" w:color="auto"/>
        <w:right w:val="none" w:sz="0" w:space="0" w:color="auto"/>
      </w:divBdr>
    </w:div>
    <w:div w:id="395974827">
      <w:bodyDiv w:val="1"/>
      <w:marLeft w:val="0"/>
      <w:marRight w:val="0"/>
      <w:marTop w:val="0"/>
      <w:marBottom w:val="0"/>
      <w:divBdr>
        <w:top w:val="none" w:sz="0" w:space="0" w:color="auto"/>
        <w:left w:val="none" w:sz="0" w:space="0" w:color="auto"/>
        <w:bottom w:val="none" w:sz="0" w:space="0" w:color="auto"/>
        <w:right w:val="none" w:sz="0" w:space="0" w:color="auto"/>
      </w:divBdr>
    </w:div>
    <w:div w:id="408814817">
      <w:bodyDiv w:val="1"/>
      <w:marLeft w:val="0"/>
      <w:marRight w:val="0"/>
      <w:marTop w:val="0"/>
      <w:marBottom w:val="0"/>
      <w:divBdr>
        <w:top w:val="none" w:sz="0" w:space="0" w:color="auto"/>
        <w:left w:val="none" w:sz="0" w:space="0" w:color="auto"/>
        <w:bottom w:val="none" w:sz="0" w:space="0" w:color="auto"/>
        <w:right w:val="none" w:sz="0" w:space="0" w:color="auto"/>
      </w:divBdr>
    </w:div>
    <w:div w:id="494495823">
      <w:bodyDiv w:val="1"/>
      <w:marLeft w:val="0"/>
      <w:marRight w:val="0"/>
      <w:marTop w:val="0"/>
      <w:marBottom w:val="0"/>
      <w:divBdr>
        <w:top w:val="none" w:sz="0" w:space="0" w:color="auto"/>
        <w:left w:val="none" w:sz="0" w:space="0" w:color="auto"/>
        <w:bottom w:val="none" w:sz="0" w:space="0" w:color="auto"/>
        <w:right w:val="none" w:sz="0" w:space="0" w:color="auto"/>
      </w:divBdr>
    </w:div>
    <w:div w:id="506948932">
      <w:bodyDiv w:val="1"/>
      <w:marLeft w:val="0"/>
      <w:marRight w:val="0"/>
      <w:marTop w:val="0"/>
      <w:marBottom w:val="0"/>
      <w:divBdr>
        <w:top w:val="none" w:sz="0" w:space="0" w:color="auto"/>
        <w:left w:val="none" w:sz="0" w:space="0" w:color="auto"/>
        <w:bottom w:val="none" w:sz="0" w:space="0" w:color="auto"/>
        <w:right w:val="none" w:sz="0" w:space="0" w:color="auto"/>
      </w:divBdr>
    </w:div>
    <w:div w:id="518810247">
      <w:bodyDiv w:val="1"/>
      <w:marLeft w:val="0"/>
      <w:marRight w:val="0"/>
      <w:marTop w:val="0"/>
      <w:marBottom w:val="0"/>
      <w:divBdr>
        <w:top w:val="none" w:sz="0" w:space="0" w:color="auto"/>
        <w:left w:val="none" w:sz="0" w:space="0" w:color="auto"/>
        <w:bottom w:val="none" w:sz="0" w:space="0" w:color="auto"/>
        <w:right w:val="none" w:sz="0" w:space="0" w:color="auto"/>
      </w:divBdr>
    </w:div>
    <w:div w:id="543908181">
      <w:bodyDiv w:val="1"/>
      <w:marLeft w:val="0"/>
      <w:marRight w:val="0"/>
      <w:marTop w:val="0"/>
      <w:marBottom w:val="0"/>
      <w:divBdr>
        <w:top w:val="none" w:sz="0" w:space="0" w:color="auto"/>
        <w:left w:val="none" w:sz="0" w:space="0" w:color="auto"/>
        <w:bottom w:val="none" w:sz="0" w:space="0" w:color="auto"/>
        <w:right w:val="none" w:sz="0" w:space="0" w:color="auto"/>
      </w:divBdr>
    </w:div>
    <w:div w:id="586114605">
      <w:bodyDiv w:val="1"/>
      <w:marLeft w:val="0"/>
      <w:marRight w:val="0"/>
      <w:marTop w:val="0"/>
      <w:marBottom w:val="0"/>
      <w:divBdr>
        <w:top w:val="none" w:sz="0" w:space="0" w:color="auto"/>
        <w:left w:val="none" w:sz="0" w:space="0" w:color="auto"/>
        <w:bottom w:val="none" w:sz="0" w:space="0" w:color="auto"/>
        <w:right w:val="none" w:sz="0" w:space="0" w:color="auto"/>
      </w:divBdr>
    </w:div>
    <w:div w:id="605650726">
      <w:bodyDiv w:val="1"/>
      <w:marLeft w:val="0"/>
      <w:marRight w:val="0"/>
      <w:marTop w:val="0"/>
      <w:marBottom w:val="0"/>
      <w:divBdr>
        <w:top w:val="none" w:sz="0" w:space="0" w:color="auto"/>
        <w:left w:val="none" w:sz="0" w:space="0" w:color="auto"/>
        <w:bottom w:val="none" w:sz="0" w:space="0" w:color="auto"/>
        <w:right w:val="none" w:sz="0" w:space="0" w:color="auto"/>
      </w:divBdr>
    </w:div>
    <w:div w:id="643896052">
      <w:bodyDiv w:val="1"/>
      <w:marLeft w:val="0"/>
      <w:marRight w:val="0"/>
      <w:marTop w:val="0"/>
      <w:marBottom w:val="0"/>
      <w:divBdr>
        <w:top w:val="none" w:sz="0" w:space="0" w:color="auto"/>
        <w:left w:val="none" w:sz="0" w:space="0" w:color="auto"/>
        <w:bottom w:val="none" w:sz="0" w:space="0" w:color="auto"/>
        <w:right w:val="none" w:sz="0" w:space="0" w:color="auto"/>
      </w:divBdr>
    </w:div>
    <w:div w:id="645352187">
      <w:bodyDiv w:val="1"/>
      <w:marLeft w:val="0"/>
      <w:marRight w:val="0"/>
      <w:marTop w:val="0"/>
      <w:marBottom w:val="0"/>
      <w:divBdr>
        <w:top w:val="none" w:sz="0" w:space="0" w:color="auto"/>
        <w:left w:val="none" w:sz="0" w:space="0" w:color="auto"/>
        <w:bottom w:val="none" w:sz="0" w:space="0" w:color="auto"/>
        <w:right w:val="none" w:sz="0" w:space="0" w:color="auto"/>
      </w:divBdr>
    </w:div>
    <w:div w:id="649556262">
      <w:bodyDiv w:val="1"/>
      <w:marLeft w:val="0"/>
      <w:marRight w:val="0"/>
      <w:marTop w:val="0"/>
      <w:marBottom w:val="0"/>
      <w:divBdr>
        <w:top w:val="none" w:sz="0" w:space="0" w:color="auto"/>
        <w:left w:val="none" w:sz="0" w:space="0" w:color="auto"/>
        <w:bottom w:val="none" w:sz="0" w:space="0" w:color="auto"/>
        <w:right w:val="none" w:sz="0" w:space="0" w:color="auto"/>
      </w:divBdr>
    </w:div>
    <w:div w:id="654844585">
      <w:bodyDiv w:val="1"/>
      <w:marLeft w:val="0"/>
      <w:marRight w:val="0"/>
      <w:marTop w:val="0"/>
      <w:marBottom w:val="0"/>
      <w:divBdr>
        <w:top w:val="none" w:sz="0" w:space="0" w:color="auto"/>
        <w:left w:val="none" w:sz="0" w:space="0" w:color="auto"/>
        <w:bottom w:val="none" w:sz="0" w:space="0" w:color="auto"/>
        <w:right w:val="none" w:sz="0" w:space="0" w:color="auto"/>
      </w:divBdr>
    </w:div>
    <w:div w:id="766386785">
      <w:bodyDiv w:val="1"/>
      <w:marLeft w:val="0"/>
      <w:marRight w:val="0"/>
      <w:marTop w:val="0"/>
      <w:marBottom w:val="0"/>
      <w:divBdr>
        <w:top w:val="none" w:sz="0" w:space="0" w:color="auto"/>
        <w:left w:val="none" w:sz="0" w:space="0" w:color="auto"/>
        <w:bottom w:val="none" w:sz="0" w:space="0" w:color="auto"/>
        <w:right w:val="none" w:sz="0" w:space="0" w:color="auto"/>
      </w:divBdr>
    </w:div>
    <w:div w:id="788355238">
      <w:bodyDiv w:val="1"/>
      <w:marLeft w:val="0"/>
      <w:marRight w:val="0"/>
      <w:marTop w:val="0"/>
      <w:marBottom w:val="0"/>
      <w:divBdr>
        <w:top w:val="none" w:sz="0" w:space="0" w:color="auto"/>
        <w:left w:val="none" w:sz="0" w:space="0" w:color="auto"/>
        <w:bottom w:val="none" w:sz="0" w:space="0" w:color="auto"/>
        <w:right w:val="none" w:sz="0" w:space="0" w:color="auto"/>
      </w:divBdr>
    </w:div>
    <w:div w:id="805662353">
      <w:bodyDiv w:val="1"/>
      <w:marLeft w:val="0"/>
      <w:marRight w:val="0"/>
      <w:marTop w:val="0"/>
      <w:marBottom w:val="0"/>
      <w:divBdr>
        <w:top w:val="none" w:sz="0" w:space="0" w:color="auto"/>
        <w:left w:val="none" w:sz="0" w:space="0" w:color="auto"/>
        <w:bottom w:val="none" w:sz="0" w:space="0" w:color="auto"/>
        <w:right w:val="none" w:sz="0" w:space="0" w:color="auto"/>
      </w:divBdr>
    </w:div>
    <w:div w:id="820775277">
      <w:bodyDiv w:val="1"/>
      <w:marLeft w:val="0"/>
      <w:marRight w:val="0"/>
      <w:marTop w:val="0"/>
      <w:marBottom w:val="0"/>
      <w:divBdr>
        <w:top w:val="none" w:sz="0" w:space="0" w:color="auto"/>
        <w:left w:val="none" w:sz="0" w:space="0" w:color="auto"/>
        <w:bottom w:val="none" w:sz="0" w:space="0" w:color="auto"/>
        <w:right w:val="none" w:sz="0" w:space="0" w:color="auto"/>
      </w:divBdr>
    </w:div>
    <w:div w:id="837304280">
      <w:bodyDiv w:val="1"/>
      <w:marLeft w:val="0"/>
      <w:marRight w:val="0"/>
      <w:marTop w:val="0"/>
      <w:marBottom w:val="0"/>
      <w:divBdr>
        <w:top w:val="none" w:sz="0" w:space="0" w:color="auto"/>
        <w:left w:val="none" w:sz="0" w:space="0" w:color="auto"/>
        <w:bottom w:val="none" w:sz="0" w:space="0" w:color="auto"/>
        <w:right w:val="none" w:sz="0" w:space="0" w:color="auto"/>
      </w:divBdr>
    </w:div>
    <w:div w:id="941450987">
      <w:bodyDiv w:val="1"/>
      <w:marLeft w:val="0"/>
      <w:marRight w:val="0"/>
      <w:marTop w:val="0"/>
      <w:marBottom w:val="0"/>
      <w:divBdr>
        <w:top w:val="none" w:sz="0" w:space="0" w:color="auto"/>
        <w:left w:val="none" w:sz="0" w:space="0" w:color="auto"/>
        <w:bottom w:val="none" w:sz="0" w:space="0" w:color="auto"/>
        <w:right w:val="none" w:sz="0" w:space="0" w:color="auto"/>
      </w:divBdr>
    </w:div>
    <w:div w:id="967930129">
      <w:bodyDiv w:val="1"/>
      <w:marLeft w:val="0"/>
      <w:marRight w:val="0"/>
      <w:marTop w:val="0"/>
      <w:marBottom w:val="0"/>
      <w:divBdr>
        <w:top w:val="none" w:sz="0" w:space="0" w:color="auto"/>
        <w:left w:val="none" w:sz="0" w:space="0" w:color="auto"/>
        <w:bottom w:val="none" w:sz="0" w:space="0" w:color="auto"/>
        <w:right w:val="none" w:sz="0" w:space="0" w:color="auto"/>
      </w:divBdr>
    </w:div>
    <w:div w:id="983850743">
      <w:bodyDiv w:val="1"/>
      <w:marLeft w:val="0"/>
      <w:marRight w:val="0"/>
      <w:marTop w:val="0"/>
      <w:marBottom w:val="0"/>
      <w:divBdr>
        <w:top w:val="none" w:sz="0" w:space="0" w:color="auto"/>
        <w:left w:val="none" w:sz="0" w:space="0" w:color="auto"/>
        <w:bottom w:val="none" w:sz="0" w:space="0" w:color="auto"/>
        <w:right w:val="none" w:sz="0" w:space="0" w:color="auto"/>
      </w:divBdr>
    </w:div>
    <w:div w:id="984046325">
      <w:bodyDiv w:val="1"/>
      <w:marLeft w:val="0"/>
      <w:marRight w:val="0"/>
      <w:marTop w:val="0"/>
      <w:marBottom w:val="0"/>
      <w:divBdr>
        <w:top w:val="none" w:sz="0" w:space="0" w:color="auto"/>
        <w:left w:val="none" w:sz="0" w:space="0" w:color="auto"/>
        <w:bottom w:val="none" w:sz="0" w:space="0" w:color="auto"/>
        <w:right w:val="none" w:sz="0" w:space="0" w:color="auto"/>
      </w:divBdr>
    </w:div>
    <w:div w:id="1073553707">
      <w:bodyDiv w:val="1"/>
      <w:marLeft w:val="0"/>
      <w:marRight w:val="0"/>
      <w:marTop w:val="0"/>
      <w:marBottom w:val="0"/>
      <w:divBdr>
        <w:top w:val="none" w:sz="0" w:space="0" w:color="auto"/>
        <w:left w:val="none" w:sz="0" w:space="0" w:color="auto"/>
        <w:bottom w:val="none" w:sz="0" w:space="0" w:color="auto"/>
        <w:right w:val="none" w:sz="0" w:space="0" w:color="auto"/>
      </w:divBdr>
    </w:div>
    <w:div w:id="1109467914">
      <w:bodyDiv w:val="1"/>
      <w:marLeft w:val="0"/>
      <w:marRight w:val="0"/>
      <w:marTop w:val="0"/>
      <w:marBottom w:val="0"/>
      <w:divBdr>
        <w:top w:val="none" w:sz="0" w:space="0" w:color="auto"/>
        <w:left w:val="none" w:sz="0" w:space="0" w:color="auto"/>
        <w:bottom w:val="none" w:sz="0" w:space="0" w:color="auto"/>
        <w:right w:val="none" w:sz="0" w:space="0" w:color="auto"/>
      </w:divBdr>
    </w:div>
    <w:div w:id="1133206969">
      <w:bodyDiv w:val="1"/>
      <w:marLeft w:val="0"/>
      <w:marRight w:val="0"/>
      <w:marTop w:val="0"/>
      <w:marBottom w:val="0"/>
      <w:divBdr>
        <w:top w:val="none" w:sz="0" w:space="0" w:color="auto"/>
        <w:left w:val="none" w:sz="0" w:space="0" w:color="auto"/>
        <w:bottom w:val="none" w:sz="0" w:space="0" w:color="auto"/>
        <w:right w:val="none" w:sz="0" w:space="0" w:color="auto"/>
      </w:divBdr>
    </w:div>
    <w:div w:id="1143351423">
      <w:bodyDiv w:val="1"/>
      <w:marLeft w:val="0"/>
      <w:marRight w:val="0"/>
      <w:marTop w:val="0"/>
      <w:marBottom w:val="0"/>
      <w:divBdr>
        <w:top w:val="none" w:sz="0" w:space="0" w:color="auto"/>
        <w:left w:val="none" w:sz="0" w:space="0" w:color="auto"/>
        <w:bottom w:val="none" w:sz="0" w:space="0" w:color="auto"/>
        <w:right w:val="none" w:sz="0" w:space="0" w:color="auto"/>
      </w:divBdr>
    </w:div>
    <w:div w:id="1143737796">
      <w:bodyDiv w:val="1"/>
      <w:marLeft w:val="0"/>
      <w:marRight w:val="0"/>
      <w:marTop w:val="0"/>
      <w:marBottom w:val="0"/>
      <w:divBdr>
        <w:top w:val="none" w:sz="0" w:space="0" w:color="auto"/>
        <w:left w:val="none" w:sz="0" w:space="0" w:color="auto"/>
        <w:bottom w:val="none" w:sz="0" w:space="0" w:color="auto"/>
        <w:right w:val="none" w:sz="0" w:space="0" w:color="auto"/>
      </w:divBdr>
    </w:div>
    <w:div w:id="1154251428">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
    <w:div w:id="1195121737">
      <w:bodyDiv w:val="1"/>
      <w:marLeft w:val="0"/>
      <w:marRight w:val="0"/>
      <w:marTop w:val="0"/>
      <w:marBottom w:val="0"/>
      <w:divBdr>
        <w:top w:val="none" w:sz="0" w:space="0" w:color="auto"/>
        <w:left w:val="none" w:sz="0" w:space="0" w:color="auto"/>
        <w:bottom w:val="none" w:sz="0" w:space="0" w:color="auto"/>
        <w:right w:val="none" w:sz="0" w:space="0" w:color="auto"/>
      </w:divBdr>
    </w:div>
    <w:div w:id="1221163593">
      <w:bodyDiv w:val="1"/>
      <w:marLeft w:val="0"/>
      <w:marRight w:val="0"/>
      <w:marTop w:val="0"/>
      <w:marBottom w:val="0"/>
      <w:divBdr>
        <w:top w:val="none" w:sz="0" w:space="0" w:color="auto"/>
        <w:left w:val="none" w:sz="0" w:space="0" w:color="auto"/>
        <w:bottom w:val="none" w:sz="0" w:space="0" w:color="auto"/>
        <w:right w:val="none" w:sz="0" w:space="0" w:color="auto"/>
      </w:divBdr>
    </w:div>
    <w:div w:id="1251962146">
      <w:bodyDiv w:val="1"/>
      <w:marLeft w:val="0"/>
      <w:marRight w:val="0"/>
      <w:marTop w:val="0"/>
      <w:marBottom w:val="0"/>
      <w:divBdr>
        <w:top w:val="none" w:sz="0" w:space="0" w:color="auto"/>
        <w:left w:val="none" w:sz="0" w:space="0" w:color="auto"/>
        <w:bottom w:val="none" w:sz="0" w:space="0" w:color="auto"/>
        <w:right w:val="none" w:sz="0" w:space="0" w:color="auto"/>
      </w:divBdr>
    </w:div>
    <w:div w:id="1261521502">
      <w:bodyDiv w:val="1"/>
      <w:marLeft w:val="0"/>
      <w:marRight w:val="0"/>
      <w:marTop w:val="0"/>
      <w:marBottom w:val="0"/>
      <w:divBdr>
        <w:top w:val="none" w:sz="0" w:space="0" w:color="auto"/>
        <w:left w:val="none" w:sz="0" w:space="0" w:color="auto"/>
        <w:bottom w:val="none" w:sz="0" w:space="0" w:color="auto"/>
        <w:right w:val="none" w:sz="0" w:space="0" w:color="auto"/>
      </w:divBdr>
    </w:div>
    <w:div w:id="1261764985">
      <w:bodyDiv w:val="1"/>
      <w:marLeft w:val="0"/>
      <w:marRight w:val="0"/>
      <w:marTop w:val="0"/>
      <w:marBottom w:val="0"/>
      <w:divBdr>
        <w:top w:val="none" w:sz="0" w:space="0" w:color="auto"/>
        <w:left w:val="none" w:sz="0" w:space="0" w:color="auto"/>
        <w:bottom w:val="none" w:sz="0" w:space="0" w:color="auto"/>
        <w:right w:val="none" w:sz="0" w:space="0" w:color="auto"/>
      </w:divBdr>
    </w:div>
    <w:div w:id="1276402292">
      <w:bodyDiv w:val="1"/>
      <w:marLeft w:val="0"/>
      <w:marRight w:val="0"/>
      <w:marTop w:val="0"/>
      <w:marBottom w:val="0"/>
      <w:divBdr>
        <w:top w:val="none" w:sz="0" w:space="0" w:color="auto"/>
        <w:left w:val="none" w:sz="0" w:space="0" w:color="auto"/>
        <w:bottom w:val="none" w:sz="0" w:space="0" w:color="auto"/>
        <w:right w:val="none" w:sz="0" w:space="0" w:color="auto"/>
      </w:divBdr>
    </w:div>
    <w:div w:id="1343238205">
      <w:bodyDiv w:val="1"/>
      <w:marLeft w:val="0"/>
      <w:marRight w:val="0"/>
      <w:marTop w:val="0"/>
      <w:marBottom w:val="0"/>
      <w:divBdr>
        <w:top w:val="none" w:sz="0" w:space="0" w:color="auto"/>
        <w:left w:val="none" w:sz="0" w:space="0" w:color="auto"/>
        <w:bottom w:val="none" w:sz="0" w:space="0" w:color="auto"/>
        <w:right w:val="none" w:sz="0" w:space="0" w:color="auto"/>
      </w:divBdr>
    </w:div>
    <w:div w:id="1344628322">
      <w:bodyDiv w:val="1"/>
      <w:marLeft w:val="0"/>
      <w:marRight w:val="0"/>
      <w:marTop w:val="0"/>
      <w:marBottom w:val="0"/>
      <w:divBdr>
        <w:top w:val="none" w:sz="0" w:space="0" w:color="auto"/>
        <w:left w:val="none" w:sz="0" w:space="0" w:color="auto"/>
        <w:bottom w:val="none" w:sz="0" w:space="0" w:color="auto"/>
        <w:right w:val="none" w:sz="0" w:space="0" w:color="auto"/>
      </w:divBdr>
    </w:div>
    <w:div w:id="1465847287">
      <w:bodyDiv w:val="1"/>
      <w:marLeft w:val="0"/>
      <w:marRight w:val="0"/>
      <w:marTop w:val="0"/>
      <w:marBottom w:val="0"/>
      <w:divBdr>
        <w:top w:val="none" w:sz="0" w:space="0" w:color="auto"/>
        <w:left w:val="none" w:sz="0" w:space="0" w:color="auto"/>
        <w:bottom w:val="none" w:sz="0" w:space="0" w:color="auto"/>
        <w:right w:val="none" w:sz="0" w:space="0" w:color="auto"/>
      </w:divBdr>
    </w:div>
    <w:div w:id="1515916760">
      <w:bodyDiv w:val="1"/>
      <w:marLeft w:val="0"/>
      <w:marRight w:val="0"/>
      <w:marTop w:val="0"/>
      <w:marBottom w:val="0"/>
      <w:divBdr>
        <w:top w:val="none" w:sz="0" w:space="0" w:color="auto"/>
        <w:left w:val="none" w:sz="0" w:space="0" w:color="auto"/>
        <w:bottom w:val="none" w:sz="0" w:space="0" w:color="auto"/>
        <w:right w:val="none" w:sz="0" w:space="0" w:color="auto"/>
      </w:divBdr>
    </w:div>
    <w:div w:id="1548879332">
      <w:bodyDiv w:val="1"/>
      <w:marLeft w:val="0"/>
      <w:marRight w:val="0"/>
      <w:marTop w:val="0"/>
      <w:marBottom w:val="0"/>
      <w:divBdr>
        <w:top w:val="none" w:sz="0" w:space="0" w:color="auto"/>
        <w:left w:val="none" w:sz="0" w:space="0" w:color="auto"/>
        <w:bottom w:val="none" w:sz="0" w:space="0" w:color="auto"/>
        <w:right w:val="none" w:sz="0" w:space="0" w:color="auto"/>
      </w:divBdr>
    </w:div>
    <w:div w:id="1576084122">
      <w:bodyDiv w:val="1"/>
      <w:marLeft w:val="0"/>
      <w:marRight w:val="0"/>
      <w:marTop w:val="0"/>
      <w:marBottom w:val="0"/>
      <w:divBdr>
        <w:top w:val="none" w:sz="0" w:space="0" w:color="auto"/>
        <w:left w:val="none" w:sz="0" w:space="0" w:color="auto"/>
        <w:bottom w:val="none" w:sz="0" w:space="0" w:color="auto"/>
        <w:right w:val="none" w:sz="0" w:space="0" w:color="auto"/>
      </w:divBdr>
    </w:div>
    <w:div w:id="1620138886">
      <w:bodyDiv w:val="1"/>
      <w:marLeft w:val="0"/>
      <w:marRight w:val="0"/>
      <w:marTop w:val="0"/>
      <w:marBottom w:val="0"/>
      <w:divBdr>
        <w:top w:val="none" w:sz="0" w:space="0" w:color="auto"/>
        <w:left w:val="none" w:sz="0" w:space="0" w:color="auto"/>
        <w:bottom w:val="none" w:sz="0" w:space="0" w:color="auto"/>
        <w:right w:val="none" w:sz="0" w:space="0" w:color="auto"/>
      </w:divBdr>
    </w:div>
    <w:div w:id="1639188053">
      <w:bodyDiv w:val="1"/>
      <w:marLeft w:val="0"/>
      <w:marRight w:val="0"/>
      <w:marTop w:val="0"/>
      <w:marBottom w:val="0"/>
      <w:divBdr>
        <w:top w:val="none" w:sz="0" w:space="0" w:color="auto"/>
        <w:left w:val="none" w:sz="0" w:space="0" w:color="auto"/>
        <w:bottom w:val="none" w:sz="0" w:space="0" w:color="auto"/>
        <w:right w:val="none" w:sz="0" w:space="0" w:color="auto"/>
      </w:divBdr>
    </w:div>
    <w:div w:id="1642073517">
      <w:bodyDiv w:val="1"/>
      <w:marLeft w:val="0"/>
      <w:marRight w:val="0"/>
      <w:marTop w:val="0"/>
      <w:marBottom w:val="0"/>
      <w:divBdr>
        <w:top w:val="none" w:sz="0" w:space="0" w:color="auto"/>
        <w:left w:val="none" w:sz="0" w:space="0" w:color="auto"/>
        <w:bottom w:val="none" w:sz="0" w:space="0" w:color="auto"/>
        <w:right w:val="none" w:sz="0" w:space="0" w:color="auto"/>
      </w:divBdr>
    </w:div>
    <w:div w:id="1686051860">
      <w:bodyDiv w:val="1"/>
      <w:marLeft w:val="0"/>
      <w:marRight w:val="0"/>
      <w:marTop w:val="0"/>
      <w:marBottom w:val="0"/>
      <w:divBdr>
        <w:top w:val="none" w:sz="0" w:space="0" w:color="auto"/>
        <w:left w:val="none" w:sz="0" w:space="0" w:color="auto"/>
        <w:bottom w:val="none" w:sz="0" w:space="0" w:color="auto"/>
        <w:right w:val="none" w:sz="0" w:space="0" w:color="auto"/>
      </w:divBdr>
    </w:div>
    <w:div w:id="1709455840">
      <w:bodyDiv w:val="1"/>
      <w:marLeft w:val="0"/>
      <w:marRight w:val="0"/>
      <w:marTop w:val="0"/>
      <w:marBottom w:val="0"/>
      <w:divBdr>
        <w:top w:val="none" w:sz="0" w:space="0" w:color="auto"/>
        <w:left w:val="none" w:sz="0" w:space="0" w:color="auto"/>
        <w:bottom w:val="none" w:sz="0" w:space="0" w:color="auto"/>
        <w:right w:val="none" w:sz="0" w:space="0" w:color="auto"/>
      </w:divBdr>
    </w:div>
    <w:div w:id="1715348892">
      <w:bodyDiv w:val="1"/>
      <w:marLeft w:val="0"/>
      <w:marRight w:val="0"/>
      <w:marTop w:val="0"/>
      <w:marBottom w:val="0"/>
      <w:divBdr>
        <w:top w:val="none" w:sz="0" w:space="0" w:color="auto"/>
        <w:left w:val="none" w:sz="0" w:space="0" w:color="auto"/>
        <w:bottom w:val="none" w:sz="0" w:space="0" w:color="auto"/>
        <w:right w:val="none" w:sz="0" w:space="0" w:color="auto"/>
      </w:divBdr>
    </w:div>
    <w:div w:id="1760323333">
      <w:bodyDiv w:val="1"/>
      <w:marLeft w:val="0"/>
      <w:marRight w:val="0"/>
      <w:marTop w:val="0"/>
      <w:marBottom w:val="0"/>
      <w:divBdr>
        <w:top w:val="none" w:sz="0" w:space="0" w:color="auto"/>
        <w:left w:val="none" w:sz="0" w:space="0" w:color="auto"/>
        <w:bottom w:val="none" w:sz="0" w:space="0" w:color="auto"/>
        <w:right w:val="none" w:sz="0" w:space="0" w:color="auto"/>
      </w:divBdr>
    </w:div>
    <w:div w:id="1768769532">
      <w:bodyDiv w:val="1"/>
      <w:marLeft w:val="0"/>
      <w:marRight w:val="0"/>
      <w:marTop w:val="0"/>
      <w:marBottom w:val="0"/>
      <w:divBdr>
        <w:top w:val="none" w:sz="0" w:space="0" w:color="auto"/>
        <w:left w:val="none" w:sz="0" w:space="0" w:color="auto"/>
        <w:bottom w:val="none" w:sz="0" w:space="0" w:color="auto"/>
        <w:right w:val="none" w:sz="0" w:space="0" w:color="auto"/>
      </w:divBdr>
    </w:div>
    <w:div w:id="1772385604">
      <w:bodyDiv w:val="1"/>
      <w:marLeft w:val="0"/>
      <w:marRight w:val="0"/>
      <w:marTop w:val="0"/>
      <w:marBottom w:val="0"/>
      <w:divBdr>
        <w:top w:val="none" w:sz="0" w:space="0" w:color="auto"/>
        <w:left w:val="none" w:sz="0" w:space="0" w:color="auto"/>
        <w:bottom w:val="none" w:sz="0" w:space="0" w:color="auto"/>
        <w:right w:val="none" w:sz="0" w:space="0" w:color="auto"/>
      </w:divBdr>
    </w:div>
    <w:div w:id="1780099298">
      <w:bodyDiv w:val="1"/>
      <w:marLeft w:val="0"/>
      <w:marRight w:val="0"/>
      <w:marTop w:val="0"/>
      <w:marBottom w:val="0"/>
      <w:divBdr>
        <w:top w:val="none" w:sz="0" w:space="0" w:color="auto"/>
        <w:left w:val="none" w:sz="0" w:space="0" w:color="auto"/>
        <w:bottom w:val="none" w:sz="0" w:space="0" w:color="auto"/>
        <w:right w:val="none" w:sz="0" w:space="0" w:color="auto"/>
      </w:divBdr>
    </w:div>
    <w:div w:id="1781795525">
      <w:bodyDiv w:val="1"/>
      <w:marLeft w:val="0"/>
      <w:marRight w:val="0"/>
      <w:marTop w:val="0"/>
      <w:marBottom w:val="0"/>
      <w:divBdr>
        <w:top w:val="none" w:sz="0" w:space="0" w:color="auto"/>
        <w:left w:val="none" w:sz="0" w:space="0" w:color="auto"/>
        <w:bottom w:val="none" w:sz="0" w:space="0" w:color="auto"/>
        <w:right w:val="none" w:sz="0" w:space="0" w:color="auto"/>
      </w:divBdr>
    </w:div>
    <w:div w:id="1788236209">
      <w:bodyDiv w:val="1"/>
      <w:marLeft w:val="0"/>
      <w:marRight w:val="0"/>
      <w:marTop w:val="0"/>
      <w:marBottom w:val="0"/>
      <w:divBdr>
        <w:top w:val="none" w:sz="0" w:space="0" w:color="auto"/>
        <w:left w:val="none" w:sz="0" w:space="0" w:color="auto"/>
        <w:bottom w:val="none" w:sz="0" w:space="0" w:color="auto"/>
        <w:right w:val="none" w:sz="0" w:space="0" w:color="auto"/>
      </w:divBdr>
    </w:div>
    <w:div w:id="1797600133">
      <w:bodyDiv w:val="1"/>
      <w:marLeft w:val="0"/>
      <w:marRight w:val="0"/>
      <w:marTop w:val="0"/>
      <w:marBottom w:val="0"/>
      <w:divBdr>
        <w:top w:val="none" w:sz="0" w:space="0" w:color="auto"/>
        <w:left w:val="none" w:sz="0" w:space="0" w:color="auto"/>
        <w:bottom w:val="none" w:sz="0" w:space="0" w:color="auto"/>
        <w:right w:val="none" w:sz="0" w:space="0" w:color="auto"/>
      </w:divBdr>
    </w:div>
    <w:div w:id="1802456834">
      <w:bodyDiv w:val="1"/>
      <w:marLeft w:val="0"/>
      <w:marRight w:val="0"/>
      <w:marTop w:val="0"/>
      <w:marBottom w:val="0"/>
      <w:divBdr>
        <w:top w:val="none" w:sz="0" w:space="0" w:color="auto"/>
        <w:left w:val="none" w:sz="0" w:space="0" w:color="auto"/>
        <w:bottom w:val="none" w:sz="0" w:space="0" w:color="auto"/>
        <w:right w:val="none" w:sz="0" w:space="0" w:color="auto"/>
      </w:divBdr>
    </w:div>
    <w:div w:id="1803422670">
      <w:bodyDiv w:val="1"/>
      <w:marLeft w:val="0"/>
      <w:marRight w:val="0"/>
      <w:marTop w:val="0"/>
      <w:marBottom w:val="0"/>
      <w:divBdr>
        <w:top w:val="none" w:sz="0" w:space="0" w:color="auto"/>
        <w:left w:val="none" w:sz="0" w:space="0" w:color="auto"/>
        <w:bottom w:val="none" w:sz="0" w:space="0" w:color="auto"/>
        <w:right w:val="none" w:sz="0" w:space="0" w:color="auto"/>
      </w:divBdr>
    </w:div>
    <w:div w:id="1805587530">
      <w:bodyDiv w:val="1"/>
      <w:marLeft w:val="0"/>
      <w:marRight w:val="0"/>
      <w:marTop w:val="0"/>
      <w:marBottom w:val="0"/>
      <w:divBdr>
        <w:top w:val="none" w:sz="0" w:space="0" w:color="auto"/>
        <w:left w:val="none" w:sz="0" w:space="0" w:color="auto"/>
        <w:bottom w:val="none" w:sz="0" w:space="0" w:color="auto"/>
        <w:right w:val="none" w:sz="0" w:space="0" w:color="auto"/>
      </w:divBdr>
    </w:div>
    <w:div w:id="1816069316">
      <w:bodyDiv w:val="1"/>
      <w:marLeft w:val="0"/>
      <w:marRight w:val="0"/>
      <w:marTop w:val="0"/>
      <w:marBottom w:val="0"/>
      <w:divBdr>
        <w:top w:val="none" w:sz="0" w:space="0" w:color="auto"/>
        <w:left w:val="none" w:sz="0" w:space="0" w:color="auto"/>
        <w:bottom w:val="none" w:sz="0" w:space="0" w:color="auto"/>
        <w:right w:val="none" w:sz="0" w:space="0" w:color="auto"/>
      </w:divBdr>
    </w:div>
    <w:div w:id="1841382245">
      <w:bodyDiv w:val="1"/>
      <w:marLeft w:val="0"/>
      <w:marRight w:val="0"/>
      <w:marTop w:val="0"/>
      <w:marBottom w:val="0"/>
      <w:divBdr>
        <w:top w:val="none" w:sz="0" w:space="0" w:color="auto"/>
        <w:left w:val="none" w:sz="0" w:space="0" w:color="auto"/>
        <w:bottom w:val="none" w:sz="0" w:space="0" w:color="auto"/>
        <w:right w:val="none" w:sz="0" w:space="0" w:color="auto"/>
      </w:divBdr>
    </w:div>
    <w:div w:id="1843280908">
      <w:bodyDiv w:val="1"/>
      <w:marLeft w:val="0"/>
      <w:marRight w:val="0"/>
      <w:marTop w:val="0"/>
      <w:marBottom w:val="0"/>
      <w:divBdr>
        <w:top w:val="none" w:sz="0" w:space="0" w:color="auto"/>
        <w:left w:val="none" w:sz="0" w:space="0" w:color="auto"/>
        <w:bottom w:val="none" w:sz="0" w:space="0" w:color="auto"/>
        <w:right w:val="none" w:sz="0" w:space="0" w:color="auto"/>
      </w:divBdr>
    </w:div>
    <w:div w:id="1847094233">
      <w:bodyDiv w:val="1"/>
      <w:marLeft w:val="0"/>
      <w:marRight w:val="0"/>
      <w:marTop w:val="0"/>
      <w:marBottom w:val="0"/>
      <w:divBdr>
        <w:top w:val="none" w:sz="0" w:space="0" w:color="auto"/>
        <w:left w:val="none" w:sz="0" w:space="0" w:color="auto"/>
        <w:bottom w:val="none" w:sz="0" w:space="0" w:color="auto"/>
        <w:right w:val="none" w:sz="0" w:space="0" w:color="auto"/>
      </w:divBdr>
    </w:div>
    <w:div w:id="1854490202">
      <w:bodyDiv w:val="1"/>
      <w:marLeft w:val="0"/>
      <w:marRight w:val="0"/>
      <w:marTop w:val="0"/>
      <w:marBottom w:val="0"/>
      <w:divBdr>
        <w:top w:val="none" w:sz="0" w:space="0" w:color="auto"/>
        <w:left w:val="none" w:sz="0" w:space="0" w:color="auto"/>
        <w:bottom w:val="none" w:sz="0" w:space="0" w:color="auto"/>
        <w:right w:val="none" w:sz="0" w:space="0" w:color="auto"/>
      </w:divBdr>
    </w:div>
    <w:div w:id="1865316520">
      <w:bodyDiv w:val="1"/>
      <w:marLeft w:val="0"/>
      <w:marRight w:val="0"/>
      <w:marTop w:val="0"/>
      <w:marBottom w:val="0"/>
      <w:divBdr>
        <w:top w:val="none" w:sz="0" w:space="0" w:color="auto"/>
        <w:left w:val="none" w:sz="0" w:space="0" w:color="auto"/>
        <w:bottom w:val="none" w:sz="0" w:space="0" w:color="auto"/>
        <w:right w:val="none" w:sz="0" w:space="0" w:color="auto"/>
      </w:divBdr>
    </w:div>
    <w:div w:id="1867135742">
      <w:bodyDiv w:val="1"/>
      <w:marLeft w:val="0"/>
      <w:marRight w:val="0"/>
      <w:marTop w:val="0"/>
      <w:marBottom w:val="0"/>
      <w:divBdr>
        <w:top w:val="none" w:sz="0" w:space="0" w:color="auto"/>
        <w:left w:val="none" w:sz="0" w:space="0" w:color="auto"/>
        <w:bottom w:val="none" w:sz="0" w:space="0" w:color="auto"/>
        <w:right w:val="none" w:sz="0" w:space="0" w:color="auto"/>
      </w:divBdr>
    </w:div>
    <w:div w:id="1896115197">
      <w:bodyDiv w:val="1"/>
      <w:marLeft w:val="0"/>
      <w:marRight w:val="0"/>
      <w:marTop w:val="0"/>
      <w:marBottom w:val="0"/>
      <w:divBdr>
        <w:top w:val="none" w:sz="0" w:space="0" w:color="auto"/>
        <w:left w:val="none" w:sz="0" w:space="0" w:color="auto"/>
        <w:bottom w:val="none" w:sz="0" w:space="0" w:color="auto"/>
        <w:right w:val="none" w:sz="0" w:space="0" w:color="auto"/>
      </w:divBdr>
    </w:div>
    <w:div w:id="1906456136">
      <w:bodyDiv w:val="1"/>
      <w:marLeft w:val="0"/>
      <w:marRight w:val="0"/>
      <w:marTop w:val="0"/>
      <w:marBottom w:val="0"/>
      <w:divBdr>
        <w:top w:val="none" w:sz="0" w:space="0" w:color="auto"/>
        <w:left w:val="none" w:sz="0" w:space="0" w:color="auto"/>
        <w:bottom w:val="none" w:sz="0" w:space="0" w:color="auto"/>
        <w:right w:val="none" w:sz="0" w:space="0" w:color="auto"/>
      </w:divBdr>
    </w:div>
    <w:div w:id="1927111925">
      <w:bodyDiv w:val="1"/>
      <w:marLeft w:val="0"/>
      <w:marRight w:val="0"/>
      <w:marTop w:val="0"/>
      <w:marBottom w:val="0"/>
      <w:divBdr>
        <w:top w:val="none" w:sz="0" w:space="0" w:color="auto"/>
        <w:left w:val="none" w:sz="0" w:space="0" w:color="auto"/>
        <w:bottom w:val="none" w:sz="0" w:space="0" w:color="auto"/>
        <w:right w:val="none" w:sz="0" w:space="0" w:color="auto"/>
      </w:divBdr>
    </w:div>
    <w:div w:id="2033189907">
      <w:bodyDiv w:val="1"/>
      <w:marLeft w:val="0"/>
      <w:marRight w:val="0"/>
      <w:marTop w:val="0"/>
      <w:marBottom w:val="0"/>
      <w:divBdr>
        <w:top w:val="none" w:sz="0" w:space="0" w:color="auto"/>
        <w:left w:val="none" w:sz="0" w:space="0" w:color="auto"/>
        <w:bottom w:val="none" w:sz="0" w:space="0" w:color="auto"/>
        <w:right w:val="none" w:sz="0" w:space="0" w:color="auto"/>
      </w:divBdr>
    </w:div>
    <w:div w:id="2036416216">
      <w:bodyDiv w:val="1"/>
      <w:marLeft w:val="0"/>
      <w:marRight w:val="0"/>
      <w:marTop w:val="0"/>
      <w:marBottom w:val="0"/>
      <w:divBdr>
        <w:top w:val="none" w:sz="0" w:space="0" w:color="auto"/>
        <w:left w:val="none" w:sz="0" w:space="0" w:color="auto"/>
        <w:bottom w:val="none" w:sz="0" w:space="0" w:color="auto"/>
        <w:right w:val="none" w:sz="0" w:space="0" w:color="auto"/>
      </w:divBdr>
    </w:div>
    <w:div w:id="2049135495">
      <w:bodyDiv w:val="1"/>
      <w:marLeft w:val="0"/>
      <w:marRight w:val="0"/>
      <w:marTop w:val="0"/>
      <w:marBottom w:val="0"/>
      <w:divBdr>
        <w:top w:val="none" w:sz="0" w:space="0" w:color="auto"/>
        <w:left w:val="none" w:sz="0" w:space="0" w:color="auto"/>
        <w:bottom w:val="none" w:sz="0" w:space="0" w:color="auto"/>
        <w:right w:val="none" w:sz="0" w:space="0" w:color="auto"/>
      </w:divBdr>
    </w:div>
    <w:div w:id="2063097617">
      <w:bodyDiv w:val="1"/>
      <w:marLeft w:val="0"/>
      <w:marRight w:val="0"/>
      <w:marTop w:val="0"/>
      <w:marBottom w:val="0"/>
      <w:divBdr>
        <w:top w:val="none" w:sz="0" w:space="0" w:color="auto"/>
        <w:left w:val="none" w:sz="0" w:space="0" w:color="auto"/>
        <w:bottom w:val="none" w:sz="0" w:space="0" w:color="auto"/>
        <w:right w:val="none" w:sz="0" w:space="0" w:color="auto"/>
      </w:divBdr>
    </w:div>
    <w:div w:id="2082095191">
      <w:bodyDiv w:val="1"/>
      <w:marLeft w:val="0"/>
      <w:marRight w:val="0"/>
      <w:marTop w:val="0"/>
      <w:marBottom w:val="0"/>
      <w:divBdr>
        <w:top w:val="none" w:sz="0" w:space="0" w:color="auto"/>
        <w:left w:val="none" w:sz="0" w:space="0" w:color="auto"/>
        <w:bottom w:val="none" w:sz="0" w:space="0" w:color="auto"/>
        <w:right w:val="none" w:sz="0" w:space="0" w:color="auto"/>
      </w:divBdr>
    </w:div>
    <w:div w:id="209134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fin.bcs.gob.mx/fnz/wp-content/themes/fnz_bcs/assets/images/normatividad/Leyes%20Estatales/Presupuesto%20de%20Egresos%20de%20BCS%20para%202019.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C72E1-2B70-4F32-97C9-7DB748E01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27</Pages>
  <Words>9907</Words>
  <Characters>54490</Characters>
  <Application>Microsoft Office Word</Application>
  <DocSecurity>0</DocSecurity>
  <Lines>454</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AGUNDEZ</dc:creator>
  <cp:keywords/>
  <dc:description/>
  <cp:lastModifiedBy>DCONTABILIDAD</cp:lastModifiedBy>
  <cp:revision>2</cp:revision>
  <cp:lastPrinted>2024-10-23T19:08:00Z</cp:lastPrinted>
  <dcterms:created xsi:type="dcterms:W3CDTF">2024-10-23T22:09:00Z</dcterms:created>
  <dcterms:modified xsi:type="dcterms:W3CDTF">2024-10-23T22:09:00Z</dcterms:modified>
</cp:coreProperties>
</file>