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347C9028" w:rsidR="00090CFF" w:rsidRPr="00B578DE" w:rsidRDefault="00090CFF" w:rsidP="00147402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5B6469">
        <w:rPr>
          <w:rFonts w:ascii="Calibri" w:hAnsi="Calibri" w:cs="Calibri"/>
          <w:i w:val="0"/>
          <w:iCs/>
          <w:sz w:val="21"/>
          <w:szCs w:val="21"/>
        </w:rPr>
        <w:t>6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5B6469">
        <w:rPr>
          <w:rFonts w:ascii="Calibri" w:hAnsi="Calibri" w:cs="Calibri"/>
          <w:i w:val="0"/>
          <w:iCs/>
          <w:sz w:val="21"/>
          <w:szCs w:val="21"/>
        </w:rPr>
        <w:t>octu</w:t>
      </w:r>
      <w:r w:rsidR="002A3715">
        <w:rPr>
          <w:rFonts w:ascii="Calibri" w:hAnsi="Calibri" w:cs="Calibri"/>
          <w:i w:val="0"/>
          <w:iCs/>
          <w:sz w:val="21"/>
          <w:szCs w:val="21"/>
        </w:rPr>
        <w:t>bre</w:t>
      </w:r>
      <w:r w:rsidR="00147402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098E7034" w14:textId="1D5AEF91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 w:rsidR="005B6469">
        <w:rPr>
          <w:rFonts w:ascii="Calibri" w:hAnsi="Calibri" w:cs="Calibri"/>
          <w:b/>
          <w:bCs/>
          <w:i w:val="0"/>
          <w:iCs/>
          <w:sz w:val="21"/>
          <w:szCs w:val="21"/>
        </w:rPr>
        <w:t>2016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Pr="00F84C75" w:rsidRDefault="00B26047" w:rsidP="00B26047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2A3715">
        <w:rPr>
          <w:rFonts w:ascii="Calibri" w:hAnsi="Calibri" w:cs="Calibri"/>
          <w:b/>
          <w:bCs/>
          <w:sz w:val="21"/>
          <w:szCs w:val="21"/>
          <w:lang w:eastAsia="es-ES"/>
        </w:rPr>
        <w:t>ASUNTO: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Atención a Artículo 9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 xml:space="preserve"> L.I. y P.C.P.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</w:t>
      </w:r>
    </w:p>
    <w:p w14:paraId="1C4EF58E" w14:textId="7A8C6945" w:rsidR="00B26047" w:rsidRPr="00F84C75" w:rsidRDefault="00B26047" w:rsidP="002229EB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>: Informe de pasivos Contingentes</w:t>
      </w:r>
      <w:r w:rsidRPr="00F84C75">
        <w:rPr>
          <w:rFonts w:ascii="Calibri" w:hAnsi="Calibri" w:cs="Calibri"/>
          <w:sz w:val="21"/>
          <w:szCs w:val="21"/>
          <w:lang w:eastAsia="es-ES"/>
        </w:rPr>
        <w:t>.</w:t>
      </w:r>
    </w:p>
    <w:p w14:paraId="11551810" w14:textId="77777777" w:rsidR="00F84C75" w:rsidRDefault="00F84C7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1C68AFD" w14:textId="7A3D00D0" w:rsidR="00E940ED" w:rsidRPr="00F84C75" w:rsidRDefault="00BE289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84C75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4EE0C2C2" w14:textId="77777777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bCs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7F3C7C93" w14:textId="73F31104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>DE BAJA CALIFORNIA SUR.</w:t>
      </w:r>
      <w:r w:rsidRPr="00F84C75">
        <w:rPr>
          <w:rFonts w:ascii="Calibri" w:hAnsi="Calibri" w:cs="Calibri"/>
          <w:b/>
          <w:bCs/>
          <w:color w:val="auto"/>
        </w:rPr>
        <w:tab/>
      </w:r>
    </w:p>
    <w:p w14:paraId="4E840465" w14:textId="77777777" w:rsidR="00BE2895" w:rsidRPr="00F84C75" w:rsidRDefault="00BE2895" w:rsidP="00F84C75">
      <w:pPr>
        <w:pStyle w:val="Ttulo5"/>
        <w:spacing w:line="240" w:lineRule="atLeast"/>
        <w:ind w:left="0"/>
        <w:rPr>
          <w:rFonts w:ascii="Calibri" w:hAnsi="Calibri" w:cs="Calibri"/>
          <w:sz w:val="24"/>
        </w:rPr>
      </w:pPr>
      <w:r w:rsidRPr="00F84C75">
        <w:rPr>
          <w:rFonts w:ascii="Calibri" w:hAnsi="Calibri" w:cs="Calibri"/>
          <w:sz w:val="24"/>
        </w:rPr>
        <w:t>P R E S E N T E.</w:t>
      </w:r>
    </w:p>
    <w:p w14:paraId="00883499" w14:textId="61275E28" w:rsidR="00737253" w:rsidRPr="00F84C75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34C855BC" w14:textId="77AF8375" w:rsidR="00993F8D" w:rsidRDefault="00D0106E" w:rsidP="00F84C75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Hago referencia </w:t>
      </w:r>
      <w:r w:rsidR="008D250B" w:rsidRPr="00F84C75">
        <w:rPr>
          <w:rFonts w:ascii="Calibri" w:hAnsi="Calibri" w:cs="Calibri"/>
          <w:sz w:val="24"/>
          <w:szCs w:val="24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 w:rsidRPr="00F84C75">
        <w:rPr>
          <w:rFonts w:ascii="Calibri" w:hAnsi="Calibri" w:cs="Calibri"/>
          <w:sz w:val="24"/>
          <w:szCs w:val="24"/>
        </w:rPr>
        <w:t xml:space="preserve"> a la </w:t>
      </w:r>
      <w:r w:rsidR="008D250B" w:rsidRPr="00F84C75">
        <w:rPr>
          <w:rFonts w:ascii="Calibri" w:hAnsi="Calibri" w:cs="Calibri"/>
          <w:sz w:val="24"/>
          <w:szCs w:val="24"/>
        </w:rPr>
        <w:t>present</w:t>
      </w:r>
      <w:r w:rsidR="00B578DE" w:rsidRPr="00F84C75">
        <w:rPr>
          <w:rFonts w:ascii="Calibri" w:hAnsi="Calibri" w:cs="Calibri"/>
          <w:sz w:val="24"/>
          <w:szCs w:val="24"/>
        </w:rPr>
        <w:t>ación de</w:t>
      </w:r>
      <w:r w:rsidR="008D250B" w:rsidRPr="00F84C75">
        <w:rPr>
          <w:rFonts w:ascii="Calibri" w:hAnsi="Calibri" w:cs="Calibri"/>
          <w:sz w:val="24"/>
          <w:szCs w:val="24"/>
        </w:rPr>
        <w:t xml:space="preserve"> los informes mensuales por medios electrónicos en los formatos correspondientes;</w:t>
      </w:r>
      <w:r w:rsidRPr="00F84C75">
        <w:rPr>
          <w:rFonts w:ascii="Calibri" w:hAnsi="Calibri" w:cs="Calibri"/>
          <w:sz w:val="24"/>
          <w:szCs w:val="24"/>
        </w:rPr>
        <w:t xml:space="preserve"> para el cumplimiento de los Lineamientos para la Integración y Presentación de la Cuenta Pública del Estado de B.C.S, </w:t>
      </w:r>
      <w:r w:rsidR="008D250B" w:rsidRPr="00F84C75">
        <w:rPr>
          <w:rFonts w:ascii="Calibri" w:hAnsi="Calibri" w:cs="Calibri"/>
          <w:sz w:val="24"/>
          <w:szCs w:val="24"/>
        </w:rPr>
        <w:t xml:space="preserve">en </w:t>
      </w:r>
      <w:r w:rsidRPr="00F84C75">
        <w:rPr>
          <w:rFonts w:ascii="Calibri" w:hAnsi="Calibri" w:cs="Calibri"/>
          <w:sz w:val="24"/>
          <w:szCs w:val="24"/>
        </w:rPr>
        <w:t>específico el</w:t>
      </w:r>
      <w:r w:rsidR="008D250B" w:rsidRPr="00F84C75">
        <w:rPr>
          <w:rFonts w:ascii="Calibri" w:hAnsi="Calibri" w:cs="Calibri"/>
          <w:sz w:val="24"/>
          <w:szCs w:val="24"/>
        </w:rPr>
        <w:t xml:space="preserve"> Artículo</w:t>
      </w:r>
      <w:r w:rsidRPr="00F84C75">
        <w:rPr>
          <w:rFonts w:ascii="Calibri" w:hAnsi="Calibri" w:cs="Calibri"/>
          <w:sz w:val="24"/>
          <w:szCs w:val="24"/>
        </w:rPr>
        <w:t xml:space="preserve"> 9, Fracción I, inciso g “Informes sobre pasivos contingentes”</w:t>
      </w:r>
      <w:r w:rsidR="00B578DE" w:rsidRPr="00F84C75">
        <w:rPr>
          <w:rFonts w:ascii="Calibri" w:hAnsi="Calibri" w:cs="Calibri"/>
          <w:sz w:val="24"/>
          <w:szCs w:val="24"/>
        </w:rPr>
        <w:t>.</w:t>
      </w:r>
      <w:r w:rsidR="008D250B" w:rsidRPr="00F84C75">
        <w:rPr>
          <w:rFonts w:ascii="Calibri" w:hAnsi="Calibri" w:cs="Calibri"/>
          <w:sz w:val="24"/>
          <w:szCs w:val="24"/>
        </w:rPr>
        <w:t xml:space="preserve"> </w:t>
      </w:r>
    </w:p>
    <w:p w14:paraId="1DED724E" w14:textId="77777777" w:rsidR="00F84C75" w:rsidRPr="00F84C75" w:rsidRDefault="00F84C75" w:rsidP="002229EB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49043359" w14:textId="1D2B0BA0" w:rsidR="00993F8D" w:rsidRPr="00F84C75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C75">
        <w:rPr>
          <w:rFonts w:ascii="Calibri" w:hAnsi="Calibri" w:cs="Calibri"/>
          <w:b/>
          <w:sz w:val="24"/>
          <w:szCs w:val="24"/>
        </w:rPr>
        <w:t>Periodo:</w:t>
      </w:r>
      <w:r w:rsidR="00D56F40" w:rsidRPr="00F84C75">
        <w:rPr>
          <w:rFonts w:ascii="Calibri" w:hAnsi="Calibri" w:cs="Calibri"/>
          <w:b/>
          <w:sz w:val="24"/>
          <w:szCs w:val="24"/>
        </w:rPr>
        <w:t xml:space="preserve"> </w:t>
      </w:r>
      <w:r w:rsidR="00543450">
        <w:rPr>
          <w:rFonts w:ascii="Calibri" w:hAnsi="Calibri" w:cs="Calibri"/>
          <w:b/>
          <w:sz w:val="24"/>
          <w:szCs w:val="24"/>
        </w:rPr>
        <w:t>Septiem</w:t>
      </w:r>
      <w:r w:rsidR="005B6469">
        <w:rPr>
          <w:rFonts w:ascii="Calibri" w:hAnsi="Calibri" w:cs="Calibri"/>
          <w:b/>
          <w:sz w:val="24"/>
          <w:szCs w:val="24"/>
        </w:rPr>
        <w:t>bre</w:t>
      </w:r>
      <w:r w:rsidR="00147402" w:rsidRPr="00F84C75">
        <w:rPr>
          <w:rFonts w:ascii="Calibri" w:hAnsi="Calibri" w:cs="Calibri"/>
          <w:b/>
          <w:sz w:val="24"/>
          <w:szCs w:val="24"/>
        </w:rPr>
        <w:t xml:space="preserve"> 2023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</w:t>
      </w:r>
      <w:r w:rsidR="00F84C75">
        <w:rPr>
          <w:rFonts w:ascii="Calibri" w:hAnsi="Calibri" w:cs="Calibri"/>
          <w:b/>
          <w:sz w:val="24"/>
          <w:szCs w:val="24"/>
        </w:rPr>
        <w:t xml:space="preserve">de formato 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0318_IPC “Informe de Pasivos Contingentes”</w:t>
      </w:r>
    </w:p>
    <w:p w14:paraId="0F59BC55" w14:textId="77777777" w:rsidR="002229EB" w:rsidRPr="00F84C75" w:rsidRDefault="002229EB" w:rsidP="002229E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942B0D3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E8672C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ED49B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5FF44FF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5C20A1D7" w14:textId="009E9CDC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a) Obligaciones surgidas a raíz de sucesos pasados, cuya existencia ha de ser confirmada solo por la concurrencia, de uno o más eventos inciertos en el futuro que no están enteramente bajo el control del ente público. </w:t>
      </w:r>
    </w:p>
    <w:p w14:paraId="6701F01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E507D6" w14:textId="12196DC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b) Una Obligación presente a raíz de sucesos pasados, que no se ha reconocido contablemente porque no es viable que el ente público tenga que satisfacerla, o debido a que el importe de la obligación no puede ser cuantificado con la suficiente confiabilidad. </w:t>
      </w:r>
    </w:p>
    <w:p w14:paraId="0BFA454B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3E8D486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76BBA3A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92A3BBD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579C2E0B" w14:textId="77777777" w:rsidR="003B224D" w:rsidRPr="00B578DE" w:rsidRDefault="003B224D" w:rsidP="003B224D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lastRenderedPageBreak/>
        <w:t>“2023, Año de la Profesora María Rosaura Zapata Cano”</w:t>
      </w:r>
    </w:p>
    <w:p w14:paraId="1D9F32D7" w14:textId="77777777" w:rsidR="003B224D" w:rsidRPr="00B578DE" w:rsidRDefault="003B224D" w:rsidP="003B224D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>
        <w:rPr>
          <w:rFonts w:ascii="Calibri" w:hAnsi="Calibri" w:cs="Calibri"/>
          <w:i w:val="0"/>
          <w:iCs/>
          <w:sz w:val="21"/>
          <w:szCs w:val="21"/>
        </w:rPr>
        <w:t>26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de </w:t>
      </w:r>
      <w:r>
        <w:rPr>
          <w:rFonts w:ascii="Calibri" w:hAnsi="Calibri" w:cs="Calibri"/>
          <w:i w:val="0"/>
          <w:iCs/>
          <w:sz w:val="21"/>
          <w:szCs w:val="21"/>
        </w:rPr>
        <w:t xml:space="preserve">octubre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7F6E2995" w14:textId="77777777" w:rsidR="003B224D" w:rsidRPr="00B578DE" w:rsidRDefault="003B224D" w:rsidP="003B224D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>
        <w:rPr>
          <w:rFonts w:ascii="Calibri" w:hAnsi="Calibri" w:cs="Calibri"/>
          <w:b/>
          <w:bCs/>
          <w:i w:val="0"/>
          <w:iCs/>
          <w:sz w:val="21"/>
          <w:szCs w:val="21"/>
        </w:rPr>
        <w:t>2016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403E4445" w14:textId="77777777" w:rsidR="003B224D" w:rsidRPr="00F84C75" w:rsidRDefault="003B224D" w:rsidP="003B224D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2A3715">
        <w:rPr>
          <w:rFonts w:ascii="Calibri" w:hAnsi="Calibri" w:cs="Calibri"/>
          <w:b/>
          <w:bCs/>
          <w:sz w:val="21"/>
          <w:szCs w:val="21"/>
          <w:lang w:eastAsia="es-ES"/>
        </w:rPr>
        <w:t>ASUNTO: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Atención a Artículo 9 L.I. y P.C.P. </w:t>
      </w:r>
    </w:p>
    <w:p w14:paraId="65835DA2" w14:textId="77777777" w:rsidR="00F84C75" w:rsidRPr="00F84C75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g: Informe de pasivos Contingentes.</w:t>
      </w:r>
    </w:p>
    <w:p w14:paraId="2ACA29DF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AF1D6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B6A71CA" w14:textId="28B519E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Por lo que, en el caso de existir obligaciones por estos conceptos, el Gobierno del Estado de Baja California Sur las reconoce en el ejercicio que se pagan, debido a que es en ese momento cuando se afecta el Presupuesto de Egresos del ejercicio. </w:t>
      </w:r>
    </w:p>
    <w:p w14:paraId="0D9C0C15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882FDC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Garantías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1A0E789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Avales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0E7B8FD" w14:textId="34DF39BA" w:rsidR="00B26047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Pensiones y Jubilaciones</w:t>
      </w:r>
    </w:p>
    <w:p w14:paraId="7A947EE1" w14:textId="77777777" w:rsidR="005F453C" w:rsidRDefault="005F453C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671366D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805ACC4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B79B922" w14:textId="77777777" w:rsidR="00F84C75" w:rsidRP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AE81E15" w14:textId="77777777" w:rsidR="00B578DE" w:rsidRPr="00F84C75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84C75">
        <w:rPr>
          <w:rFonts w:ascii="Calibri" w:hAnsi="Calibri" w:cs="Calibri"/>
          <w:bCs/>
          <w:sz w:val="24"/>
          <w:szCs w:val="24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DB15C75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87FBC07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9C7F4CA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C966CB0" w14:textId="27BFFEF5" w:rsidR="008D250B" w:rsidRPr="00F84C75" w:rsidRDefault="001C0D1B" w:rsidP="00F84C75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60BD23C9" w14:textId="09799286" w:rsidR="005F453C" w:rsidRDefault="005F453C" w:rsidP="008D250B">
      <w:pPr>
        <w:rPr>
          <w:rFonts w:ascii="Calibri" w:hAnsi="Calibri" w:cs="Calibri"/>
          <w:sz w:val="21"/>
          <w:szCs w:val="21"/>
        </w:rPr>
      </w:pPr>
    </w:p>
    <w:p w14:paraId="17F6D694" w14:textId="77777777" w:rsidR="00646453" w:rsidRPr="00B578DE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4ABFA116" w14:textId="2206A055" w:rsidR="00371DD1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341B25F" w14:textId="6829C4F5" w:rsidR="00646453" w:rsidRDefault="00646453" w:rsidP="00371DD1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0EB557" w14:textId="77777777" w:rsidR="00D551E8" w:rsidRDefault="00D551E8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0C8D397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76814B0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68DB8C55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71B230B9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259E9F83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CC982C4" w14:textId="77777777" w:rsidR="00F84C75" w:rsidRPr="00D848ED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A127262" w14:textId="01200495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49244F28" w14:textId="58D9EF32" w:rsidR="009C7180" w:rsidRPr="00850DCD" w:rsidRDefault="009C7180" w:rsidP="009C7180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>. Archivo.</w:t>
      </w:r>
    </w:p>
    <w:p w14:paraId="5B8FB5C3" w14:textId="18A4D7D1" w:rsidR="00515277" w:rsidRPr="00850DCD" w:rsidRDefault="00C732E0" w:rsidP="006B1B16">
      <w:pPr>
        <w:rPr>
          <w:rFonts w:asciiTheme="minorHAnsi" w:hAnsiTheme="minorHAnsi" w:cstheme="minorHAnsi"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</w:t>
      </w:r>
      <w:proofErr w:type="spellStart"/>
      <w:r w:rsidR="00147402">
        <w:rPr>
          <w:rFonts w:asciiTheme="minorHAnsi" w:hAnsiTheme="minorHAnsi" w:cstheme="minorHAnsi"/>
          <w:sz w:val="16"/>
          <w:szCs w:val="16"/>
        </w:rPr>
        <w:t>agam</w:t>
      </w:r>
      <w:proofErr w:type="spellEnd"/>
    </w:p>
    <w:sectPr w:rsidR="00515277" w:rsidRPr="00850DCD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E7DC" w14:textId="77777777" w:rsidR="00856D5D" w:rsidRDefault="00856D5D" w:rsidP="00C24D83">
      <w:r>
        <w:separator/>
      </w:r>
    </w:p>
  </w:endnote>
  <w:endnote w:type="continuationSeparator" w:id="0">
    <w:p w14:paraId="4E22353C" w14:textId="77777777" w:rsidR="00856D5D" w:rsidRDefault="00856D5D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716"/>
      <w:docPartObj>
        <w:docPartGallery w:val="Page Numbers (Bottom of Page)"/>
        <w:docPartUnique/>
      </w:docPartObj>
    </w:sdtPr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000000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3763" w14:textId="77777777" w:rsidR="00856D5D" w:rsidRDefault="00856D5D" w:rsidP="00C24D83">
      <w:r>
        <w:separator/>
      </w:r>
    </w:p>
  </w:footnote>
  <w:footnote w:type="continuationSeparator" w:id="0">
    <w:p w14:paraId="7F4005C2" w14:textId="77777777" w:rsidR="00856D5D" w:rsidRDefault="00856D5D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D09" w14:textId="648628D6" w:rsidR="007F4868" w:rsidRDefault="00090CFF" w:rsidP="00F84C75">
    <w:pPr>
      <w:pStyle w:val="Encabezado"/>
      <w:pBdr>
        <w:bottom w:val="single" w:sz="4" w:space="0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495475">
    <w:abstractNumId w:val="12"/>
  </w:num>
  <w:num w:numId="2" w16cid:durableId="731580607">
    <w:abstractNumId w:val="22"/>
  </w:num>
  <w:num w:numId="3" w16cid:durableId="1396853548">
    <w:abstractNumId w:val="9"/>
  </w:num>
  <w:num w:numId="4" w16cid:durableId="2136215339">
    <w:abstractNumId w:val="15"/>
  </w:num>
  <w:num w:numId="5" w16cid:durableId="1323267759">
    <w:abstractNumId w:val="17"/>
  </w:num>
  <w:num w:numId="6" w16cid:durableId="242448591">
    <w:abstractNumId w:val="0"/>
  </w:num>
  <w:num w:numId="7" w16cid:durableId="707149780">
    <w:abstractNumId w:val="3"/>
  </w:num>
  <w:num w:numId="8" w16cid:durableId="1004088929">
    <w:abstractNumId w:val="2"/>
  </w:num>
  <w:num w:numId="9" w16cid:durableId="2145387035">
    <w:abstractNumId w:val="1"/>
  </w:num>
  <w:num w:numId="10" w16cid:durableId="1731341873">
    <w:abstractNumId w:val="18"/>
  </w:num>
  <w:num w:numId="11" w16cid:durableId="1808818730">
    <w:abstractNumId w:val="11"/>
  </w:num>
  <w:num w:numId="12" w16cid:durableId="92168133">
    <w:abstractNumId w:val="16"/>
  </w:num>
  <w:num w:numId="13" w16cid:durableId="63573615">
    <w:abstractNumId w:val="7"/>
  </w:num>
  <w:num w:numId="14" w16cid:durableId="1191914697">
    <w:abstractNumId w:val="21"/>
  </w:num>
  <w:num w:numId="15" w16cid:durableId="370497583">
    <w:abstractNumId w:val="4"/>
  </w:num>
  <w:num w:numId="16" w16cid:durableId="806362031">
    <w:abstractNumId w:val="14"/>
  </w:num>
  <w:num w:numId="17" w16cid:durableId="1811827890">
    <w:abstractNumId w:val="6"/>
  </w:num>
  <w:num w:numId="18" w16cid:durableId="611980033">
    <w:abstractNumId w:val="13"/>
  </w:num>
  <w:num w:numId="19" w16cid:durableId="1929651786">
    <w:abstractNumId w:val="10"/>
  </w:num>
  <w:num w:numId="20" w16cid:durableId="1452553230">
    <w:abstractNumId w:val="20"/>
  </w:num>
  <w:num w:numId="21" w16cid:durableId="444807587">
    <w:abstractNumId w:val="8"/>
  </w:num>
  <w:num w:numId="22" w16cid:durableId="684088937">
    <w:abstractNumId w:val="19"/>
  </w:num>
  <w:num w:numId="23" w16cid:durableId="18127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03B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402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29EB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3EF7"/>
    <w:rsid w:val="00295B5A"/>
    <w:rsid w:val="00296547"/>
    <w:rsid w:val="002A051D"/>
    <w:rsid w:val="002A1154"/>
    <w:rsid w:val="002A3595"/>
    <w:rsid w:val="002A371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224D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39B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3450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6469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60521"/>
    <w:rsid w:val="006617EF"/>
    <w:rsid w:val="006642AC"/>
    <w:rsid w:val="00665B0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47A9B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108C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56D5D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5E94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170EC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1A0A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5A87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4C7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10</cp:revision>
  <cp:lastPrinted>2023-10-27T01:14:00Z</cp:lastPrinted>
  <dcterms:created xsi:type="dcterms:W3CDTF">2023-06-28T19:05:00Z</dcterms:created>
  <dcterms:modified xsi:type="dcterms:W3CDTF">2023-10-27T17:57:00Z</dcterms:modified>
</cp:coreProperties>
</file>