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0976" w14:textId="77777777" w:rsidR="00214357" w:rsidRPr="002B73F4" w:rsidRDefault="00A46B0B" w:rsidP="00A46B0B">
      <w:pPr>
        <w:spacing w:line="249" w:lineRule="exact"/>
        <w:ind w:left="4962" w:right="4319" w:hanging="142"/>
        <w:rPr>
          <w:rFonts w:ascii="Arial"/>
          <w:b/>
        </w:rPr>
      </w:pPr>
      <w:r>
        <w:rPr>
          <w:rFonts w:ascii="Arial"/>
          <w:b/>
        </w:rPr>
        <w:t xml:space="preserve">   </w:t>
      </w:r>
      <w:r w:rsidR="002B73F4">
        <w:rPr>
          <w:rFonts w:ascii="Arial"/>
          <w:b/>
        </w:rPr>
        <w:t>NOTAS A LOS ESTADOS FINANCIEROS</w:t>
      </w:r>
    </w:p>
    <w:p w14:paraId="5138A9E4" w14:textId="0DEE5AD2" w:rsidR="00214357" w:rsidRPr="00444F1A" w:rsidRDefault="008F3B21" w:rsidP="008F3B21">
      <w:pPr>
        <w:spacing w:line="249" w:lineRule="exact"/>
        <w:ind w:right="5127"/>
        <w:jc w:val="right"/>
        <w:rPr>
          <w:rFonts w:ascii="Arial"/>
          <w:b/>
        </w:rPr>
      </w:pPr>
      <w:r>
        <w:rPr>
          <w:rFonts w:ascii="Arial"/>
          <w:b/>
        </w:rPr>
        <w:t xml:space="preserve">                 </w:t>
      </w:r>
      <w:r w:rsidR="008D5DC6">
        <w:rPr>
          <w:rFonts w:ascii="Arial"/>
          <w:b/>
        </w:rPr>
        <w:t>AL</w:t>
      </w:r>
      <w:r w:rsidR="008D5DC6">
        <w:rPr>
          <w:rFonts w:ascii="Arial"/>
          <w:b/>
          <w:spacing w:val="-1"/>
        </w:rPr>
        <w:t xml:space="preserve"> </w:t>
      </w:r>
      <w:r w:rsidR="00917895">
        <w:rPr>
          <w:rFonts w:ascii="Arial"/>
          <w:b/>
          <w:spacing w:val="-1"/>
        </w:rPr>
        <w:t>30</w:t>
      </w:r>
      <w:r w:rsidR="008D5DC6">
        <w:rPr>
          <w:rFonts w:ascii="Arial"/>
          <w:b/>
        </w:rPr>
        <w:t xml:space="preserve"> DE </w:t>
      </w:r>
      <w:r w:rsidR="00917895">
        <w:rPr>
          <w:rFonts w:ascii="Arial"/>
          <w:b/>
        </w:rPr>
        <w:t>ABRIL</w:t>
      </w:r>
      <w:r w:rsidR="009C4FA6">
        <w:rPr>
          <w:rFonts w:ascii="Arial"/>
          <w:b/>
        </w:rPr>
        <w:t xml:space="preserve"> </w:t>
      </w:r>
      <w:r w:rsidR="008D5DC6">
        <w:rPr>
          <w:rFonts w:ascii="Arial"/>
          <w:b/>
        </w:rPr>
        <w:t>DE</w:t>
      </w:r>
      <w:r w:rsidR="008D5DC6">
        <w:rPr>
          <w:rFonts w:ascii="Arial"/>
          <w:b/>
          <w:spacing w:val="-1"/>
        </w:rPr>
        <w:t xml:space="preserve"> </w:t>
      </w:r>
      <w:r w:rsidR="008D5DC6">
        <w:rPr>
          <w:rFonts w:ascii="Arial"/>
          <w:b/>
        </w:rPr>
        <w:t>202</w:t>
      </w:r>
      <w:r w:rsidR="009C4FA6">
        <w:rPr>
          <w:rFonts w:ascii="Arial"/>
          <w:b/>
        </w:rPr>
        <w:t>3</w:t>
      </w:r>
      <w:r>
        <w:rPr>
          <w:rFonts w:ascii="Arial"/>
          <w:b/>
        </w:rPr>
        <w:t xml:space="preserve"> Y </w:t>
      </w:r>
      <w:r w:rsidR="009C4FA6">
        <w:rPr>
          <w:rFonts w:ascii="Arial"/>
          <w:b/>
        </w:rPr>
        <w:t>2022</w:t>
      </w:r>
    </w:p>
    <w:p w14:paraId="05DA683F" w14:textId="77777777" w:rsidR="00214357" w:rsidRDefault="00A46B0B" w:rsidP="00A46B0B">
      <w:pPr>
        <w:pStyle w:val="Ttulo1"/>
      </w:pPr>
      <w:r>
        <w:t xml:space="preserve">                                                                                               </w:t>
      </w:r>
      <w:r w:rsidR="008D5DC6">
        <w:t>A)</w:t>
      </w:r>
      <w:r w:rsidR="008D5DC6">
        <w:rPr>
          <w:spacing w:val="24"/>
        </w:rPr>
        <w:t xml:space="preserve"> </w:t>
      </w:r>
      <w:r w:rsidR="008D5DC6">
        <w:t>NOTAS</w:t>
      </w:r>
      <w:r w:rsidR="008D5DC6">
        <w:rPr>
          <w:spacing w:val="-1"/>
        </w:rPr>
        <w:t xml:space="preserve"> </w:t>
      </w:r>
      <w:r w:rsidR="008D5DC6">
        <w:t>DE DESGLOSE</w:t>
      </w:r>
    </w:p>
    <w:p w14:paraId="26DDF941" w14:textId="77777777" w:rsidR="00214357" w:rsidRDefault="00214357">
      <w:pPr>
        <w:pStyle w:val="Textoindependiente"/>
        <w:spacing w:before="1"/>
        <w:rPr>
          <w:rFonts w:ascii="Arial"/>
          <w:b/>
          <w:sz w:val="24"/>
        </w:rPr>
      </w:pPr>
    </w:p>
    <w:p w14:paraId="2CAFE737" w14:textId="77777777" w:rsidR="00214357" w:rsidRDefault="008D5DC6">
      <w:pPr>
        <w:tabs>
          <w:tab w:val="left" w:pos="945"/>
        </w:tabs>
        <w:spacing w:line="391" w:lineRule="auto"/>
        <w:ind w:left="580" w:right="7991"/>
        <w:rPr>
          <w:rFonts w:ascii="Arial" w:hAnsi="Arial"/>
          <w:b/>
        </w:rPr>
      </w:pPr>
      <w:r>
        <w:rPr>
          <w:rFonts w:ascii="Arial" w:hAnsi="Arial"/>
          <w:b/>
        </w:rPr>
        <w:t>I)</w:t>
      </w:r>
      <w:r>
        <w:rPr>
          <w:rFonts w:ascii="Arial" w:hAnsi="Arial"/>
          <w:b/>
        </w:rPr>
        <w:tab/>
        <w:t>NOTAS AL ESTADO DE SITUACIÓN FINANCIERA</w:t>
      </w:r>
      <w:r>
        <w:rPr>
          <w:rFonts w:ascii="Arial" w:hAnsi="Arial"/>
          <w:b/>
          <w:spacing w:val="-59"/>
        </w:rPr>
        <w:t xml:space="preserve"> </w:t>
      </w: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41507CF3" w:rsidR="00214357" w:rsidRPr="005D3FB1" w:rsidRDefault="008D2448" w:rsidP="004053B0">
      <w:pPr>
        <w:pStyle w:val="Textoindependiente"/>
        <w:spacing w:before="159"/>
        <w:ind w:left="580" w:right="492"/>
      </w:pPr>
      <w:r w:rsidRPr="005D3FB1">
        <w:t xml:space="preserve">Esta presentado por el disponible en los fondos fijos, cuentas bancarias e inversiones temporales a plazo menor a tres meses. Su composición al </w:t>
      </w:r>
      <w:r w:rsidR="00A15573">
        <w:t>3</w:t>
      </w:r>
      <w:r w:rsidR="00917895">
        <w:t>0</w:t>
      </w:r>
      <w:r w:rsidR="008D5DC6" w:rsidRPr="005D3FB1">
        <w:rPr>
          <w:spacing w:val="-1"/>
        </w:rPr>
        <w:t xml:space="preserve"> </w:t>
      </w:r>
      <w:r w:rsidR="008D5DC6" w:rsidRPr="005D3FB1">
        <w:t>de</w:t>
      </w:r>
      <w:r w:rsidR="008D5DC6" w:rsidRPr="005D3FB1">
        <w:rPr>
          <w:spacing w:val="-3"/>
        </w:rPr>
        <w:t xml:space="preserve"> </w:t>
      </w:r>
      <w:r w:rsidR="00917895">
        <w:rPr>
          <w:spacing w:val="-3"/>
        </w:rPr>
        <w:t>abril</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diciembre del </w:t>
      </w:r>
      <w:r w:rsidR="008D5DC6" w:rsidRPr="005D3FB1">
        <w:rPr>
          <w:spacing w:val="-1"/>
        </w:rPr>
        <w:t xml:space="preserve"> </w:t>
      </w:r>
      <w:r w:rsidR="008D5DC6" w:rsidRPr="005D3FB1">
        <w:t>202</w:t>
      </w:r>
      <w:r w:rsidR="009C4FA6">
        <w:t>2</w:t>
      </w:r>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217EEE">
          <w:headerReference w:type="default" r:id="rId8"/>
          <w:footerReference w:type="default" r:id="rId9"/>
          <w:type w:val="continuous"/>
          <w:pgSz w:w="15840" w:h="12240" w:orient="landscape"/>
          <w:pgMar w:top="2200" w:right="941" w:bottom="902" w:left="799"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t>Concepto</w:t>
      </w:r>
    </w:p>
    <w:p w14:paraId="081D72D0" w14:textId="2C7E6E65" w:rsidR="00214357" w:rsidRPr="005D3FB1" w:rsidRDefault="008D5DC6">
      <w:pPr>
        <w:spacing w:before="93"/>
        <w:jc w:val="right"/>
        <w:rPr>
          <w:b/>
        </w:rPr>
      </w:pPr>
      <w:r w:rsidRPr="005D3FB1">
        <w:br w:type="column"/>
      </w:r>
      <w:r w:rsidR="00160663">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t>2022</w:t>
      </w:r>
    </w:p>
    <w:p w14:paraId="273E57DC" w14:textId="77777777" w:rsidR="00214357" w:rsidRPr="005D3FB1" w:rsidRDefault="00214357">
      <w:pPr>
        <w:sectPr w:rsidR="00214357" w:rsidRPr="005D3FB1" w:rsidSect="00217EEE">
          <w:type w:val="continuous"/>
          <w:pgSz w:w="15840" w:h="12240" w:orient="landscape"/>
          <w:pgMar w:top="2200" w:right="941"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14DA3AB6" w:rsidR="00214357" w:rsidRPr="005D3FB1" w:rsidRDefault="00A15573" w:rsidP="00917895">
            <w:pPr>
              <w:pStyle w:val="TableParagraph"/>
              <w:spacing w:line="248" w:lineRule="exact"/>
              <w:ind w:right="279"/>
              <w:jc w:val="both"/>
            </w:pPr>
            <w:r>
              <w:t xml:space="preserve">                       </w:t>
            </w:r>
            <w:r w:rsidR="00B9414B">
              <w:t xml:space="preserve"> </w:t>
            </w:r>
            <w:r w:rsidR="00917895">
              <w:t>6,074,956</w:t>
            </w:r>
          </w:p>
        </w:tc>
        <w:tc>
          <w:tcPr>
            <w:tcW w:w="1571" w:type="dxa"/>
          </w:tcPr>
          <w:p w14:paraId="72DE68CA" w14:textId="4237C715" w:rsidR="00214357" w:rsidRPr="001F3520" w:rsidRDefault="00A15573" w:rsidP="00B9414B">
            <w:pPr>
              <w:pStyle w:val="TableParagraph"/>
              <w:spacing w:line="247" w:lineRule="exact"/>
              <w:ind w:right="60"/>
              <w:jc w:val="center"/>
              <w:rPr>
                <w:highlight w:val="yellow"/>
              </w:rPr>
            </w:pPr>
            <w:r>
              <w:t xml:space="preserve">       4,841,471</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2B47C97F" w:rsidR="00214357" w:rsidRPr="005D3FB1" w:rsidRDefault="00917895" w:rsidP="00917895">
            <w:pPr>
              <w:pStyle w:val="TableParagraph"/>
              <w:spacing w:line="232" w:lineRule="exact"/>
              <w:ind w:right="395"/>
            </w:pPr>
            <w:r>
              <w:t>3,328,527,728</w:t>
            </w:r>
          </w:p>
        </w:tc>
        <w:tc>
          <w:tcPr>
            <w:tcW w:w="1571" w:type="dxa"/>
          </w:tcPr>
          <w:p w14:paraId="5B189B0B" w14:textId="6172C431" w:rsidR="00214357" w:rsidRPr="001F3520" w:rsidRDefault="00B9414B" w:rsidP="00A15573">
            <w:pPr>
              <w:pStyle w:val="TableParagraph"/>
              <w:spacing w:line="230" w:lineRule="exact"/>
              <w:ind w:right="60"/>
              <w:jc w:val="center"/>
              <w:rPr>
                <w:highlight w:val="yellow"/>
              </w:rPr>
            </w:pPr>
            <w:r>
              <w:t xml:space="preserve"> </w:t>
            </w:r>
            <w:r w:rsidR="00A15573">
              <w:t>2,556,919,917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17B9A638" w:rsidR="00214357" w:rsidRPr="008C0554" w:rsidRDefault="00B9414B" w:rsidP="00917895">
            <w:pPr>
              <w:pStyle w:val="TableParagraph"/>
              <w:tabs>
                <w:tab w:val="center" w:pos="914"/>
                <w:tab w:val="right" w:pos="2473"/>
              </w:tabs>
              <w:ind w:right="280"/>
              <w:jc w:val="left"/>
              <w:rPr>
                <w:u w:val="single"/>
              </w:rPr>
            </w:pPr>
            <w:r>
              <w:t xml:space="preserve">                ____</w:t>
            </w:r>
            <w:r w:rsidR="00917895">
              <w:rPr>
                <w:u w:val="single"/>
              </w:rPr>
              <w:t>5,391,314</w:t>
            </w:r>
          </w:p>
        </w:tc>
        <w:tc>
          <w:tcPr>
            <w:tcW w:w="1571" w:type="dxa"/>
          </w:tcPr>
          <w:p w14:paraId="2127BC67" w14:textId="638C881C"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sidR="00A15573">
              <w:rPr>
                <w:u w:val="single"/>
              </w:rPr>
              <w:t>4</w:t>
            </w:r>
          </w:p>
        </w:tc>
      </w:tr>
    </w:tbl>
    <w:p w14:paraId="453B244D" w14:textId="1CB964AA"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917895">
        <w:rPr>
          <w:b/>
          <w:u w:val="single"/>
        </w:rPr>
        <w:t>3,339,993,998</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Pr>
          <w:b/>
          <w:position w:val="-5"/>
        </w:rPr>
        <w:t xml:space="preserve"> </w:t>
      </w:r>
      <w:r w:rsidR="00B9414B">
        <w:rPr>
          <w:b/>
          <w:position w:val="-5"/>
        </w:rPr>
        <w:t xml:space="preserve"> </w:t>
      </w:r>
      <w:r w:rsidR="009C4FA6" w:rsidRPr="00DB3AD4">
        <w:rPr>
          <w:b/>
          <w:u w:val="single"/>
        </w:rPr>
        <w:t>$</w:t>
      </w:r>
      <w:r w:rsidR="00A15573">
        <w:rPr>
          <w:b/>
          <w:u w:val="single"/>
        </w:rPr>
        <w:t>2,567,152,702</w:t>
      </w:r>
      <w:r w:rsidR="009C4FA6" w:rsidRPr="0090543C">
        <w:rPr>
          <w:b/>
          <w:position w:val="-5"/>
        </w:rPr>
        <w:t xml:space="preserve">     </w:t>
      </w:r>
    </w:p>
    <w:p w14:paraId="08EC744B" w14:textId="77777777" w:rsidR="00214357" w:rsidRDefault="008D5DC6">
      <w:pPr>
        <w:pStyle w:val="Ttulo1"/>
        <w:numPr>
          <w:ilvl w:val="0"/>
          <w:numId w:val="1"/>
        </w:numPr>
        <w:tabs>
          <w:tab w:val="left" w:pos="985"/>
          <w:tab w:val="left" w:pos="987"/>
        </w:tabs>
        <w:spacing w:before="213"/>
        <w:ind w:left="986" w:hanging="422"/>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1A207F3B"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que </w:t>
      </w:r>
      <w:r w:rsidR="00992252" w:rsidRPr="005D3FB1">
        <w:t xml:space="preserve">al </w:t>
      </w:r>
      <w:r w:rsidR="00A15573">
        <w:t>3</w:t>
      </w:r>
      <w:r w:rsidR="00917895">
        <w:t>0</w:t>
      </w:r>
      <w:r w:rsidR="008D5DC6" w:rsidRPr="005D3FB1">
        <w:t xml:space="preserve"> de </w:t>
      </w:r>
      <w:r w:rsidR="00917895">
        <w:t>abril</w:t>
      </w:r>
      <w:r w:rsidR="008D5DC6" w:rsidRPr="005D3FB1">
        <w:rPr>
          <w:spacing w:val="-1"/>
        </w:rPr>
        <w:t xml:space="preserve"> </w:t>
      </w:r>
      <w:r w:rsidR="009C4FA6">
        <w:t>de 2023</w:t>
      </w:r>
      <w:r w:rsidR="000236C5">
        <w:t xml:space="preserve"> y</w:t>
      </w:r>
      <w:r w:rsidR="00992252" w:rsidRPr="005D3FB1">
        <w:rPr>
          <w:spacing w:val="2"/>
        </w:rPr>
        <w:t xml:space="preserve"> </w:t>
      </w:r>
      <w:r w:rsidR="0095179E" w:rsidRPr="005D3FB1">
        <w:rPr>
          <w:spacing w:val="2"/>
        </w:rPr>
        <w:t>202</w:t>
      </w:r>
      <w:r w:rsidR="009C4FA6">
        <w:rPr>
          <w:spacing w:val="2"/>
        </w:rPr>
        <w:t>2</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18DFCAC2"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1,703,691,731</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459CAACE" w:rsidR="00214357" w:rsidRPr="0092783C" w:rsidRDefault="00502A5D" w:rsidP="00917895">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w:t>
            </w:r>
            <w:r w:rsidR="00917895">
              <w:rPr>
                <w:rFonts w:cs="Calibri"/>
                <w:color w:val="000000"/>
              </w:rPr>
              <w:t>195,963,111</w:t>
            </w:r>
          </w:p>
        </w:tc>
        <w:tc>
          <w:tcPr>
            <w:tcW w:w="2126" w:type="dxa"/>
            <w:gridSpan w:val="2"/>
          </w:tcPr>
          <w:p w14:paraId="68A8B17D" w14:textId="09EAD6E6"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w:t>
            </w:r>
            <w:r w:rsidR="00A15573">
              <w:rPr>
                <w:rFonts w:cs="Calibri"/>
                <w:color w:val="000000"/>
              </w:rPr>
              <w:t>98</w:t>
            </w:r>
            <w:r w:rsidR="00E32F01">
              <w:rPr>
                <w:rFonts w:cs="Calibri"/>
                <w:color w:val="000000"/>
              </w:rPr>
              <w:t>,</w:t>
            </w:r>
            <w:r w:rsidR="00A15573">
              <w:rPr>
                <w:rFonts w:cs="Calibri"/>
                <w:color w:val="000000"/>
              </w:rPr>
              <w:t>434</w:t>
            </w:r>
            <w:r w:rsidR="004E2E10">
              <w:rPr>
                <w:rFonts w:cs="Calibri"/>
                <w:color w:val="000000"/>
              </w:rPr>
              <w:t>,</w:t>
            </w:r>
            <w:r w:rsidR="00A15573">
              <w:rPr>
                <w:rFonts w:cs="Calibri"/>
                <w:color w:val="000000"/>
              </w:rPr>
              <w:t>820</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563BF46B" w:rsidR="00214357" w:rsidRPr="00502A5D" w:rsidRDefault="00193CC4" w:rsidP="00A15573">
            <w:pPr>
              <w:pStyle w:val="TableParagraph"/>
              <w:tabs>
                <w:tab w:val="left" w:pos="530"/>
              </w:tabs>
              <w:spacing w:line="240" w:lineRule="exact"/>
              <w:rPr>
                <w:u w:val="single"/>
              </w:rPr>
            </w:pPr>
            <w:r>
              <w:rPr>
                <w:u w:val="single"/>
              </w:rPr>
              <w:t xml:space="preserve">        </w:t>
            </w:r>
            <w:r w:rsidR="00917895">
              <w:rPr>
                <w:u w:val="single"/>
              </w:rPr>
              <w:t>145,810,819</w:t>
            </w:r>
          </w:p>
        </w:tc>
        <w:tc>
          <w:tcPr>
            <w:tcW w:w="2126" w:type="dxa"/>
            <w:gridSpan w:val="2"/>
          </w:tcPr>
          <w:p w14:paraId="38F1685C" w14:textId="77A5B423" w:rsidR="00214357" w:rsidRPr="0092783C" w:rsidRDefault="00193CC4">
            <w:pPr>
              <w:pStyle w:val="TableParagraph"/>
              <w:tabs>
                <w:tab w:val="left" w:pos="622"/>
              </w:tabs>
              <w:spacing w:before="9" w:line="236" w:lineRule="exact"/>
              <w:ind w:right="48"/>
              <w:rPr>
                <w:u w:val="single"/>
              </w:rPr>
            </w:pPr>
            <w:r>
              <w:rPr>
                <w:u w:val="single"/>
              </w:rPr>
              <w:t xml:space="preserve">      </w:t>
            </w:r>
            <w:r w:rsidR="00055F2F">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28239206" w:rsidR="00214357" w:rsidRPr="00CE726E" w:rsidRDefault="00DC121F" w:rsidP="00917895">
            <w:pPr>
              <w:pStyle w:val="TableParagraph"/>
              <w:tabs>
                <w:tab w:val="left" w:pos="2282"/>
              </w:tabs>
              <w:spacing w:line="249" w:lineRule="exact"/>
              <w:ind w:right="142"/>
              <w:rPr>
                <w:b/>
                <w:u w:val="single"/>
              </w:rPr>
            </w:pPr>
            <w:r>
              <w:rPr>
                <w:b/>
                <w:u w:val="single"/>
              </w:rPr>
              <w:t xml:space="preserve">  </w:t>
            </w:r>
            <w:r w:rsidR="008D5DC6" w:rsidRPr="005D3FB1">
              <w:rPr>
                <w:b/>
                <w:u w:val="single"/>
              </w:rPr>
              <w:t>$</w:t>
            </w:r>
            <w:r w:rsidR="00FE3444" w:rsidRPr="00E34161">
              <w:rPr>
                <w:u w:val="single"/>
              </w:rPr>
              <w:t xml:space="preserve"> </w:t>
            </w:r>
            <w:r w:rsidR="00055F2F" w:rsidRPr="00055F2F">
              <w:rPr>
                <w:b/>
                <w:u w:val="single"/>
              </w:rPr>
              <w:t>3,</w:t>
            </w:r>
            <w:r w:rsidR="00A15573">
              <w:rPr>
                <w:b/>
                <w:u w:val="single"/>
              </w:rPr>
              <w:t>12</w:t>
            </w:r>
            <w:r w:rsidR="00917895">
              <w:rPr>
                <w:b/>
                <w:u w:val="single"/>
              </w:rPr>
              <w:t>6</w:t>
            </w:r>
            <w:r w:rsidR="00A15573">
              <w:rPr>
                <w:b/>
                <w:u w:val="single"/>
              </w:rPr>
              <w:t>,</w:t>
            </w:r>
            <w:r w:rsidR="00917895">
              <w:rPr>
                <w:b/>
                <w:u w:val="single"/>
              </w:rPr>
              <w:t>651</w:t>
            </w:r>
            <w:r w:rsidR="00A15573">
              <w:rPr>
                <w:b/>
                <w:u w:val="single"/>
              </w:rPr>
              <w:t>,</w:t>
            </w:r>
            <w:r w:rsidR="00917895">
              <w:rPr>
                <w:b/>
                <w:u w:val="single"/>
              </w:rPr>
              <w:t>921</w:t>
            </w:r>
            <w:r w:rsidR="008D5DC6" w:rsidRPr="005D3FB1">
              <w:rPr>
                <w:b/>
                <w:spacing w:val="-2"/>
                <w:u w:val="single"/>
              </w:rPr>
              <w:t xml:space="preserve"> </w:t>
            </w:r>
            <w:r w:rsidR="0090543C">
              <w:rPr>
                <w:b/>
                <w:spacing w:val="-2"/>
                <w:u w:val="single"/>
              </w:rPr>
              <w:t xml:space="preserve">   </w:t>
            </w:r>
          </w:p>
        </w:tc>
        <w:tc>
          <w:tcPr>
            <w:tcW w:w="1984" w:type="dxa"/>
          </w:tcPr>
          <w:p w14:paraId="29054EBB" w14:textId="730A1E05"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w:t>
            </w:r>
            <w:r w:rsidR="00A15573">
              <w:rPr>
                <w:b/>
                <w:u w:val="single"/>
              </w:rPr>
              <w:t>66</w:t>
            </w:r>
            <w:r w:rsidR="00055F2F">
              <w:rPr>
                <w:b/>
                <w:u w:val="single"/>
              </w:rPr>
              <w:t>,</w:t>
            </w:r>
            <w:r w:rsidR="00A15573">
              <w:rPr>
                <w:b/>
                <w:u w:val="single"/>
              </w:rPr>
              <w:t>278,417</w:t>
            </w:r>
            <w:r w:rsidRPr="005D3FB1">
              <w:rPr>
                <w:b/>
                <w:spacing w:val="-2"/>
                <w:u w:val="single"/>
              </w:rPr>
              <w:t xml:space="preserve"> </w:t>
            </w:r>
            <w:r>
              <w:rPr>
                <w:b/>
                <w:spacing w:val="-2"/>
                <w:u w:val="single"/>
              </w:rPr>
              <w:t xml:space="preserve">   </w:t>
            </w:r>
          </w:p>
        </w:tc>
      </w:tr>
    </w:tbl>
    <w:p w14:paraId="5990791D" w14:textId="338EE06A" w:rsidR="00214357" w:rsidRDefault="00214357">
      <w:pPr>
        <w:spacing w:line="249" w:lineRule="exact"/>
        <w:rPr>
          <w:rFonts w:ascii="Arial"/>
        </w:rPr>
        <w:sectPr w:rsidR="00214357" w:rsidSect="00217EEE">
          <w:type w:val="continuous"/>
          <w:pgSz w:w="15840" w:h="12240" w:orient="landscape"/>
          <w:pgMar w:top="2200" w:right="941" w:bottom="902" w:left="799" w:header="567" w:footer="720" w:gutter="0"/>
          <w:cols w:space="720"/>
        </w:sectPr>
      </w:pPr>
    </w:p>
    <w:p w14:paraId="4098BEE7" w14:textId="512E9183" w:rsidR="00444F1A" w:rsidRDefault="00444F1A" w:rsidP="00956474">
      <w:pPr>
        <w:pStyle w:val="Textoindependiente"/>
        <w:spacing w:before="94"/>
        <w:jc w:val="both"/>
      </w:pPr>
    </w:p>
    <w:p w14:paraId="3EE068B4" w14:textId="77777777" w:rsidR="00444F1A" w:rsidRPr="005D3FB1" w:rsidRDefault="008D5DC6" w:rsidP="005D3FB1">
      <w:pPr>
        <w:pStyle w:val="Textoindependiente"/>
        <w:spacing w:before="94"/>
        <w:ind w:left="277"/>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6BE57FA5"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w:t>
      </w:r>
      <w:r w:rsidR="004C12B3">
        <w:t>0</w:t>
      </w:r>
      <w:r w:rsidR="008A05D0">
        <w:t xml:space="preserve"> de </w:t>
      </w:r>
      <w:r w:rsidR="004C12B3">
        <w:t>abril</w:t>
      </w:r>
      <w:r w:rsidRPr="005D3FB1">
        <w:t xml:space="preserve"> de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665A4CBF" w:rsidR="009C4FA6" w:rsidRPr="004B2FD5" w:rsidRDefault="009C4FA6" w:rsidP="00E47B77">
            <w:pPr>
              <w:pStyle w:val="TableParagraph"/>
              <w:spacing w:line="234" w:lineRule="exact"/>
              <w:ind w:right="195"/>
              <w:rPr>
                <w:lang w:val="es-MX"/>
              </w:rPr>
            </w:pPr>
            <w:r>
              <w:rPr>
                <w:lang w:val="es-MX"/>
              </w:rPr>
              <w:t>1,</w:t>
            </w:r>
            <w:r w:rsidR="00A15573">
              <w:rPr>
                <w:lang w:val="es-MX"/>
              </w:rPr>
              <w:t>311,</w:t>
            </w:r>
            <w:r w:rsidR="004C12B3">
              <w:rPr>
                <w:lang w:val="es-MX"/>
              </w:rPr>
              <w:t>29</w:t>
            </w:r>
            <w:r w:rsidR="00E47B77">
              <w:rPr>
                <w:lang w:val="es-MX"/>
              </w:rPr>
              <w:t>7</w:t>
            </w:r>
            <w:r w:rsidR="004C12B3">
              <w:rPr>
                <w:lang w:val="es-MX"/>
              </w:rPr>
              <w:t>,872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3DE800D7" w14:textId="77777777" w:rsidTr="00583C52">
        <w:trPr>
          <w:trHeight w:val="252"/>
        </w:trPr>
        <w:tc>
          <w:tcPr>
            <w:tcW w:w="4831" w:type="dxa"/>
          </w:tcPr>
          <w:p w14:paraId="65D97ADE" w14:textId="77777777" w:rsidR="009C4FA6" w:rsidRPr="005D3FB1" w:rsidRDefault="009C4FA6" w:rsidP="009C4FA6">
            <w:pPr>
              <w:pStyle w:val="TableParagraph"/>
              <w:ind w:left="50"/>
              <w:jc w:val="left"/>
            </w:pPr>
            <w:r w:rsidRPr="005D3FB1">
              <w:t>Ayuntamiento</w:t>
            </w:r>
            <w:r w:rsidRPr="005D3FB1">
              <w:rPr>
                <w:spacing w:val="1"/>
              </w:rPr>
              <w:t xml:space="preserve"> </w:t>
            </w:r>
            <w:r w:rsidRPr="005D3FB1">
              <w:t>de</w:t>
            </w:r>
            <w:r w:rsidRPr="005D3FB1">
              <w:rPr>
                <w:spacing w:val="-1"/>
              </w:rPr>
              <w:t xml:space="preserve"> </w:t>
            </w:r>
            <w:r w:rsidRPr="005D3FB1">
              <w:t>La Paz</w:t>
            </w:r>
          </w:p>
        </w:tc>
        <w:tc>
          <w:tcPr>
            <w:tcW w:w="2427" w:type="dxa"/>
          </w:tcPr>
          <w:p w14:paraId="634B81F2" w14:textId="61BDA776" w:rsidR="009C4FA6" w:rsidRPr="005D3FB1" w:rsidRDefault="00EB2AAC" w:rsidP="009C4FA6">
            <w:pPr>
              <w:pStyle w:val="TableParagraph"/>
              <w:ind w:right="196"/>
            </w:pPr>
            <w:r>
              <w:t>0</w:t>
            </w:r>
          </w:p>
        </w:tc>
        <w:tc>
          <w:tcPr>
            <w:tcW w:w="2086" w:type="dxa"/>
          </w:tcPr>
          <w:p w14:paraId="62C515F3" w14:textId="393B2946" w:rsidR="009C4FA6" w:rsidRPr="00D45518" w:rsidRDefault="00EB2AAC" w:rsidP="009C4FA6">
            <w:pPr>
              <w:pStyle w:val="TableParagraph"/>
              <w:ind w:right="48"/>
              <w:rPr>
                <w:highlight w:val="yellow"/>
              </w:rPr>
            </w:pPr>
            <w:r>
              <w:t>0</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261720BA" w:rsidR="009C4FA6" w:rsidRPr="00D45518" w:rsidRDefault="009C4FA6" w:rsidP="003B1C70">
            <w:pPr>
              <w:pStyle w:val="TableParagraph"/>
              <w:ind w:right="180"/>
              <w:rPr>
                <w:lang w:val="es-MX"/>
              </w:rPr>
            </w:pPr>
            <w:r w:rsidRPr="00D45518">
              <w:t xml:space="preserve">         </w:t>
            </w:r>
            <w:r w:rsidR="003B1C70">
              <w:t>94,373,284</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11AA6DCA" w:rsidR="009C4FA6" w:rsidRPr="00D45518" w:rsidRDefault="00844F87" w:rsidP="009C4FA6">
            <w:pPr>
              <w:pStyle w:val="TableParagraph"/>
              <w:tabs>
                <w:tab w:val="left" w:pos="636"/>
              </w:tabs>
              <w:spacing w:line="241" w:lineRule="exact"/>
              <w:ind w:right="181"/>
            </w:pPr>
            <w:r>
              <w:t>98,09</w:t>
            </w:r>
            <w:r w:rsidR="00354A9B">
              <w:t>8</w:t>
            </w:r>
            <w:r>
              <w:t>,</w:t>
            </w:r>
            <w:r w:rsidR="00354A9B">
              <w:t>03</w:t>
            </w:r>
            <w:r w:rsidR="00FB69E3">
              <w:t>3</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s-MX" w:eastAsia="es-MX"/>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7B4978"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s-MX" w:eastAsia="es-MX"/>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29C71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239F1166"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354A9B">
              <w:rPr>
                <w:b/>
                <w:u w:val="single"/>
              </w:rPr>
              <w:t>1,</w:t>
            </w:r>
            <w:r w:rsidR="00A15573">
              <w:rPr>
                <w:b/>
                <w:u w:val="single"/>
              </w:rPr>
              <w:t>703,691,731</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4053B0">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rsidR="005D261D">
        <w:t xml:space="preserve"> </w:t>
      </w:r>
      <w:r w:rsidRPr="005D3FB1">
        <w:rPr>
          <w:spacing w:val="-58"/>
        </w:rP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22A845E3"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w:t>
      </w:r>
      <w:r w:rsidR="002F155F">
        <w:t>0</w:t>
      </w:r>
      <w:r w:rsidRPr="005D3FB1">
        <w:t xml:space="preserve"> de</w:t>
      </w:r>
      <w:r w:rsidRPr="005D3FB1">
        <w:rPr>
          <w:spacing w:val="1"/>
        </w:rPr>
        <w:t xml:space="preserve"> </w:t>
      </w:r>
      <w:r w:rsidR="002F155F">
        <w:rPr>
          <w:spacing w:val="1"/>
        </w:rPr>
        <w:t>abril</w:t>
      </w:r>
      <w:r w:rsidRPr="005D3FB1">
        <w:t xml:space="preserve"> de 202</w:t>
      </w:r>
      <w:r w:rsidR="00BB3405">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3E32EE1D" w:rsidR="00BB3405" w:rsidRPr="006474CF" w:rsidRDefault="002F155F" w:rsidP="00BB3405">
            <w:pPr>
              <w:pStyle w:val="TableParagraph"/>
              <w:spacing w:line="232" w:lineRule="exact"/>
              <w:ind w:right="224"/>
              <w:rPr>
                <w:rFonts w:ascii="Calibri" w:eastAsia="Times New Roman" w:hAnsi="Calibri" w:cs="Calibri"/>
                <w:b/>
                <w:bCs/>
                <w:color w:val="000000"/>
                <w:lang w:val="es-MX"/>
              </w:rPr>
            </w:pPr>
            <w:r>
              <w:t>380,684,600</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7F50FE5B" w:rsidR="00BB3405" w:rsidRPr="005D3FB1" w:rsidRDefault="002F155F" w:rsidP="00BB3405">
            <w:pPr>
              <w:pStyle w:val="TableParagraph"/>
              <w:spacing w:line="232" w:lineRule="exact"/>
              <w:ind w:right="224"/>
            </w:pPr>
            <w:r>
              <w:t>494,175,877</w:t>
            </w:r>
          </w:p>
        </w:tc>
        <w:tc>
          <w:tcPr>
            <w:tcW w:w="2223" w:type="dxa"/>
          </w:tcPr>
          <w:p w14:paraId="6224E502" w14:textId="53462A39" w:rsidR="00BB3405" w:rsidRPr="0078154A" w:rsidRDefault="00A15573" w:rsidP="00BB3405">
            <w:pPr>
              <w:pStyle w:val="TableParagraph"/>
              <w:spacing w:line="232" w:lineRule="exact"/>
              <w:ind w:right="63"/>
              <w:rPr>
                <w:highlight w:val="yellow"/>
              </w:rPr>
            </w:pPr>
            <w:r>
              <w:t>496,725,040</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292822B7" w:rsidR="00BB3405" w:rsidRPr="005D3FB1" w:rsidRDefault="002F155F" w:rsidP="00BB3405">
            <w:pPr>
              <w:pStyle w:val="TableParagraph"/>
              <w:spacing w:line="232" w:lineRule="exact"/>
              <w:ind w:right="224"/>
            </w:pPr>
            <w:r>
              <w:t>89,976,949</w:t>
            </w:r>
          </w:p>
        </w:tc>
        <w:tc>
          <w:tcPr>
            <w:tcW w:w="2223" w:type="dxa"/>
          </w:tcPr>
          <w:p w14:paraId="47E54811" w14:textId="45E539FC" w:rsidR="00BB3405" w:rsidRPr="0078154A" w:rsidRDefault="00A15573" w:rsidP="00D20B3E">
            <w:pPr>
              <w:pStyle w:val="TableParagraph"/>
              <w:spacing w:line="232" w:lineRule="exact"/>
              <w:ind w:right="63"/>
              <w:rPr>
                <w:highlight w:val="yellow"/>
              </w:rPr>
            </w:pPr>
            <w:r>
              <w:t>8</w:t>
            </w:r>
            <w:r w:rsidR="00D20B3E">
              <w:t>9</w:t>
            </w:r>
            <w:r>
              <w:t>,951,384</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0F1847AA" w:rsidR="00BB3405" w:rsidRPr="005D3FB1" w:rsidRDefault="002F155F" w:rsidP="00BB3405">
            <w:pPr>
              <w:pStyle w:val="TableParagraph"/>
              <w:spacing w:line="234" w:lineRule="exact"/>
              <w:ind w:right="224"/>
            </w:pPr>
            <w:r>
              <w:t>23,143,351</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633C5A89" w:rsidR="00BB3405" w:rsidRPr="005D3FB1" w:rsidRDefault="002F155F" w:rsidP="00643897">
            <w:pPr>
              <w:pStyle w:val="TableParagraph"/>
              <w:spacing w:line="232" w:lineRule="exact"/>
              <w:ind w:right="224"/>
            </w:pPr>
            <w:r>
              <w:t>51,116,395</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0AE9490D" w:rsidR="00214357" w:rsidRPr="005D3FB1" w:rsidRDefault="00FC687E" w:rsidP="002F155F">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2F155F">
              <w:rPr>
                <w:b/>
                <w:u w:val="single"/>
              </w:rPr>
              <w:t>1,195,963,111</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0C0F3A3A"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A15573">
              <w:rPr>
                <w:b/>
                <w:u w:val="single"/>
              </w:rPr>
              <w:t>1,198,434,820</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662BA529" w14:textId="7777777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1E0DF549" w:rsidR="00214357" w:rsidRPr="008276E5" w:rsidRDefault="00D53BCA" w:rsidP="00992252">
      <w:pPr>
        <w:pStyle w:val="Textoindependiente"/>
        <w:spacing w:before="1"/>
        <w:ind w:left="595"/>
      </w:pPr>
      <w:r>
        <w:t xml:space="preserve">Al </w:t>
      </w:r>
      <w:r w:rsidR="00A15573">
        <w:t>3</w:t>
      </w:r>
      <w:r w:rsidR="0068372E">
        <w:t>0</w:t>
      </w:r>
      <w:r>
        <w:t xml:space="preserve"> de </w:t>
      </w:r>
      <w:r w:rsidR="0068372E">
        <w:t>abril</w:t>
      </w:r>
      <w:r>
        <w:t xml:space="preserve"> de 202</w:t>
      </w:r>
      <w:r w:rsidR="00BB3405">
        <w:t>3</w:t>
      </w:r>
      <w:r>
        <w:t xml:space="preserve"> y </w:t>
      </w:r>
      <w:r w:rsidR="00F0113E">
        <w:t xml:space="preserve">al 31 de diciembre del </w:t>
      </w:r>
      <w:r w:rsidR="00F0113E" w:rsidRPr="005D3FB1">
        <w:rPr>
          <w:spacing w:val="-1"/>
        </w:rPr>
        <w:t xml:space="preserve"> </w:t>
      </w:r>
      <w:r w:rsidR="00F0113E" w:rsidRPr="005D3FB1">
        <w:t>202</w:t>
      </w:r>
      <w:r w:rsidR="00F0113E">
        <w:t>2</w:t>
      </w:r>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F1E3A">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8276E5">
          <w:type w:val="continuous"/>
          <w:pgSz w:w="15840" w:h="12240" w:orient="landscape"/>
          <w:pgMar w:top="1737" w:right="941"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8276E5">
          <w:type w:val="continuous"/>
          <w:pgSz w:w="15840" w:h="12240" w:orient="landscape"/>
          <w:pgMar w:top="1737" w:right="941"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777277E3" w:rsidR="00396356" w:rsidRDefault="00A65629" w:rsidP="00C5080B">
            <w:pPr>
              <w:pStyle w:val="TableParagraph"/>
              <w:spacing w:before="125" w:line="240" w:lineRule="auto"/>
              <w:ind w:right="-576"/>
              <w:jc w:val="center"/>
            </w:pPr>
            <w:r>
              <w:t xml:space="preserve">         </w:t>
            </w:r>
            <w:r w:rsidR="008001D4">
              <w:t>2</w:t>
            </w:r>
            <w:r w:rsidR="0068372E">
              <w:t>00</w:t>
            </w:r>
            <w:r w:rsidR="008001D4">
              <w:t>,000,000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997ED3">
          <w:type w:val="continuous"/>
          <w:pgSz w:w="15840" w:h="12240" w:orient="landscape"/>
          <w:pgMar w:top="1737" w:right="2515"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s-MX" w:eastAsia="es-MX"/>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9E06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s-MX" w:eastAsia="es-MX"/>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A396DE"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458AE408" w:rsidR="00214357" w:rsidRDefault="00A65629" w:rsidP="00170A93">
      <w:pPr>
        <w:pStyle w:val="Ttulo1"/>
        <w:tabs>
          <w:tab w:val="left" w:pos="10206"/>
          <w:tab w:val="left" w:pos="12049"/>
        </w:tabs>
        <w:spacing w:after="11"/>
        <w:ind w:left="8647" w:firstLine="142"/>
      </w:pPr>
      <w:r>
        <w:t xml:space="preserve">     </w:t>
      </w:r>
      <w:r w:rsidR="00C60AAA">
        <w:t>$</w:t>
      </w:r>
      <w:r>
        <w:t>2</w:t>
      </w:r>
      <w:r w:rsidR="0068372E">
        <w:t>00</w:t>
      </w:r>
      <w:r>
        <w:t xml:space="preserve">,000,000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s-MX" w:eastAsia="es-MX"/>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C7191B"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s-MX" w:eastAsia="es-MX"/>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4E923A"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6E0EA430" w14:textId="77777777" w:rsidR="00453BB5" w:rsidRPr="00453BB5" w:rsidRDefault="00453BB5" w:rsidP="00453BB5">
      <w:pPr>
        <w:rPr>
          <w:rFonts w:ascii="Arial"/>
          <w:sz w:val="2"/>
        </w:rPr>
      </w:pPr>
    </w:p>
    <w:p w14:paraId="42BDB59B" w14:textId="77777777" w:rsidR="00453BB5" w:rsidRPr="00453BB5" w:rsidRDefault="00453BB5" w:rsidP="00453BB5">
      <w:pPr>
        <w:rPr>
          <w:rFonts w:ascii="Arial"/>
          <w:sz w:val="2"/>
        </w:rPr>
      </w:pPr>
    </w:p>
    <w:p w14:paraId="02ECD201" w14:textId="77777777" w:rsidR="00453BB5" w:rsidRP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Pr="00453BB5" w:rsidRDefault="00453BB5" w:rsidP="00453BB5">
      <w:pPr>
        <w:rPr>
          <w:rFonts w:ascii="Arial"/>
          <w:sz w:val="2"/>
        </w:rPr>
      </w:pPr>
    </w:p>
    <w:p w14:paraId="023FBF86" w14:textId="77777777" w:rsidR="00453BB5" w:rsidRPr="00453BB5" w:rsidRDefault="00453BB5" w:rsidP="00453BB5">
      <w:pPr>
        <w:rPr>
          <w:rFonts w:ascii="Arial"/>
          <w:sz w:val="2"/>
        </w:rPr>
      </w:pPr>
    </w:p>
    <w:p w14:paraId="62A3338C" w14:textId="77777777" w:rsidR="00453BB5" w:rsidRPr="00453BB5" w:rsidRDefault="00453BB5" w:rsidP="00453BB5">
      <w:pPr>
        <w:rPr>
          <w:rFonts w:ascii="Arial"/>
          <w:sz w:val="2"/>
        </w:rPr>
      </w:pPr>
    </w:p>
    <w:p w14:paraId="29FD60B9" w14:textId="77777777" w:rsidR="00453BB5" w:rsidRPr="00453BB5" w:rsidRDefault="00453BB5" w:rsidP="00453BB5">
      <w:pPr>
        <w:rPr>
          <w:rFonts w:ascii="Arial"/>
          <w:sz w:val="2"/>
        </w:rPr>
      </w:pPr>
    </w:p>
    <w:p w14:paraId="78746209" w14:textId="77777777" w:rsidR="00453BB5" w:rsidRPr="00453BB5" w:rsidRDefault="00453BB5" w:rsidP="00453BB5">
      <w:pPr>
        <w:rPr>
          <w:rFonts w:ascii="Arial"/>
          <w:sz w:val="2"/>
        </w:rPr>
      </w:pPr>
    </w:p>
    <w:p w14:paraId="23E1E264" w14:textId="77777777" w:rsidR="00453BB5" w:rsidRPr="00453BB5" w:rsidRDefault="00453BB5" w:rsidP="00453BB5">
      <w:pPr>
        <w:rPr>
          <w:rFonts w:ascii="Arial"/>
          <w:sz w:val="2"/>
        </w:rPr>
      </w:pPr>
    </w:p>
    <w:p w14:paraId="2BB6D831" w14:textId="77777777" w:rsidR="00453BB5" w:rsidRPr="00453BB5" w:rsidRDefault="00453BB5" w:rsidP="00453BB5">
      <w:pPr>
        <w:rPr>
          <w:rFonts w:ascii="Arial"/>
          <w:sz w:val="2"/>
        </w:rPr>
      </w:pPr>
    </w:p>
    <w:p w14:paraId="20909CAE" w14:textId="534606D8" w:rsidR="00453BB5" w:rsidRDefault="00453BB5" w:rsidP="00453BB5">
      <w:pPr>
        <w:rPr>
          <w:rFonts w:ascii="Arial"/>
          <w:sz w:val="2"/>
        </w:rPr>
      </w:pPr>
    </w:p>
    <w:p w14:paraId="408176DE" w14:textId="7E6F6E4A" w:rsidR="00C60AAA" w:rsidRDefault="00C60AAA" w:rsidP="00453BB5">
      <w:pPr>
        <w:rPr>
          <w:rFonts w:ascii="Arial"/>
          <w:sz w:val="2"/>
        </w:rPr>
      </w:pPr>
    </w:p>
    <w:p w14:paraId="13E70A04" w14:textId="7090DEDA" w:rsidR="00C60AAA" w:rsidRDefault="00C60AAA" w:rsidP="00453BB5">
      <w:pPr>
        <w:rPr>
          <w:rFonts w:ascii="Arial"/>
          <w:sz w:val="2"/>
        </w:rPr>
      </w:pPr>
    </w:p>
    <w:p w14:paraId="00C2432A" w14:textId="43C01699" w:rsidR="00C60AAA" w:rsidRPr="00453BB5" w:rsidRDefault="00C60AAA" w:rsidP="00453BB5">
      <w:pPr>
        <w:rPr>
          <w:rFonts w:ascii="Arial"/>
          <w:sz w:val="2"/>
        </w:rPr>
      </w:pPr>
      <w:r>
        <w:rPr>
          <w:rFonts w:ascii="Arial"/>
          <w:sz w:val="2"/>
        </w:rPr>
        <w:t>}</w:t>
      </w:r>
    </w:p>
    <w:p w14:paraId="38BD0363" w14:textId="2CF0DC7E" w:rsidR="00F0113E" w:rsidRDefault="00F0113E" w:rsidP="00453BB5">
      <w:pPr>
        <w:pStyle w:val="Ttulo1"/>
        <w:spacing w:before="94"/>
        <w:ind w:left="570"/>
        <w:jc w:val="center"/>
      </w:pPr>
    </w:p>
    <w:p w14:paraId="2F4792B5" w14:textId="77777777" w:rsidR="00332355" w:rsidRDefault="00332355" w:rsidP="00453BB5">
      <w:pPr>
        <w:pStyle w:val="Ttulo1"/>
        <w:spacing w:before="94"/>
        <w:ind w:left="570"/>
        <w:jc w:val="center"/>
      </w:pPr>
    </w:p>
    <w:p w14:paraId="6076DACF" w14:textId="77777777" w:rsidR="00F0113E" w:rsidRDefault="00F0113E" w:rsidP="00453BB5">
      <w:pPr>
        <w:pStyle w:val="Ttulo1"/>
        <w:spacing w:before="94"/>
        <w:ind w:left="570"/>
        <w:jc w:val="center"/>
      </w:pPr>
    </w:p>
    <w:p w14:paraId="2DE6B462" w14:textId="77777777" w:rsidR="00F0113E" w:rsidRDefault="00F0113E" w:rsidP="00453BB5">
      <w:pPr>
        <w:pStyle w:val="Ttulo1"/>
        <w:spacing w:before="94"/>
        <w:ind w:left="570"/>
        <w:jc w:val="center"/>
      </w:pPr>
    </w:p>
    <w:p w14:paraId="6A1161E4" w14:textId="77777777" w:rsidR="00F0113E" w:rsidRDefault="00F0113E" w:rsidP="00453BB5">
      <w:pPr>
        <w:pStyle w:val="Ttulo1"/>
        <w:spacing w:before="94"/>
        <w:ind w:left="570"/>
        <w:jc w:val="center"/>
      </w:pPr>
    </w:p>
    <w:p w14:paraId="746E438D" w14:textId="5DF70F43" w:rsidR="00453BB5" w:rsidRDefault="00453BB5" w:rsidP="00453BB5">
      <w:pPr>
        <w:pStyle w:val="Ttulo1"/>
        <w:spacing w:before="94"/>
        <w:ind w:left="570"/>
        <w:jc w:val="center"/>
      </w:pPr>
      <w:r>
        <w:t>CADENAS PRODUCTIVAS DEL GOBIERNO DEL ESTADO</w:t>
      </w:r>
    </w:p>
    <w:p w14:paraId="452278BA" w14:textId="77777777" w:rsidR="00453BB5" w:rsidRDefault="00453BB5" w:rsidP="00453BB5">
      <w:pPr>
        <w:pStyle w:val="Ttulo1"/>
        <w:spacing w:before="94"/>
        <w:ind w:left="570"/>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985"/>
        <w:gridCol w:w="2564"/>
        <w:gridCol w:w="2841"/>
      </w:tblGrid>
      <w:tr w:rsidR="00453BB5" w14:paraId="3BBCBD17" w14:textId="77777777" w:rsidTr="005F1E3A">
        <w:trPr>
          <w:jc w:val="center"/>
        </w:trPr>
        <w:tc>
          <w:tcPr>
            <w:tcW w:w="3752" w:type="dxa"/>
          </w:tcPr>
          <w:p w14:paraId="567E3ED3" w14:textId="77777777" w:rsidR="00453BB5" w:rsidRDefault="00453BB5" w:rsidP="00893E67">
            <w:pPr>
              <w:pStyle w:val="Ttulo1"/>
              <w:spacing w:before="94"/>
              <w:jc w:val="center"/>
            </w:pPr>
          </w:p>
          <w:p w14:paraId="443D1AE4" w14:textId="77777777" w:rsidR="00453BB5" w:rsidRDefault="00453BB5" w:rsidP="00893E67">
            <w:pPr>
              <w:pStyle w:val="Ttulo1"/>
              <w:spacing w:before="94"/>
              <w:jc w:val="center"/>
            </w:pPr>
            <w:r>
              <w:t>BANCOS</w:t>
            </w:r>
          </w:p>
        </w:tc>
        <w:tc>
          <w:tcPr>
            <w:tcW w:w="1985" w:type="dxa"/>
          </w:tcPr>
          <w:p w14:paraId="773D686D" w14:textId="77777777" w:rsidR="00453BB5" w:rsidRDefault="00453BB5" w:rsidP="00893E67">
            <w:pPr>
              <w:pStyle w:val="Ttulo1"/>
              <w:spacing w:before="94"/>
              <w:jc w:val="center"/>
            </w:pPr>
            <w:r>
              <w:t>LINEA DE FACTORAJE</w:t>
            </w:r>
          </w:p>
        </w:tc>
        <w:tc>
          <w:tcPr>
            <w:tcW w:w="2564" w:type="dxa"/>
          </w:tcPr>
          <w:p w14:paraId="09DC285E" w14:textId="77777777" w:rsidR="00453BB5" w:rsidRDefault="00453BB5" w:rsidP="00893E67">
            <w:pPr>
              <w:pStyle w:val="Ttulo1"/>
              <w:spacing w:before="94"/>
              <w:jc w:val="center"/>
            </w:pPr>
            <w:r>
              <w:t xml:space="preserve">SALDO AL </w:t>
            </w:r>
          </w:p>
          <w:p w14:paraId="5E0560E8" w14:textId="7C61D619" w:rsidR="00453BB5" w:rsidRDefault="00A15573" w:rsidP="0068372E">
            <w:pPr>
              <w:pStyle w:val="Ttulo1"/>
              <w:spacing w:before="94"/>
              <w:jc w:val="center"/>
            </w:pPr>
            <w:r>
              <w:t>3</w:t>
            </w:r>
            <w:r w:rsidR="0068372E">
              <w:t>0</w:t>
            </w:r>
            <w:r>
              <w:t>-</w:t>
            </w:r>
            <w:r w:rsidR="0068372E">
              <w:t>ABRIL</w:t>
            </w:r>
            <w:r w:rsidR="00453BB5">
              <w:t>-202</w:t>
            </w:r>
            <w:r w:rsidR="00396356">
              <w:t>3</w:t>
            </w:r>
          </w:p>
        </w:tc>
        <w:tc>
          <w:tcPr>
            <w:tcW w:w="2841" w:type="dxa"/>
          </w:tcPr>
          <w:p w14:paraId="0F639E6B" w14:textId="77777777" w:rsidR="00453BB5" w:rsidRDefault="00453BB5" w:rsidP="00893E67">
            <w:pPr>
              <w:pStyle w:val="Ttulo1"/>
              <w:spacing w:before="94"/>
              <w:jc w:val="center"/>
            </w:pPr>
            <w:r>
              <w:t>SALDO AL</w:t>
            </w:r>
          </w:p>
          <w:p w14:paraId="7BC12531" w14:textId="34AD1B32" w:rsidR="00453BB5" w:rsidRDefault="00A15573" w:rsidP="0068372E">
            <w:pPr>
              <w:pStyle w:val="Ttulo1"/>
              <w:spacing w:before="94"/>
              <w:jc w:val="center"/>
            </w:pPr>
            <w:r>
              <w:t>3</w:t>
            </w:r>
            <w:r w:rsidR="0068372E">
              <w:t>0</w:t>
            </w:r>
            <w:r>
              <w:t>-</w:t>
            </w:r>
            <w:r w:rsidR="0068372E">
              <w:t>ABRIL</w:t>
            </w:r>
            <w:r w:rsidR="00396356">
              <w:t>-2022</w:t>
            </w:r>
          </w:p>
        </w:tc>
      </w:tr>
      <w:tr w:rsidR="00453BB5" w:rsidRPr="005D3FB1" w14:paraId="061994FA" w14:textId="77777777" w:rsidTr="005F1E3A">
        <w:trPr>
          <w:jc w:val="center"/>
        </w:trPr>
        <w:tc>
          <w:tcPr>
            <w:tcW w:w="3752" w:type="dxa"/>
          </w:tcPr>
          <w:p w14:paraId="52AEF199" w14:textId="77777777" w:rsidR="00453BB5" w:rsidRPr="00137008" w:rsidRDefault="00453BB5" w:rsidP="00893E67">
            <w:pPr>
              <w:pStyle w:val="Ttulo1"/>
              <w:spacing w:before="94"/>
            </w:pPr>
            <w:r>
              <w:t>CADENAS PRODUCTIVAS NAFIN</w:t>
            </w:r>
          </w:p>
          <w:p w14:paraId="1C77570C" w14:textId="77777777" w:rsidR="00453BB5" w:rsidRDefault="00453BB5" w:rsidP="00893E67">
            <w:pPr>
              <w:pStyle w:val="Ttulo1"/>
              <w:spacing w:before="94"/>
              <w:rPr>
                <w:b w:val="0"/>
              </w:rPr>
            </w:pPr>
            <w:r>
              <w:rPr>
                <w:b w:val="0"/>
              </w:rPr>
              <w:t>HSBC</w:t>
            </w:r>
            <w:r w:rsidR="00245F80">
              <w:rPr>
                <w:b w:val="0"/>
              </w:rPr>
              <w:t xml:space="preserve"> México, S.A.</w:t>
            </w:r>
          </w:p>
          <w:p w14:paraId="29532062" w14:textId="77777777" w:rsidR="00453BB5" w:rsidRPr="002B73F4" w:rsidRDefault="00453BB5" w:rsidP="00893E67">
            <w:pPr>
              <w:pStyle w:val="Ttulo1"/>
              <w:spacing w:before="94"/>
              <w:rPr>
                <w:b w:val="0"/>
                <w:lang w:val="en-US"/>
              </w:rPr>
            </w:pPr>
            <w:r w:rsidRPr="002B73F4">
              <w:rPr>
                <w:b w:val="0"/>
                <w:lang w:val="en-US"/>
              </w:rPr>
              <w:t>BBVA</w:t>
            </w:r>
            <w:r w:rsidR="00E77A49" w:rsidRPr="002B73F4">
              <w:rPr>
                <w:b w:val="0"/>
                <w:lang w:val="en-US"/>
              </w:rPr>
              <w:t xml:space="preserve"> </w:t>
            </w:r>
            <w:proofErr w:type="spellStart"/>
            <w:r w:rsidR="00E77A49" w:rsidRPr="002B73F4">
              <w:rPr>
                <w:b w:val="0"/>
                <w:lang w:val="en-US"/>
              </w:rPr>
              <w:t>Bancomer</w:t>
            </w:r>
            <w:proofErr w:type="spellEnd"/>
            <w:r w:rsidR="00E77A49" w:rsidRPr="002B73F4">
              <w:rPr>
                <w:b w:val="0"/>
                <w:lang w:val="en-US"/>
              </w:rPr>
              <w:t>, S.A.</w:t>
            </w:r>
          </w:p>
          <w:p w14:paraId="36E938CF" w14:textId="77777777" w:rsidR="00453BB5" w:rsidRPr="002B73F4" w:rsidRDefault="00453BB5" w:rsidP="00893E67">
            <w:pPr>
              <w:pStyle w:val="Ttulo1"/>
              <w:spacing w:before="94"/>
              <w:rPr>
                <w:b w:val="0"/>
                <w:lang w:val="en-US"/>
              </w:rPr>
            </w:pPr>
          </w:p>
        </w:tc>
        <w:tc>
          <w:tcPr>
            <w:tcW w:w="1985" w:type="dxa"/>
          </w:tcPr>
          <w:p w14:paraId="2C3520DC" w14:textId="77777777" w:rsidR="00453BB5" w:rsidRPr="005D3FB1" w:rsidRDefault="00453BB5" w:rsidP="00893E67">
            <w:pPr>
              <w:pStyle w:val="Ttulo1"/>
              <w:spacing w:before="94"/>
              <w:rPr>
                <w:rFonts w:ascii="Arial MT" w:hAnsi="Arial MT"/>
                <w:lang w:val="en-US"/>
              </w:rPr>
            </w:pPr>
          </w:p>
          <w:p w14:paraId="0D3A7297" w14:textId="6851FA57" w:rsidR="00453BB5" w:rsidRPr="005D3FB1" w:rsidRDefault="00453BB5" w:rsidP="00860887">
            <w:pPr>
              <w:pStyle w:val="Ttulo1"/>
              <w:spacing w:before="94"/>
              <w:jc w:val="right"/>
              <w:rPr>
                <w:rFonts w:ascii="Arial MT" w:hAnsi="Arial MT"/>
                <w:b w:val="0"/>
              </w:rPr>
            </w:pPr>
            <w:r w:rsidRPr="005D3FB1">
              <w:rPr>
                <w:rFonts w:ascii="Arial MT" w:hAnsi="Arial MT"/>
                <w:b w:val="0"/>
              </w:rPr>
              <w:t>100,000,000</w:t>
            </w:r>
          </w:p>
          <w:p w14:paraId="4B3862C7" w14:textId="60459C12" w:rsidR="00453BB5" w:rsidRPr="005D3FB1" w:rsidRDefault="00453BB5" w:rsidP="00397119">
            <w:pPr>
              <w:pStyle w:val="Ttulo1"/>
              <w:spacing w:before="94"/>
              <w:jc w:val="right"/>
              <w:rPr>
                <w:rFonts w:ascii="Arial MT" w:hAnsi="Arial MT"/>
                <w:b w:val="0"/>
              </w:rPr>
            </w:pPr>
            <w:r w:rsidRPr="005D3FB1">
              <w:rPr>
                <w:rFonts w:ascii="Arial MT" w:hAnsi="Arial MT"/>
                <w:b w:val="0"/>
              </w:rPr>
              <w:t>100,000,000</w:t>
            </w:r>
          </w:p>
          <w:p w14:paraId="4D323EA4" w14:textId="77777777" w:rsidR="008E6F98" w:rsidRPr="005D3FB1" w:rsidRDefault="008E6F98" w:rsidP="00860887">
            <w:pPr>
              <w:pStyle w:val="Ttulo1"/>
              <w:spacing w:before="94"/>
              <w:jc w:val="right"/>
              <w:rPr>
                <w:rFonts w:ascii="Arial MT" w:hAnsi="Arial MT"/>
                <w:b w:val="0"/>
              </w:rPr>
            </w:pPr>
            <w:r w:rsidRPr="005D3FB1">
              <w:rPr>
                <w:rFonts w:ascii="Arial MT" w:hAnsi="Arial MT"/>
                <w:noProof/>
                <w:sz w:val="2"/>
                <w:lang w:val="es-MX" w:eastAsia="es-MX"/>
              </w:rPr>
              <mc:AlternateContent>
                <mc:Choice Requires="wpg">
                  <w:drawing>
                    <wp:inline distT="0" distB="0" distL="0" distR="0" wp14:anchorId="20F2B415" wp14:editId="19F33B29">
                      <wp:extent cx="1080770" cy="6350"/>
                      <wp:effectExtent l="0" t="0" r="0" b="4445"/>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1B545B"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rxwIAAEg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BL63mv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tc>
        <w:tc>
          <w:tcPr>
            <w:tcW w:w="2564" w:type="dxa"/>
          </w:tcPr>
          <w:p w14:paraId="1B99E4F5" w14:textId="77777777" w:rsidR="00453BB5" w:rsidRPr="005D3FB1" w:rsidRDefault="00453BB5" w:rsidP="00893E67">
            <w:pPr>
              <w:pStyle w:val="Ttulo1"/>
              <w:spacing w:before="94"/>
              <w:rPr>
                <w:rFonts w:ascii="Arial MT" w:hAnsi="Arial MT"/>
              </w:rPr>
            </w:pPr>
          </w:p>
          <w:p w14:paraId="79F15A80" w14:textId="1871388D" w:rsidR="00FC2C34" w:rsidRDefault="006B59E8" w:rsidP="00860887">
            <w:pPr>
              <w:pStyle w:val="Ttulo1"/>
              <w:spacing w:before="94"/>
              <w:jc w:val="right"/>
              <w:rPr>
                <w:rFonts w:ascii="Arial MT" w:hAnsi="Arial MT"/>
                <w:b w:val="0"/>
              </w:rPr>
            </w:pPr>
            <w:r>
              <w:rPr>
                <w:rFonts w:ascii="Arial MT" w:hAnsi="Arial MT"/>
                <w:b w:val="0"/>
              </w:rPr>
              <w:t>12,484,220</w:t>
            </w:r>
          </w:p>
          <w:p w14:paraId="2A90593E" w14:textId="369B7151" w:rsidR="0065346E" w:rsidRDefault="006B59E8" w:rsidP="0065346E">
            <w:pPr>
              <w:pStyle w:val="Ttulo1"/>
              <w:spacing w:before="94"/>
              <w:jc w:val="right"/>
              <w:rPr>
                <w:rFonts w:ascii="Arial MT" w:hAnsi="Arial MT"/>
                <w:b w:val="0"/>
              </w:rPr>
            </w:pPr>
            <w:r>
              <w:rPr>
                <w:rFonts w:ascii="Arial MT" w:hAnsi="Arial MT"/>
                <w:b w:val="0"/>
              </w:rPr>
              <w:t>83,868,474</w:t>
            </w:r>
          </w:p>
          <w:p w14:paraId="4591B7D6" w14:textId="74E330EE" w:rsidR="008E6F98" w:rsidRPr="005D3FB1" w:rsidRDefault="008E6F98" w:rsidP="00397119">
            <w:pPr>
              <w:pStyle w:val="Ttulo1"/>
              <w:spacing w:before="94"/>
              <w:jc w:val="right"/>
              <w:rPr>
                <w:rFonts w:ascii="Arial MT" w:hAnsi="Arial MT"/>
                <w:b w:val="0"/>
              </w:rPr>
            </w:pPr>
            <w:r w:rsidRPr="005D3FB1">
              <w:rPr>
                <w:rFonts w:ascii="Arial MT" w:hAnsi="Arial MT"/>
                <w:noProof/>
                <w:sz w:val="2"/>
                <w:lang w:val="es-MX" w:eastAsia="es-MX"/>
              </w:rPr>
              <mc:AlternateContent>
                <mc:Choice Requires="wpg">
                  <w:drawing>
                    <wp:inline distT="0" distB="0" distL="0" distR="0" wp14:anchorId="233149D8" wp14:editId="34EAB4EB">
                      <wp:extent cx="1080770" cy="6350"/>
                      <wp:effectExtent l="0" t="0" r="0" b="4445"/>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E6A9C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n+UvX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2841" w:type="dxa"/>
          </w:tcPr>
          <w:p w14:paraId="02467220" w14:textId="77777777" w:rsidR="00453BB5" w:rsidRPr="005D3FB1" w:rsidRDefault="00453BB5" w:rsidP="00893E67">
            <w:pPr>
              <w:pStyle w:val="Ttulo1"/>
              <w:spacing w:before="94"/>
              <w:jc w:val="right"/>
              <w:rPr>
                <w:rFonts w:ascii="Arial MT" w:hAnsi="Arial MT"/>
              </w:rPr>
            </w:pPr>
          </w:p>
          <w:p w14:paraId="6394DFE2" w14:textId="055EFF29" w:rsidR="00453BB5" w:rsidRPr="005D3FB1" w:rsidRDefault="00397119" w:rsidP="00893E67">
            <w:pPr>
              <w:pStyle w:val="Ttulo1"/>
              <w:spacing w:before="94"/>
              <w:jc w:val="right"/>
              <w:rPr>
                <w:rFonts w:ascii="Arial MT" w:hAnsi="Arial MT"/>
                <w:b w:val="0"/>
              </w:rPr>
            </w:pPr>
            <w:r>
              <w:rPr>
                <w:rFonts w:ascii="Arial MT" w:hAnsi="Arial MT"/>
                <w:b w:val="0"/>
              </w:rPr>
              <w:t>0</w:t>
            </w:r>
          </w:p>
          <w:p w14:paraId="6668FABD" w14:textId="5F80216F" w:rsidR="00453BB5" w:rsidRPr="005D3FB1" w:rsidRDefault="00397119" w:rsidP="00397119">
            <w:pPr>
              <w:pStyle w:val="Ttulo1"/>
              <w:spacing w:before="94"/>
              <w:jc w:val="right"/>
              <w:rPr>
                <w:rFonts w:ascii="Arial MT" w:hAnsi="Arial MT"/>
                <w:b w:val="0"/>
              </w:rPr>
            </w:pPr>
            <w:r>
              <w:rPr>
                <w:rFonts w:ascii="Arial MT" w:hAnsi="Arial MT"/>
                <w:b w:val="0"/>
              </w:rPr>
              <w:t>0</w:t>
            </w:r>
          </w:p>
          <w:p w14:paraId="64680876" w14:textId="77777777" w:rsidR="008E6F98" w:rsidRPr="005D3FB1" w:rsidRDefault="008E6F98" w:rsidP="00893E67">
            <w:pPr>
              <w:pStyle w:val="Ttulo1"/>
              <w:spacing w:before="94"/>
              <w:jc w:val="right"/>
              <w:rPr>
                <w:rFonts w:ascii="Arial MT" w:hAnsi="Arial MT"/>
              </w:rPr>
            </w:pPr>
            <w:r w:rsidRPr="005D3FB1">
              <w:rPr>
                <w:rFonts w:ascii="Arial MT" w:hAnsi="Arial MT"/>
                <w:noProof/>
                <w:sz w:val="2"/>
                <w:lang w:val="es-MX" w:eastAsia="es-MX"/>
              </w:rPr>
              <mc:AlternateContent>
                <mc:Choice Requires="wpg">
                  <w:drawing>
                    <wp:inline distT="0" distB="0" distL="0" distR="0" wp14:anchorId="2B2B5FDB" wp14:editId="3A092F26">
                      <wp:extent cx="1080770" cy="6350"/>
                      <wp:effectExtent l="0" t="0" r="0" b="4445"/>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88D4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r>
      <w:tr w:rsidR="00453BB5" w:rsidRPr="005D3FB1" w14:paraId="230AB75E" w14:textId="77777777" w:rsidTr="005F1E3A">
        <w:trPr>
          <w:jc w:val="center"/>
        </w:trPr>
        <w:tc>
          <w:tcPr>
            <w:tcW w:w="3752" w:type="dxa"/>
          </w:tcPr>
          <w:p w14:paraId="1E74E2D6" w14:textId="77777777" w:rsidR="00453BB5" w:rsidRDefault="00453BB5" w:rsidP="00893E67">
            <w:pPr>
              <w:pStyle w:val="Ttulo1"/>
              <w:spacing w:before="94"/>
              <w:jc w:val="center"/>
            </w:pPr>
            <w:r>
              <w:t>TOTALES</w:t>
            </w:r>
          </w:p>
        </w:tc>
        <w:tc>
          <w:tcPr>
            <w:tcW w:w="1985" w:type="dxa"/>
          </w:tcPr>
          <w:p w14:paraId="052EDF12" w14:textId="59958BEB" w:rsidR="00453BB5" w:rsidRPr="0090543C" w:rsidRDefault="00397119" w:rsidP="007051E1">
            <w:pPr>
              <w:pStyle w:val="Ttulo1"/>
              <w:spacing w:before="94"/>
              <w:jc w:val="right"/>
              <w:rPr>
                <w:rFonts w:ascii="Arial MT" w:hAnsi="Arial MT"/>
                <w:u w:val="single"/>
              </w:rPr>
            </w:pPr>
            <w:r>
              <w:rPr>
                <w:rFonts w:ascii="Arial MT" w:hAnsi="Arial MT"/>
                <w:u w:val="single"/>
              </w:rPr>
              <w:t>$2</w:t>
            </w:r>
            <w:r w:rsidR="00453BB5" w:rsidRPr="0090543C">
              <w:rPr>
                <w:rFonts w:ascii="Arial MT" w:hAnsi="Arial MT"/>
                <w:u w:val="single"/>
              </w:rPr>
              <w:t>00,000,000</w:t>
            </w:r>
          </w:p>
        </w:tc>
        <w:tc>
          <w:tcPr>
            <w:tcW w:w="2564" w:type="dxa"/>
          </w:tcPr>
          <w:p w14:paraId="72307946" w14:textId="7101CEA6" w:rsidR="00453BB5" w:rsidRPr="0090543C" w:rsidRDefault="00825377" w:rsidP="006B59E8">
            <w:pPr>
              <w:pStyle w:val="Ttulo1"/>
              <w:spacing w:before="94"/>
              <w:jc w:val="right"/>
              <w:rPr>
                <w:rFonts w:ascii="Arial MT" w:hAnsi="Arial MT"/>
                <w:u w:val="single"/>
              </w:rPr>
            </w:pPr>
            <w:r>
              <w:rPr>
                <w:rFonts w:ascii="Arial MT" w:hAnsi="Arial MT"/>
                <w:u w:val="single"/>
              </w:rPr>
              <w:t xml:space="preserve">   </w:t>
            </w:r>
            <w:r w:rsidR="00453BB5" w:rsidRPr="0090543C">
              <w:rPr>
                <w:rFonts w:ascii="Arial MT" w:hAnsi="Arial MT"/>
                <w:u w:val="single"/>
              </w:rPr>
              <w:t>$</w:t>
            </w:r>
            <w:r w:rsidR="006B59E8">
              <w:rPr>
                <w:rFonts w:ascii="Arial MT" w:hAnsi="Arial MT"/>
                <w:u w:val="single"/>
              </w:rPr>
              <w:t>96,352,694</w:t>
            </w:r>
          </w:p>
        </w:tc>
        <w:tc>
          <w:tcPr>
            <w:tcW w:w="2841" w:type="dxa"/>
          </w:tcPr>
          <w:p w14:paraId="48A95410" w14:textId="44EB9CE0" w:rsidR="00453BB5" w:rsidRPr="0090543C" w:rsidRDefault="00C50AC6" w:rsidP="00397119">
            <w:pPr>
              <w:pStyle w:val="Ttulo1"/>
              <w:spacing w:before="94"/>
              <w:jc w:val="right"/>
              <w:rPr>
                <w:rFonts w:ascii="Arial MT" w:hAnsi="Arial MT"/>
                <w:u w:val="single"/>
              </w:rPr>
            </w:pPr>
            <w:r>
              <w:rPr>
                <w:rFonts w:ascii="Arial MT" w:hAnsi="Arial MT"/>
                <w:u w:val="single"/>
              </w:rPr>
              <w:t xml:space="preserve">  </w:t>
            </w:r>
            <w:r w:rsidR="001F1B26">
              <w:rPr>
                <w:rFonts w:ascii="Arial MT" w:hAnsi="Arial MT"/>
                <w:u w:val="single"/>
              </w:rPr>
              <w:t>________</w:t>
            </w:r>
            <w:r>
              <w:rPr>
                <w:rFonts w:ascii="Arial MT" w:hAnsi="Arial MT"/>
                <w:u w:val="single"/>
              </w:rPr>
              <w:t xml:space="preserve">   </w:t>
            </w:r>
            <w:r w:rsidR="00825377">
              <w:rPr>
                <w:rFonts w:ascii="Arial MT" w:hAnsi="Arial MT"/>
                <w:u w:val="single"/>
              </w:rPr>
              <w:t xml:space="preserve">   </w:t>
            </w:r>
            <w:r w:rsidR="00DA105B">
              <w:rPr>
                <w:rFonts w:ascii="Arial MT" w:hAnsi="Arial MT"/>
                <w:u w:val="single"/>
              </w:rPr>
              <w:t>$</w:t>
            </w:r>
            <w:r w:rsidR="00397119">
              <w:rPr>
                <w:rFonts w:ascii="Arial MT" w:hAnsi="Arial MT"/>
                <w:u w:val="single"/>
              </w:rPr>
              <w:t>0</w:t>
            </w:r>
          </w:p>
        </w:tc>
      </w:tr>
    </w:tbl>
    <w:p w14:paraId="6D29448C" w14:textId="4353D9C3" w:rsidR="00453BB5" w:rsidRDefault="00453BB5" w:rsidP="00453BB5">
      <w:pPr>
        <w:pStyle w:val="Ttulo1"/>
        <w:spacing w:before="94"/>
        <w:ind w:left="570"/>
      </w:pPr>
      <w:r>
        <w:t xml:space="preserve"> </w:t>
      </w:r>
    </w:p>
    <w:p w14:paraId="63379FED" w14:textId="77777777" w:rsidR="00453BB5" w:rsidRDefault="00453BB5" w:rsidP="00453BB5">
      <w:pPr>
        <w:pStyle w:val="Ttulo1"/>
        <w:spacing w:before="94"/>
        <w:ind w:left="570"/>
      </w:pPr>
    </w:p>
    <w:p w14:paraId="67FF24AE" w14:textId="3236E2A9" w:rsidR="00453BB5" w:rsidRPr="00137008" w:rsidRDefault="00453BB5" w:rsidP="004053B0">
      <w:pPr>
        <w:pStyle w:val="Ttulo1"/>
        <w:spacing w:before="94"/>
        <w:ind w:left="570" w:right="-232"/>
        <w:rPr>
          <w:b w:val="0"/>
        </w:rPr>
      </w:pPr>
      <w:r w:rsidRPr="00137008">
        <w:rPr>
          <w:b w:val="0"/>
        </w:rPr>
        <w:t xml:space="preserve">Cabe señalar </w:t>
      </w:r>
      <w:r>
        <w:rPr>
          <w:b w:val="0"/>
        </w:rPr>
        <w:t>es</w:t>
      </w:r>
      <w:r w:rsidRPr="00137008">
        <w:rPr>
          <w:b w:val="0"/>
        </w:rPr>
        <w:t xml:space="preserve"> una línea de crédito </w:t>
      </w:r>
      <w:r>
        <w:rPr>
          <w:b w:val="0"/>
        </w:rPr>
        <w:t>de</w:t>
      </w:r>
      <w:r w:rsidRPr="00137008">
        <w:rPr>
          <w:b w:val="0"/>
        </w:rPr>
        <w:t xml:space="preserve"> Factoraje Financiero </w:t>
      </w:r>
      <w:r>
        <w:rPr>
          <w:b w:val="0"/>
        </w:rPr>
        <w:t>por</w:t>
      </w:r>
      <w:r w:rsidR="00397119">
        <w:rPr>
          <w:b w:val="0"/>
        </w:rPr>
        <w:t xml:space="preserve"> $2</w:t>
      </w:r>
      <w:r w:rsidRPr="00137008">
        <w:rPr>
          <w:b w:val="0"/>
        </w:rPr>
        <w:t xml:space="preserve">00 millones de pesos </w:t>
      </w:r>
      <w:r>
        <w:rPr>
          <w:b w:val="0"/>
        </w:rPr>
        <w:t>del</w:t>
      </w:r>
      <w:r w:rsidRPr="00137008">
        <w:rPr>
          <w:b w:val="0"/>
        </w:rPr>
        <w:t xml:space="preserve"> programa de pago a proveedores</w:t>
      </w:r>
      <w:r>
        <w:rPr>
          <w:b w:val="0"/>
        </w:rPr>
        <w:t>,</w:t>
      </w:r>
      <w:r w:rsidRPr="00137008">
        <w:rPr>
          <w:b w:val="0"/>
        </w:rPr>
        <w:t xml:space="preserve"> </w:t>
      </w:r>
      <w:r>
        <w:rPr>
          <w:b w:val="0"/>
        </w:rPr>
        <w:t>el</w:t>
      </w:r>
      <w:r w:rsidRPr="00137008">
        <w:rPr>
          <w:b w:val="0"/>
        </w:rPr>
        <w:t xml:space="preserve"> cual no constituye un DEUDA</w:t>
      </w:r>
      <w:r>
        <w:rPr>
          <w:b w:val="0"/>
        </w:rPr>
        <w:t xml:space="preserve"> P</w:t>
      </w:r>
      <w:r w:rsidR="00245F80">
        <w:rPr>
          <w:b w:val="0"/>
        </w:rPr>
        <w:t>Ú</w:t>
      </w:r>
      <w:r>
        <w:rPr>
          <w:b w:val="0"/>
        </w:rPr>
        <w:t>BLICA</w:t>
      </w:r>
      <w:r w:rsidRPr="00137008">
        <w:rPr>
          <w:b w:val="0"/>
        </w:rPr>
        <w:t xml:space="preserve">, debido que al término de cada tres meses esta Secretaria de Finanzas y Administración </w:t>
      </w:r>
      <w:r>
        <w:rPr>
          <w:b w:val="0"/>
        </w:rPr>
        <w:t>liquida</w:t>
      </w:r>
      <w:r w:rsidRPr="00137008">
        <w:rPr>
          <w:b w:val="0"/>
        </w:rPr>
        <w:t xml:space="preserve"> la cantidad cobrada por los proveedores</w:t>
      </w:r>
      <w:r>
        <w:rPr>
          <w:b w:val="0"/>
        </w:rPr>
        <w:t xml:space="preserve"> a los bancos</w:t>
      </w:r>
      <w:r w:rsidRPr="00137008">
        <w:rPr>
          <w:b w:val="0"/>
        </w:rPr>
        <w:t xml:space="preserve">. </w:t>
      </w:r>
    </w:p>
    <w:p w14:paraId="422F2265" w14:textId="77777777" w:rsidR="00453BB5" w:rsidRDefault="00453BB5" w:rsidP="00453BB5">
      <w:pPr>
        <w:pStyle w:val="Ttulo1"/>
        <w:spacing w:before="94"/>
        <w:ind w:left="570"/>
      </w:pPr>
    </w:p>
    <w:p w14:paraId="254747D9" w14:textId="77777777" w:rsidR="00453BB5" w:rsidRDefault="00453BB5" w:rsidP="00453BB5">
      <w:pPr>
        <w:pStyle w:val="Ttulo1"/>
        <w:spacing w:before="94"/>
        <w:ind w:left="570"/>
      </w:pPr>
    </w:p>
    <w:p w14:paraId="5EF43FCD" w14:textId="77777777" w:rsidR="005F1E3A" w:rsidRDefault="005F1E3A" w:rsidP="00453BB5">
      <w:pPr>
        <w:pStyle w:val="Ttulo1"/>
        <w:spacing w:before="94"/>
        <w:ind w:left="570"/>
      </w:pPr>
    </w:p>
    <w:p w14:paraId="5B407DDA" w14:textId="77777777" w:rsidR="005F1E3A" w:rsidRDefault="005F1E3A" w:rsidP="00453BB5">
      <w:pPr>
        <w:pStyle w:val="Ttulo1"/>
        <w:spacing w:before="94"/>
        <w:ind w:left="570"/>
      </w:pPr>
    </w:p>
    <w:p w14:paraId="542900FE" w14:textId="77777777" w:rsidR="005F1E3A" w:rsidRDefault="005F1E3A" w:rsidP="00453BB5">
      <w:pPr>
        <w:pStyle w:val="Ttulo1"/>
        <w:spacing w:before="94"/>
        <w:ind w:left="570"/>
      </w:pPr>
    </w:p>
    <w:p w14:paraId="4417E039" w14:textId="77777777" w:rsidR="005F1E3A" w:rsidRDefault="005F1E3A" w:rsidP="00453BB5">
      <w:pPr>
        <w:pStyle w:val="Ttulo1"/>
        <w:spacing w:before="94"/>
        <w:ind w:left="570"/>
      </w:pPr>
    </w:p>
    <w:p w14:paraId="6301BD47" w14:textId="77777777" w:rsidR="005F1E3A" w:rsidRDefault="005F1E3A" w:rsidP="00453BB5">
      <w:pPr>
        <w:pStyle w:val="Ttulo1"/>
        <w:spacing w:before="94"/>
        <w:ind w:left="570"/>
      </w:pPr>
    </w:p>
    <w:p w14:paraId="5A62BF2C" w14:textId="77777777" w:rsidR="00332355" w:rsidRDefault="00332355" w:rsidP="00F0113E">
      <w:pPr>
        <w:pStyle w:val="Ttulo1"/>
        <w:spacing w:before="94"/>
        <w:ind w:firstLine="570"/>
      </w:pPr>
    </w:p>
    <w:p w14:paraId="792A4ED3" w14:textId="77777777" w:rsidR="00332355" w:rsidRDefault="00332355" w:rsidP="00F0113E">
      <w:pPr>
        <w:pStyle w:val="Ttulo1"/>
        <w:spacing w:before="94"/>
        <w:ind w:firstLine="570"/>
      </w:pPr>
    </w:p>
    <w:p w14:paraId="526C347A" w14:textId="77777777" w:rsidR="00332355" w:rsidRDefault="00332355" w:rsidP="00F0113E">
      <w:pPr>
        <w:pStyle w:val="Ttulo1"/>
        <w:spacing w:before="94"/>
        <w:ind w:firstLine="570"/>
      </w:pPr>
    </w:p>
    <w:p w14:paraId="0F48D317" w14:textId="21C30A3B" w:rsidR="00453BB5" w:rsidRPr="005D5B68" w:rsidRDefault="00453BB5" w:rsidP="00F0113E">
      <w:pPr>
        <w:pStyle w:val="Ttulo1"/>
        <w:spacing w:before="94"/>
        <w:ind w:firstLine="570"/>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453BB5">
      <w:pPr>
        <w:spacing w:before="195"/>
        <w:ind w:firstLine="57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23B5A239" w:rsidR="00453BB5" w:rsidRPr="00F0113E" w:rsidRDefault="00245F80" w:rsidP="00F0113E">
      <w:pPr>
        <w:pStyle w:val="Textoindependiente"/>
        <w:spacing w:before="196"/>
        <w:ind w:left="570" w:right="-232"/>
      </w:pPr>
      <w:r>
        <w:t xml:space="preserve">Al </w:t>
      </w:r>
      <w:r w:rsidR="00A15573">
        <w:t>3</w:t>
      </w:r>
      <w:r w:rsidR="00C57B1A">
        <w:t>0</w:t>
      </w:r>
      <w:r w:rsidR="00453BB5">
        <w:rPr>
          <w:spacing w:val="1"/>
        </w:rPr>
        <w:t xml:space="preserve"> </w:t>
      </w:r>
      <w:r w:rsidR="00453BB5">
        <w:t>de</w:t>
      </w:r>
      <w:r w:rsidR="00453BB5">
        <w:rPr>
          <w:spacing w:val="1"/>
        </w:rPr>
        <w:t xml:space="preserve"> </w:t>
      </w:r>
      <w:r w:rsidR="00C57B1A">
        <w:rPr>
          <w:spacing w:val="1"/>
        </w:rPr>
        <w:t>abril</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diciembre del </w:t>
      </w:r>
      <w:r w:rsidR="00F0113E" w:rsidRPr="005D3FB1">
        <w:rPr>
          <w:spacing w:val="-1"/>
        </w:rPr>
        <w:t xml:space="preserve"> </w:t>
      </w:r>
      <w:r w:rsidR="00F0113E" w:rsidRPr="005D3FB1">
        <w:t>202</w:t>
      </w:r>
      <w:r w:rsidR="00F0113E">
        <w:t>2</w:t>
      </w:r>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DF1CB0">
            <w:pPr>
              <w:pStyle w:val="TableParagraph"/>
              <w:spacing w:before="123" w:line="240" w:lineRule="auto"/>
              <w:ind w:left="50"/>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DF1CB0">
            <w:pPr>
              <w:pStyle w:val="TableParagraph"/>
              <w:spacing w:before="4"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17620EEB" w:rsidR="00DF1CB0" w:rsidRDefault="00263610" w:rsidP="00DF1CB0">
            <w:pPr>
              <w:pStyle w:val="TableParagraph"/>
              <w:spacing w:before="125" w:line="240" w:lineRule="auto"/>
              <w:ind w:right="327"/>
            </w:pPr>
            <w:r>
              <w:t>683,056,734</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DF1CB0">
            <w:pPr>
              <w:pStyle w:val="TableParagraph"/>
              <w:spacing w:before="122" w:line="240" w:lineRule="auto"/>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DF1CB0">
            <w:pPr>
              <w:pStyle w:val="TableParagraph"/>
              <w:spacing w:before="2"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4D3F3880" w:rsidR="00DF1CB0" w:rsidRDefault="00263610" w:rsidP="00DF1CB0">
            <w:pPr>
              <w:pStyle w:val="TableParagraph"/>
              <w:spacing w:before="124" w:line="240" w:lineRule="auto"/>
              <w:ind w:right="327"/>
            </w:pPr>
            <w:r>
              <w:t>640,086,125</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893E67">
        <w:trPr>
          <w:trHeight w:val="1034"/>
        </w:trPr>
        <w:tc>
          <w:tcPr>
            <w:tcW w:w="8211" w:type="dxa"/>
          </w:tcPr>
          <w:p w14:paraId="56BAED2B" w14:textId="77777777" w:rsidR="00453BB5" w:rsidRDefault="00453BB5" w:rsidP="00893E67">
            <w:pPr>
              <w:pStyle w:val="TableParagraph"/>
              <w:spacing w:before="121" w:line="240" w:lineRule="auto"/>
              <w:ind w:left="50"/>
              <w:jc w:val="left"/>
              <w:rPr>
                <w:rFonts w:ascii="Arial"/>
                <w:b/>
              </w:rPr>
            </w:pPr>
          </w:p>
          <w:p w14:paraId="5C29686E" w14:textId="77777777" w:rsidR="00453BB5" w:rsidRDefault="00453BB5" w:rsidP="00893E67">
            <w:pPr>
              <w:pStyle w:val="TableParagraph"/>
              <w:spacing w:before="121" w:line="240" w:lineRule="auto"/>
              <w:ind w:left="50"/>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30F4FA3C" w:rsidR="00453BB5" w:rsidRDefault="00453BB5" w:rsidP="00893E67">
            <w:pPr>
              <w:pStyle w:val="TableParagraph"/>
              <w:spacing w:before="4" w:line="240" w:lineRule="auto"/>
              <w:ind w:left="50"/>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proofErr w:type="gramStart"/>
            <w:r>
              <w:t>Cero</w:t>
            </w:r>
            <w:r w:rsidR="0043553C">
              <w:t xml:space="preserve"> </w:t>
            </w:r>
            <w:r>
              <w:rPr>
                <w:spacing w:val="-58"/>
              </w:rPr>
              <w:t xml:space="preserve"> </w:t>
            </w:r>
            <w:r>
              <w:t>con</w:t>
            </w:r>
            <w:proofErr w:type="gramEnd"/>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893E67">
            <w:pPr>
              <w:pStyle w:val="TableParagraph"/>
              <w:tabs>
                <w:tab w:val="left" w:pos="1602"/>
              </w:tabs>
              <w:spacing w:line="236" w:lineRule="exact"/>
              <w:ind w:left="50"/>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893E67">
            <w:pPr>
              <w:pStyle w:val="TableParagraph"/>
              <w:tabs>
                <w:tab w:val="left" w:pos="1602"/>
              </w:tabs>
              <w:spacing w:line="232" w:lineRule="exact"/>
              <w:ind w:left="50"/>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893E67">
            <w:pPr>
              <w:pStyle w:val="TableParagraph"/>
              <w:tabs>
                <w:tab w:val="left" w:pos="1602"/>
              </w:tabs>
              <w:ind w:left="50"/>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893E67">
            <w:pPr>
              <w:pStyle w:val="TableParagraph"/>
              <w:tabs>
                <w:tab w:val="left" w:pos="1602"/>
              </w:tabs>
              <w:ind w:left="50"/>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893E67">
            <w:pPr>
              <w:pStyle w:val="TableParagraph"/>
              <w:tabs>
                <w:tab w:val="left" w:pos="1602"/>
              </w:tabs>
              <w:spacing w:line="229" w:lineRule="exact"/>
              <w:jc w:val="left"/>
              <w:rPr>
                <w:b/>
              </w:rPr>
            </w:pPr>
            <w:r w:rsidRPr="006D21BB">
              <w:rPr>
                <w:b/>
              </w:rPr>
              <w:t>Deuda Publica a Largo Plazo</w:t>
            </w:r>
          </w:p>
        </w:tc>
        <w:tc>
          <w:tcPr>
            <w:tcW w:w="2114" w:type="dxa"/>
          </w:tcPr>
          <w:p w14:paraId="1B117C85" w14:textId="21FA2F66" w:rsidR="00453BB5" w:rsidRPr="0097485D" w:rsidRDefault="00502A5D" w:rsidP="00263610">
            <w:pPr>
              <w:pStyle w:val="TableParagraph"/>
              <w:spacing w:line="229" w:lineRule="exact"/>
              <w:ind w:right="328"/>
              <w:rPr>
                <w:b/>
                <w:u w:val="single"/>
              </w:rPr>
            </w:pPr>
            <w:r>
              <w:rPr>
                <w:noProof/>
                <w:sz w:val="2"/>
                <w:lang w:val="es-MX" w:eastAsia="es-MX"/>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D67C3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32159B">
              <w:rPr>
                <w:b/>
                <w:u w:val="single"/>
              </w:rPr>
              <w:t>1,98</w:t>
            </w:r>
            <w:r w:rsidR="00263610">
              <w:rPr>
                <w:b/>
                <w:u w:val="single"/>
              </w:rPr>
              <w:t>4</w:t>
            </w:r>
            <w:r w:rsidR="0032159B">
              <w:rPr>
                <w:b/>
                <w:u w:val="single"/>
              </w:rPr>
              <w:t>,</w:t>
            </w:r>
            <w:r w:rsidR="00263610">
              <w:rPr>
                <w:b/>
                <w:u w:val="single"/>
              </w:rPr>
              <w:t>879</w:t>
            </w:r>
            <w:r w:rsidR="0032159B">
              <w:rPr>
                <w:b/>
                <w:u w:val="single"/>
              </w:rPr>
              <w:t>,</w:t>
            </w:r>
            <w:r w:rsidR="00263610">
              <w:rPr>
                <w:b/>
                <w:u w:val="single"/>
              </w:rPr>
              <w:t>489</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s-MX" w:eastAsia="es-MX"/>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1D894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4053B0">
          <w:type w:val="continuous"/>
          <w:pgSz w:w="15840" w:h="12240" w:orient="landscape"/>
          <w:pgMar w:top="1737" w:right="1665" w:bottom="902" w:left="799" w:header="428" w:footer="709" w:gutter="0"/>
          <w:cols w:space="720"/>
        </w:sectPr>
      </w:pPr>
    </w:p>
    <w:p w14:paraId="71AA3330" w14:textId="408A21C3" w:rsidR="00453BB5" w:rsidRDefault="00453BB5" w:rsidP="00F0113E">
      <w:pPr>
        <w:pStyle w:val="Textoindependiente"/>
        <w:spacing w:before="94"/>
        <w:ind w:left="277"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453BB5">
      <w:pPr>
        <w:pStyle w:val="Textoindependiente"/>
        <w:spacing w:before="185"/>
        <w:ind w:left="27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418803D" w14:textId="3648299A" w:rsidR="00DB41EE" w:rsidRDefault="00DB41EE" w:rsidP="00F0113E">
      <w:pPr>
        <w:pStyle w:val="Textoindependiente"/>
        <w:spacing w:before="94"/>
      </w:pPr>
    </w:p>
    <w:p w14:paraId="40255A91" w14:textId="71E15AD6" w:rsidR="00DB41EE" w:rsidRDefault="00DB41EE" w:rsidP="00F0113E">
      <w:pPr>
        <w:pStyle w:val="Textoindependiente"/>
        <w:spacing w:before="94"/>
      </w:pPr>
    </w:p>
    <w:p w14:paraId="6A821C78" w14:textId="77777777" w:rsidR="00A8476A" w:rsidRPr="00C01A7A" w:rsidRDefault="00A8476A" w:rsidP="00A8476A">
      <w:pPr>
        <w:pStyle w:val="Texto"/>
        <w:spacing w:after="0" w:line="240" w:lineRule="auto"/>
        <w:jc w:val="center"/>
        <w:rPr>
          <w:b/>
          <w:sz w:val="22"/>
          <w:szCs w:val="22"/>
          <w:lang w:val="es-MX"/>
        </w:rPr>
      </w:pPr>
      <w:r w:rsidRPr="00C01A7A">
        <w:rPr>
          <w:b/>
          <w:sz w:val="22"/>
          <w:szCs w:val="22"/>
          <w:lang w:val="es-MX"/>
        </w:rPr>
        <w:t>NOTAS A LOS ESTADOS FINANCIEROS</w:t>
      </w:r>
    </w:p>
    <w:p w14:paraId="1C8B1FEE" w14:textId="22AA0F67" w:rsidR="00A8476A" w:rsidRPr="00C01A7A" w:rsidRDefault="00A8476A" w:rsidP="00A8476A">
      <w:pPr>
        <w:pStyle w:val="Texto"/>
        <w:spacing w:after="0" w:line="240" w:lineRule="auto"/>
        <w:jc w:val="center"/>
        <w:rPr>
          <w:sz w:val="22"/>
          <w:szCs w:val="22"/>
          <w:lang w:val="es-MX"/>
        </w:rPr>
      </w:pPr>
      <w:r w:rsidRPr="00C01A7A">
        <w:rPr>
          <w:rFonts w:eastAsia="Calibri"/>
          <w:color w:val="000000"/>
          <w:sz w:val="24"/>
          <w:szCs w:val="24"/>
          <w:lang w:val="es-MX" w:eastAsia="es-MX"/>
        </w:rPr>
        <w:t xml:space="preserve"> </w:t>
      </w:r>
      <w:r w:rsidR="00893E67">
        <w:rPr>
          <w:rFonts w:eastAsia="Calibri"/>
          <w:b/>
          <w:bCs/>
          <w:color w:val="000000"/>
          <w:sz w:val="22"/>
          <w:szCs w:val="22"/>
          <w:lang w:val="es-MX" w:eastAsia="es-MX"/>
        </w:rPr>
        <w:t xml:space="preserve">AL </w:t>
      </w:r>
      <w:r w:rsidR="0032159B">
        <w:rPr>
          <w:rFonts w:eastAsia="Calibri"/>
          <w:b/>
          <w:bCs/>
          <w:color w:val="000000"/>
          <w:sz w:val="22"/>
          <w:szCs w:val="22"/>
          <w:lang w:val="es-MX" w:eastAsia="es-MX"/>
        </w:rPr>
        <w:t>3</w:t>
      </w:r>
      <w:r w:rsidR="007D69A8">
        <w:rPr>
          <w:rFonts w:eastAsia="Calibri"/>
          <w:b/>
          <w:bCs/>
          <w:color w:val="000000"/>
          <w:sz w:val="22"/>
          <w:szCs w:val="22"/>
          <w:lang w:val="es-MX" w:eastAsia="es-MX"/>
        </w:rPr>
        <w:t>0</w:t>
      </w:r>
      <w:r w:rsidR="00893E67">
        <w:rPr>
          <w:rFonts w:eastAsia="Calibri"/>
          <w:b/>
          <w:bCs/>
          <w:color w:val="000000"/>
          <w:sz w:val="22"/>
          <w:szCs w:val="22"/>
          <w:lang w:val="es-MX" w:eastAsia="es-MX"/>
        </w:rPr>
        <w:t xml:space="preserve"> </w:t>
      </w:r>
      <w:r w:rsidRPr="00C01A7A">
        <w:rPr>
          <w:rFonts w:eastAsia="Calibri"/>
          <w:b/>
          <w:bCs/>
          <w:color w:val="000000"/>
          <w:sz w:val="22"/>
          <w:szCs w:val="22"/>
          <w:lang w:val="es-MX" w:eastAsia="es-MX"/>
        </w:rPr>
        <w:t xml:space="preserve">DE </w:t>
      </w:r>
      <w:r w:rsidR="007D69A8">
        <w:rPr>
          <w:rFonts w:eastAsia="Calibri"/>
          <w:b/>
          <w:bCs/>
          <w:color w:val="000000"/>
          <w:sz w:val="22"/>
          <w:szCs w:val="22"/>
          <w:lang w:val="es-MX" w:eastAsia="es-MX"/>
        </w:rPr>
        <w:t>ABRIL</w:t>
      </w:r>
      <w:r w:rsidRPr="00C01A7A">
        <w:rPr>
          <w:rFonts w:eastAsia="Calibri"/>
          <w:b/>
          <w:bCs/>
          <w:color w:val="000000"/>
          <w:sz w:val="22"/>
          <w:szCs w:val="22"/>
          <w:lang w:val="es-MX" w:eastAsia="es-MX"/>
        </w:rPr>
        <w:t xml:space="preserve"> </w:t>
      </w:r>
      <w:r>
        <w:rPr>
          <w:rFonts w:eastAsia="Calibri"/>
          <w:b/>
          <w:bCs/>
          <w:color w:val="000000"/>
          <w:sz w:val="22"/>
          <w:szCs w:val="22"/>
          <w:lang w:val="es-MX" w:eastAsia="es-MX"/>
        </w:rPr>
        <w:t>DE 2023</w:t>
      </w:r>
    </w:p>
    <w:p w14:paraId="2054BC5D" w14:textId="77777777" w:rsidR="00A8476A" w:rsidRPr="00C01A7A" w:rsidRDefault="00A8476A" w:rsidP="00A8476A">
      <w:pPr>
        <w:pStyle w:val="Texto"/>
        <w:spacing w:after="0" w:line="240" w:lineRule="auto"/>
        <w:ind w:firstLine="0"/>
        <w:jc w:val="center"/>
        <w:rPr>
          <w:b/>
          <w:sz w:val="22"/>
          <w:szCs w:val="22"/>
          <w:lang w:val="es-MX"/>
        </w:rPr>
      </w:pPr>
      <w:r w:rsidRPr="00C01A7A">
        <w:rPr>
          <w:sz w:val="22"/>
          <w:szCs w:val="22"/>
          <w:lang w:val="es-MX"/>
        </w:rPr>
        <w:t xml:space="preserve"> </w:t>
      </w:r>
      <w:r w:rsidRPr="00C01A7A">
        <w:rPr>
          <w:b/>
          <w:sz w:val="22"/>
          <w:szCs w:val="22"/>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A8476A">
      <w:pPr>
        <w:pStyle w:val="Texto"/>
        <w:spacing w:after="0" w:line="240" w:lineRule="exact"/>
        <w:ind w:left="648"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A8476A">
      <w:pPr>
        <w:jc w:val="both"/>
        <w:rPr>
          <w:rFonts w:ascii="Arial" w:hAnsi="Arial" w:cs="Arial"/>
        </w:rPr>
      </w:pPr>
    </w:p>
    <w:p w14:paraId="22230B90" w14:textId="77777777" w:rsidR="00A8476A" w:rsidRPr="00C01A7A" w:rsidRDefault="00A8476A" w:rsidP="00A8476A">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A8476A">
      <w:pPr>
        <w:jc w:val="both"/>
        <w:rPr>
          <w:rFonts w:ascii="Arial" w:hAnsi="Arial" w:cs="Arial"/>
        </w:rPr>
      </w:pPr>
    </w:p>
    <w:p w14:paraId="6E80C86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A8476A">
      <w:pPr>
        <w:adjustRightInd w:val="0"/>
        <w:spacing w:after="252"/>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A8476A">
      <w:pPr>
        <w:adjustRightInd w:val="0"/>
        <w:jc w:val="both"/>
        <w:rPr>
          <w:rFonts w:ascii="Arial" w:hAnsi="Arial" w:cs="Arial"/>
          <w:color w:val="000000"/>
          <w:lang w:eastAsia="es-MX"/>
        </w:rPr>
      </w:pPr>
    </w:p>
    <w:p w14:paraId="10E7DE2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A8476A">
      <w:pPr>
        <w:adjustRightInd w:val="0"/>
        <w:jc w:val="both"/>
        <w:rPr>
          <w:rFonts w:ascii="Arial" w:hAnsi="Arial" w:cs="Arial"/>
          <w:color w:val="000000"/>
          <w:lang w:eastAsia="es-MX"/>
        </w:rPr>
      </w:pPr>
    </w:p>
    <w:p w14:paraId="5801A5A0" w14:textId="7213ADEF"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A8476A">
      <w:pPr>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2F32F696" w14:textId="77777777" w:rsidR="00F0113E" w:rsidRDefault="00F0113E" w:rsidP="00A8476A">
      <w:pPr>
        <w:jc w:val="both"/>
        <w:rPr>
          <w:rFonts w:ascii="Arial" w:hAnsi="Arial" w:cs="Arial"/>
        </w:rPr>
      </w:pPr>
    </w:p>
    <w:p w14:paraId="32348E4D" w14:textId="77777777" w:rsidR="00A8476A" w:rsidRPr="00C01A7A" w:rsidRDefault="00A8476A" w:rsidP="00A8476A">
      <w:pPr>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A8476A">
      <w:pPr>
        <w:pStyle w:val="Texto"/>
        <w:numPr>
          <w:ilvl w:val="0"/>
          <w:numId w:val="13"/>
        </w:numPr>
        <w:spacing w:after="0" w:line="240" w:lineRule="exact"/>
        <w:rPr>
          <w:b/>
          <w:sz w:val="22"/>
          <w:szCs w:val="22"/>
          <w:lang w:val="es-MX"/>
        </w:rPr>
      </w:pPr>
      <w:r w:rsidRPr="00C01A7A">
        <w:rPr>
          <w:b/>
          <w:sz w:val="22"/>
          <w:szCs w:val="22"/>
          <w:lang w:val="es-MX"/>
        </w:rPr>
        <w:t>Cuentas de orden presupuestales.</w:t>
      </w:r>
    </w:p>
    <w:p w14:paraId="24E6747C" w14:textId="77777777" w:rsidR="00A8476A" w:rsidRPr="00C01A7A" w:rsidRDefault="00A8476A" w:rsidP="00A8476A">
      <w:pPr>
        <w:pStyle w:val="Texto"/>
        <w:spacing w:after="0" w:line="240" w:lineRule="exact"/>
        <w:ind w:left="648" w:firstLine="0"/>
        <w:rPr>
          <w:b/>
          <w:sz w:val="22"/>
          <w:szCs w:val="22"/>
          <w:lang w:val="es-MX"/>
        </w:rPr>
      </w:pPr>
    </w:p>
    <w:p w14:paraId="380F8C5E"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Ley de Ingresos:</w:t>
      </w:r>
    </w:p>
    <w:p w14:paraId="4788CB63" w14:textId="77777777" w:rsidR="00A8476A" w:rsidRPr="00C01A7A" w:rsidRDefault="00A8476A" w:rsidP="00A8476A">
      <w:pPr>
        <w:jc w:val="both"/>
        <w:rPr>
          <w:rFonts w:ascii="Arial" w:hAnsi="Arial" w:cs="Arial"/>
          <w:b/>
        </w:rPr>
      </w:pPr>
    </w:p>
    <w:p w14:paraId="65EF7B9D" w14:textId="6C7841B3" w:rsidR="00A8476A" w:rsidRPr="00C01A7A" w:rsidRDefault="00A8476A" w:rsidP="00A8476A">
      <w:pPr>
        <w:jc w:val="both"/>
        <w:rPr>
          <w:rFonts w:ascii="Arial" w:hAnsi="Arial" w:cs="Arial"/>
        </w:rPr>
      </w:pPr>
      <w:r w:rsidRPr="00C01A7A">
        <w:rPr>
          <w:rFonts w:ascii="Arial" w:hAnsi="Arial" w:cs="Arial"/>
        </w:rPr>
        <w:t xml:space="preserve">Al </w:t>
      </w:r>
      <w:r w:rsidR="0032159B">
        <w:rPr>
          <w:rFonts w:ascii="Arial" w:hAnsi="Arial" w:cs="Arial"/>
        </w:rPr>
        <w:t>3</w:t>
      </w:r>
      <w:r w:rsidR="008C4C9D">
        <w:rPr>
          <w:rFonts w:ascii="Arial" w:hAnsi="Arial" w:cs="Arial"/>
        </w:rPr>
        <w:t>0</w:t>
      </w:r>
      <w:r w:rsidRPr="00C01A7A">
        <w:rPr>
          <w:rFonts w:ascii="Arial" w:hAnsi="Arial" w:cs="Arial"/>
        </w:rPr>
        <w:t xml:space="preserve"> de </w:t>
      </w:r>
      <w:r w:rsidR="008C4C9D">
        <w:rPr>
          <w:rFonts w:ascii="Arial" w:hAnsi="Arial" w:cs="Arial"/>
        </w:rPr>
        <w:t>abril</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261"/>
        <w:gridCol w:w="4574"/>
        <w:gridCol w:w="1701"/>
        <w:gridCol w:w="1701"/>
        <w:gridCol w:w="1701"/>
        <w:gridCol w:w="1701"/>
        <w:gridCol w:w="1843"/>
      </w:tblGrid>
      <w:tr w:rsidR="00A8476A" w:rsidRPr="0046189F" w14:paraId="0BBA6297"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7E5B5DEA"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000000" w:fill="9BC2E6"/>
            <w:noWrap/>
            <w:vAlign w:val="center"/>
            <w:hideMark/>
          </w:tcPr>
          <w:p w14:paraId="122EE84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000000" w:fill="9BC2E6"/>
            <w:vAlign w:val="center"/>
            <w:hideMark/>
          </w:tcPr>
          <w:p w14:paraId="2C92830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Por ejecutar</w:t>
            </w:r>
          </w:p>
        </w:tc>
      </w:tr>
      <w:tr w:rsidR="00A8476A" w:rsidRPr="0046189F" w14:paraId="5D280037"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8AA85C"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Estimada</w:t>
            </w:r>
          </w:p>
        </w:tc>
        <w:tc>
          <w:tcPr>
            <w:tcW w:w="1701" w:type="dxa"/>
            <w:tcBorders>
              <w:top w:val="nil"/>
              <w:left w:val="nil"/>
              <w:bottom w:val="single" w:sz="8" w:space="0" w:color="auto"/>
              <w:right w:val="single" w:sz="8" w:space="0" w:color="auto"/>
            </w:tcBorders>
            <w:shd w:val="clear" w:color="000000" w:fill="9BC2E6"/>
            <w:noWrap/>
            <w:vAlign w:val="center"/>
            <w:hideMark/>
          </w:tcPr>
          <w:p w14:paraId="53699AC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1563977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Devengada</w:t>
            </w:r>
          </w:p>
        </w:tc>
        <w:tc>
          <w:tcPr>
            <w:tcW w:w="1701" w:type="dxa"/>
            <w:tcBorders>
              <w:top w:val="nil"/>
              <w:left w:val="nil"/>
              <w:bottom w:val="single" w:sz="8" w:space="0" w:color="auto"/>
              <w:right w:val="single" w:sz="8" w:space="0" w:color="auto"/>
            </w:tcBorders>
            <w:shd w:val="clear" w:color="000000" w:fill="9BC2E6"/>
            <w:noWrap/>
            <w:vAlign w:val="center"/>
            <w:hideMark/>
          </w:tcPr>
          <w:p w14:paraId="28B67B89"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893E67">
        <w:trPr>
          <w:trHeight w:val="288"/>
        </w:trPr>
        <w:tc>
          <w:tcPr>
            <w:tcW w:w="26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810997E" w14:textId="076B611A"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801,606,744</w:t>
            </w:r>
          </w:p>
        </w:tc>
        <w:tc>
          <w:tcPr>
            <w:tcW w:w="1701" w:type="dxa"/>
            <w:tcBorders>
              <w:top w:val="nil"/>
              <w:left w:val="nil"/>
              <w:bottom w:val="nil"/>
              <w:right w:val="single" w:sz="8" w:space="0" w:color="auto"/>
            </w:tcBorders>
            <w:shd w:val="clear" w:color="000000" w:fill="FFFFFF"/>
            <w:noWrap/>
            <w:vAlign w:val="center"/>
          </w:tcPr>
          <w:p w14:paraId="3FDD4C31" w14:textId="5D01AF71"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801,606,744</w:t>
            </w:r>
          </w:p>
        </w:tc>
        <w:tc>
          <w:tcPr>
            <w:tcW w:w="1843" w:type="dxa"/>
            <w:tcBorders>
              <w:top w:val="nil"/>
              <w:left w:val="nil"/>
              <w:bottom w:val="nil"/>
              <w:right w:val="single" w:sz="8" w:space="0" w:color="auto"/>
            </w:tcBorders>
            <w:shd w:val="clear" w:color="000000" w:fill="FFFFFF"/>
            <w:noWrap/>
            <w:vAlign w:val="center"/>
          </w:tcPr>
          <w:p w14:paraId="27C0D057" w14:textId="3FAAE2AF"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-793,039,117</w:t>
            </w:r>
          </w:p>
        </w:tc>
      </w:tr>
      <w:tr w:rsidR="00A8476A" w:rsidRPr="0046189F" w14:paraId="3F6F9D1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6BC36B0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384AA5BF" w14:textId="388F5FF3"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264,787,170</w:t>
            </w:r>
          </w:p>
        </w:tc>
        <w:tc>
          <w:tcPr>
            <w:tcW w:w="1701" w:type="dxa"/>
            <w:tcBorders>
              <w:top w:val="nil"/>
              <w:left w:val="nil"/>
              <w:bottom w:val="nil"/>
              <w:right w:val="single" w:sz="8" w:space="0" w:color="auto"/>
            </w:tcBorders>
            <w:shd w:val="clear" w:color="000000" w:fill="FFFFFF"/>
            <w:noWrap/>
            <w:vAlign w:val="center"/>
          </w:tcPr>
          <w:p w14:paraId="22C5661B" w14:textId="6F60B67B"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264,787,170</w:t>
            </w:r>
          </w:p>
        </w:tc>
        <w:tc>
          <w:tcPr>
            <w:tcW w:w="1843" w:type="dxa"/>
            <w:tcBorders>
              <w:top w:val="nil"/>
              <w:left w:val="nil"/>
              <w:bottom w:val="nil"/>
              <w:right w:val="single" w:sz="8" w:space="0" w:color="auto"/>
            </w:tcBorders>
            <w:shd w:val="clear" w:color="000000" w:fill="FFFFFF"/>
            <w:noWrap/>
            <w:vAlign w:val="center"/>
          </w:tcPr>
          <w:p w14:paraId="09EAEBDC" w14:textId="6C457847"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-428,062,039</w:t>
            </w:r>
          </w:p>
        </w:tc>
      </w:tr>
      <w:tr w:rsidR="00A8476A" w:rsidRPr="0046189F" w14:paraId="515D94B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E163F69" w14:textId="402435B4"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5,357,533</w:t>
            </w:r>
          </w:p>
        </w:tc>
        <w:tc>
          <w:tcPr>
            <w:tcW w:w="1701" w:type="dxa"/>
            <w:tcBorders>
              <w:top w:val="nil"/>
              <w:left w:val="nil"/>
              <w:bottom w:val="nil"/>
              <w:right w:val="single" w:sz="8" w:space="0" w:color="auto"/>
            </w:tcBorders>
            <w:shd w:val="clear" w:color="000000" w:fill="FFFFFF"/>
            <w:noWrap/>
            <w:vAlign w:val="center"/>
          </w:tcPr>
          <w:p w14:paraId="668BA364" w14:textId="482D023F"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5,357,533</w:t>
            </w:r>
          </w:p>
        </w:tc>
        <w:tc>
          <w:tcPr>
            <w:tcW w:w="1843" w:type="dxa"/>
            <w:tcBorders>
              <w:top w:val="nil"/>
              <w:left w:val="nil"/>
              <w:bottom w:val="nil"/>
              <w:right w:val="single" w:sz="8" w:space="0" w:color="auto"/>
            </w:tcBorders>
            <w:shd w:val="clear" w:color="000000" w:fill="FFFFFF"/>
            <w:noWrap/>
            <w:vAlign w:val="center"/>
          </w:tcPr>
          <w:p w14:paraId="16082419" w14:textId="01BC0C26"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-11,185,477</w:t>
            </w:r>
          </w:p>
        </w:tc>
      </w:tr>
      <w:tr w:rsidR="00A8476A" w:rsidRPr="0046189F" w14:paraId="7C3502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6A84D41F"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341,097,784</w:t>
            </w:r>
          </w:p>
        </w:tc>
        <w:tc>
          <w:tcPr>
            <w:tcW w:w="1701" w:type="dxa"/>
            <w:tcBorders>
              <w:top w:val="nil"/>
              <w:left w:val="nil"/>
              <w:bottom w:val="nil"/>
              <w:right w:val="single" w:sz="8" w:space="0" w:color="auto"/>
            </w:tcBorders>
            <w:shd w:val="clear" w:color="000000" w:fill="FFFFFF"/>
            <w:noWrap/>
            <w:vAlign w:val="center"/>
          </w:tcPr>
          <w:p w14:paraId="14F1B330" w14:textId="262AB871"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4,661,931</w:t>
            </w:r>
          </w:p>
        </w:tc>
        <w:tc>
          <w:tcPr>
            <w:tcW w:w="1701" w:type="dxa"/>
            <w:tcBorders>
              <w:top w:val="nil"/>
              <w:left w:val="nil"/>
              <w:bottom w:val="nil"/>
              <w:right w:val="single" w:sz="8" w:space="0" w:color="auto"/>
            </w:tcBorders>
            <w:shd w:val="clear" w:color="000000" w:fill="FFFFFF"/>
            <w:noWrap/>
            <w:vAlign w:val="center"/>
          </w:tcPr>
          <w:p w14:paraId="1773F0B6" w14:textId="4FF28817"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4,661,931</w:t>
            </w:r>
          </w:p>
        </w:tc>
        <w:tc>
          <w:tcPr>
            <w:tcW w:w="1843" w:type="dxa"/>
            <w:tcBorders>
              <w:top w:val="nil"/>
              <w:left w:val="nil"/>
              <w:bottom w:val="nil"/>
              <w:right w:val="single" w:sz="8" w:space="0" w:color="auto"/>
            </w:tcBorders>
            <w:shd w:val="clear" w:color="000000" w:fill="FFFFFF"/>
            <w:noWrap/>
            <w:vAlign w:val="center"/>
          </w:tcPr>
          <w:p w14:paraId="55E63967" w14:textId="265BBE50"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-267,540,065</w:t>
            </w:r>
          </w:p>
        </w:tc>
      </w:tr>
      <w:tr w:rsidR="0032159B" w:rsidRPr="0046189F" w14:paraId="0319D0B0"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74945934"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5E689BAE" w14:textId="28A0C261" w:rsidR="0032159B"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1,337,285</w:t>
            </w:r>
          </w:p>
        </w:tc>
        <w:tc>
          <w:tcPr>
            <w:tcW w:w="1701" w:type="dxa"/>
            <w:tcBorders>
              <w:top w:val="nil"/>
              <w:left w:val="nil"/>
              <w:bottom w:val="nil"/>
              <w:right w:val="single" w:sz="8" w:space="0" w:color="auto"/>
            </w:tcBorders>
            <w:shd w:val="clear" w:color="000000" w:fill="FFFFFF"/>
            <w:noWrap/>
            <w:vAlign w:val="center"/>
          </w:tcPr>
          <w:p w14:paraId="6E294C15" w14:textId="3A4DC95F" w:rsidR="0032159B"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1,337,285</w:t>
            </w:r>
          </w:p>
        </w:tc>
        <w:tc>
          <w:tcPr>
            <w:tcW w:w="1843" w:type="dxa"/>
            <w:tcBorders>
              <w:top w:val="nil"/>
              <w:left w:val="nil"/>
              <w:bottom w:val="nil"/>
              <w:right w:val="single" w:sz="8" w:space="0" w:color="auto"/>
            </w:tcBorders>
            <w:shd w:val="clear" w:color="000000" w:fill="FFFFFF"/>
            <w:noWrap/>
            <w:vAlign w:val="center"/>
          </w:tcPr>
          <w:p w14:paraId="4158B4B8" w14:textId="55331BF3" w:rsidR="0032159B"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-7,717,474</w:t>
            </w:r>
          </w:p>
        </w:tc>
      </w:tr>
      <w:tr w:rsidR="0032159B" w:rsidRPr="0046189F" w14:paraId="1FEAF48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6AB4EFDA"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20,007,486,885</w:t>
            </w:r>
          </w:p>
        </w:tc>
        <w:tc>
          <w:tcPr>
            <w:tcW w:w="1701" w:type="dxa"/>
            <w:tcBorders>
              <w:top w:val="nil"/>
              <w:left w:val="nil"/>
              <w:bottom w:val="nil"/>
              <w:right w:val="single" w:sz="8" w:space="0" w:color="auto"/>
            </w:tcBorders>
            <w:shd w:val="clear" w:color="000000" w:fill="FFFFFF"/>
            <w:noWrap/>
            <w:vAlign w:val="center"/>
          </w:tcPr>
          <w:p w14:paraId="73953C21" w14:textId="24C41C56"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6,420,087,692</w:t>
            </w:r>
          </w:p>
        </w:tc>
        <w:tc>
          <w:tcPr>
            <w:tcW w:w="1701" w:type="dxa"/>
            <w:tcBorders>
              <w:top w:val="nil"/>
              <w:left w:val="nil"/>
              <w:bottom w:val="nil"/>
              <w:right w:val="single" w:sz="8" w:space="0" w:color="auto"/>
            </w:tcBorders>
            <w:shd w:val="clear" w:color="000000" w:fill="FFFFFF"/>
            <w:noWrap/>
            <w:vAlign w:val="center"/>
          </w:tcPr>
          <w:p w14:paraId="3F30B86C" w14:textId="127FC7AB"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6,420,087,692</w:t>
            </w:r>
          </w:p>
        </w:tc>
        <w:tc>
          <w:tcPr>
            <w:tcW w:w="1843" w:type="dxa"/>
            <w:tcBorders>
              <w:top w:val="nil"/>
              <w:left w:val="nil"/>
              <w:bottom w:val="nil"/>
              <w:right w:val="single" w:sz="8" w:space="0" w:color="auto"/>
            </w:tcBorders>
            <w:shd w:val="clear" w:color="000000" w:fill="FFFFFF"/>
            <w:noWrap/>
            <w:vAlign w:val="center"/>
          </w:tcPr>
          <w:p w14:paraId="4B1FD995" w14:textId="4B1B95FB"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-12,529,710,985</w:t>
            </w:r>
          </w:p>
        </w:tc>
      </w:tr>
      <w:tr w:rsidR="0032159B" w:rsidRPr="0046189F" w14:paraId="640603E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0C13A0C6"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2018EC9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3A2BB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680B8C5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1E14D41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0DABB572"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7D69A8">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3741DEF7" w14:textId="18F0CFE2" w:rsidR="0032159B" w:rsidRPr="0046189F" w:rsidRDefault="0032159B" w:rsidP="0032159B">
            <w:pPr>
              <w:jc w:val="center"/>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75138B36" w14:textId="34CC33ED" w:rsidR="0032159B" w:rsidRPr="0046189F" w:rsidRDefault="0032159B" w:rsidP="0032159B">
            <w:pPr>
              <w:jc w:val="center"/>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09D07C86" w14:textId="58C265E7" w:rsidR="0032159B" w:rsidRPr="0046189F" w:rsidRDefault="0032159B" w:rsidP="0032159B">
            <w:pPr>
              <w:jc w:val="center"/>
              <w:rPr>
                <w:rFonts w:ascii="Arial" w:eastAsia="Times New Roman" w:hAnsi="Arial" w:cs="Arial"/>
                <w:color w:val="000000"/>
                <w:sz w:val="18"/>
                <w:szCs w:val="18"/>
                <w:lang w:eastAsia="es-MX"/>
              </w:rPr>
            </w:pPr>
          </w:p>
        </w:tc>
      </w:tr>
      <w:tr w:rsidR="0032159B" w:rsidRPr="0046189F" w14:paraId="4B1950FE" w14:textId="77777777" w:rsidTr="00893E67">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6EBD6A8E" w:rsidR="0032159B" w:rsidRPr="0046189F" w:rsidRDefault="007D69A8"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22,661,677,508</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73ADA944" w:rsidR="0032159B" w:rsidRPr="0046189F" w:rsidRDefault="007D69A8"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7,497,838,355</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68439441" w:rsidR="0032159B" w:rsidRPr="0046189F" w:rsidRDefault="007D69A8"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7,497,838,355</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039B79E1" w:rsidR="0032159B" w:rsidRPr="0046189F" w:rsidRDefault="007D69A8"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-14,037,255,157</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7FCE95B" w14:textId="77777777" w:rsidR="00CF43DB" w:rsidRDefault="00CF43DB"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lastRenderedPageBreak/>
        <w:t>Presupuesto de Egresos:</w:t>
      </w:r>
    </w:p>
    <w:p w14:paraId="5A94E7DE" w14:textId="77777777" w:rsidR="00A8476A" w:rsidRPr="00C01A7A" w:rsidRDefault="00A8476A" w:rsidP="00A8476A">
      <w:pPr>
        <w:jc w:val="both"/>
        <w:rPr>
          <w:rFonts w:ascii="Arial" w:hAnsi="Arial" w:cs="Arial"/>
          <w:b/>
        </w:rPr>
      </w:pPr>
    </w:p>
    <w:p w14:paraId="1D900B5D" w14:textId="5125174A" w:rsidR="00A8476A" w:rsidRPr="00C01A7A" w:rsidRDefault="00A8476A" w:rsidP="00A8476A">
      <w:pPr>
        <w:jc w:val="both"/>
        <w:rPr>
          <w:rFonts w:ascii="Arial" w:hAnsi="Arial" w:cs="Arial"/>
        </w:rPr>
      </w:pPr>
      <w:r w:rsidRPr="00C01A7A">
        <w:rPr>
          <w:rFonts w:ascii="Arial" w:hAnsi="Arial" w:cs="Arial"/>
        </w:rPr>
        <w:t xml:space="preserve">Al </w:t>
      </w:r>
      <w:r w:rsidR="00633F21">
        <w:rPr>
          <w:rFonts w:ascii="Arial" w:hAnsi="Arial" w:cs="Arial"/>
        </w:rPr>
        <w:t>30</w:t>
      </w:r>
      <w:r w:rsidRPr="00C01A7A">
        <w:rPr>
          <w:rFonts w:ascii="Arial" w:hAnsi="Arial" w:cs="Arial"/>
        </w:rPr>
        <w:t xml:space="preserve"> de </w:t>
      </w:r>
      <w:r w:rsidR="00633F21">
        <w:rPr>
          <w:rFonts w:ascii="Arial" w:hAnsi="Arial" w:cs="Arial"/>
        </w:rPr>
        <w:t>abril</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191"/>
        <w:gridCol w:w="4644"/>
        <w:gridCol w:w="1701"/>
        <w:gridCol w:w="1701"/>
        <w:gridCol w:w="1701"/>
        <w:gridCol w:w="1701"/>
        <w:gridCol w:w="1843"/>
      </w:tblGrid>
      <w:tr w:rsidR="00A8476A" w:rsidRPr="008E5563" w14:paraId="029260FA"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2D10A049"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000000" w:fill="9BC2E6"/>
            <w:noWrap/>
            <w:vAlign w:val="center"/>
            <w:hideMark/>
          </w:tcPr>
          <w:p w14:paraId="71E1E81C"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Presupuesto de Egresos</w:t>
            </w:r>
          </w:p>
        </w:tc>
      </w:tr>
      <w:tr w:rsidR="00A8476A" w:rsidRPr="008E5563" w14:paraId="60D820A1"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449F1263" w14:textId="77777777" w:rsidR="00A8476A" w:rsidRPr="008E5563"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91495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Aprobado</w:t>
            </w:r>
          </w:p>
        </w:tc>
        <w:tc>
          <w:tcPr>
            <w:tcW w:w="1701" w:type="dxa"/>
            <w:tcBorders>
              <w:top w:val="nil"/>
              <w:left w:val="nil"/>
              <w:bottom w:val="single" w:sz="8" w:space="0" w:color="auto"/>
              <w:right w:val="single" w:sz="8" w:space="0" w:color="auto"/>
            </w:tcBorders>
            <w:shd w:val="clear" w:color="000000" w:fill="9BC2E6"/>
            <w:noWrap/>
            <w:vAlign w:val="center"/>
            <w:hideMark/>
          </w:tcPr>
          <w:p w14:paraId="51B681BD"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619C1D47"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Devengado</w:t>
            </w:r>
          </w:p>
        </w:tc>
        <w:tc>
          <w:tcPr>
            <w:tcW w:w="1701" w:type="dxa"/>
            <w:tcBorders>
              <w:top w:val="nil"/>
              <w:left w:val="nil"/>
              <w:bottom w:val="single" w:sz="8" w:space="0" w:color="auto"/>
              <w:right w:val="single" w:sz="8" w:space="0" w:color="auto"/>
            </w:tcBorders>
            <w:shd w:val="clear" w:color="000000" w:fill="9BC2E6"/>
            <w:noWrap/>
            <w:vAlign w:val="center"/>
            <w:hideMark/>
          </w:tcPr>
          <w:p w14:paraId="3D1C2308"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Pagado</w:t>
            </w:r>
          </w:p>
        </w:tc>
        <w:tc>
          <w:tcPr>
            <w:tcW w:w="1843" w:type="dxa"/>
            <w:tcBorders>
              <w:top w:val="nil"/>
              <w:left w:val="nil"/>
              <w:bottom w:val="single" w:sz="8" w:space="0" w:color="auto"/>
              <w:right w:val="single" w:sz="8" w:space="0" w:color="auto"/>
            </w:tcBorders>
            <w:shd w:val="clear" w:color="000000" w:fill="9BC2E6"/>
            <w:noWrap/>
            <w:vAlign w:val="center"/>
            <w:hideMark/>
          </w:tcPr>
          <w:p w14:paraId="7B78B58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por ejercer</w:t>
            </w:r>
          </w:p>
        </w:tc>
      </w:tr>
      <w:tr w:rsidR="00A8476A" w:rsidRPr="008E5563" w14:paraId="55436621" w14:textId="77777777" w:rsidTr="00893E67">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1000   Servicios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3AD0D64C"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5B2BEA42" w:rsidR="00A8476A" w:rsidRPr="008E5563" w:rsidRDefault="00633F21"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596,676,262</w:t>
            </w:r>
          </w:p>
        </w:tc>
        <w:tc>
          <w:tcPr>
            <w:tcW w:w="1701" w:type="dxa"/>
            <w:tcBorders>
              <w:top w:val="nil"/>
              <w:left w:val="nil"/>
              <w:bottom w:val="nil"/>
              <w:right w:val="single" w:sz="8" w:space="0" w:color="auto"/>
            </w:tcBorders>
            <w:shd w:val="clear" w:color="000000" w:fill="FFFFFF"/>
            <w:noWrap/>
            <w:vAlign w:val="center"/>
          </w:tcPr>
          <w:p w14:paraId="20516451" w14:textId="3EC6BA59"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541,288,327</w:t>
            </w:r>
          </w:p>
        </w:tc>
        <w:tc>
          <w:tcPr>
            <w:tcW w:w="1843" w:type="dxa"/>
            <w:tcBorders>
              <w:top w:val="nil"/>
              <w:left w:val="nil"/>
              <w:bottom w:val="nil"/>
              <w:right w:val="single" w:sz="8" w:space="0" w:color="auto"/>
            </w:tcBorders>
            <w:shd w:val="clear" w:color="000000" w:fill="FFFFFF"/>
            <w:noWrap/>
            <w:vAlign w:val="center"/>
          </w:tcPr>
          <w:p w14:paraId="6D8245B9" w14:textId="68E7B009"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1,238,039,417</w:t>
            </w:r>
          </w:p>
        </w:tc>
      </w:tr>
      <w:tr w:rsidR="00A8476A" w:rsidRPr="008E5563" w14:paraId="199F538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2000  Materiales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4A6A63E1" w:rsidR="00A8476A" w:rsidRPr="008E5563" w:rsidRDefault="00633F21" w:rsidP="00F17DE8">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251,997,150</w:t>
            </w:r>
          </w:p>
        </w:tc>
        <w:tc>
          <w:tcPr>
            <w:tcW w:w="1701" w:type="dxa"/>
            <w:tcBorders>
              <w:top w:val="nil"/>
              <w:left w:val="nil"/>
              <w:bottom w:val="nil"/>
              <w:right w:val="single" w:sz="8" w:space="0" w:color="auto"/>
            </w:tcBorders>
            <w:shd w:val="clear" w:color="000000" w:fill="FFFFFF"/>
            <w:noWrap/>
            <w:vAlign w:val="center"/>
          </w:tcPr>
          <w:p w14:paraId="6562E170" w14:textId="6E869563"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77,094,180</w:t>
            </w:r>
          </w:p>
        </w:tc>
        <w:tc>
          <w:tcPr>
            <w:tcW w:w="1701" w:type="dxa"/>
            <w:tcBorders>
              <w:top w:val="nil"/>
              <w:left w:val="nil"/>
              <w:bottom w:val="nil"/>
              <w:right w:val="single" w:sz="8" w:space="0" w:color="auto"/>
            </w:tcBorders>
            <w:shd w:val="clear" w:color="000000" w:fill="FFFFFF"/>
            <w:noWrap/>
            <w:vAlign w:val="center"/>
          </w:tcPr>
          <w:p w14:paraId="1D6F7FF9" w14:textId="3C1DF153"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19,320,137</w:t>
            </w:r>
          </w:p>
        </w:tc>
        <w:tc>
          <w:tcPr>
            <w:tcW w:w="1843" w:type="dxa"/>
            <w:tcBorders>
              <w:top w:val="nil"/>
              <w:left w:val="nil"/>
              <w:bottom w:val="nil"/>
              <w:right w:val="single" w:sz="8" w:space="0" w:color="auto"/>
            </w:tcBorders>
            <w:shd w:val="clear" w:color="000000" w:fill="FFFFFF"/>
            <w:noWrap/>
            <w:vAlign w:val="center"/>
          </w:tcPr>
          <w:p w14:paraId="598D37B7" w14:textId="63BFC874"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174,902,970</w:t>
            </w:r>
          </w:p>
        </w:tc>
      </w:tr>
      <w:tr w:rsidR="00A8476A" w:rsidRPr="008E5563" w14:paraId="240CDB65"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3000  Servicios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1553A185"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337,633,703</w:t>
            </w:r>
          </w:p>
        </w:tc>
        <w:tc>
          <w:tcPr>
            <w:tcW w:w="1701" w:type="dxa"/>
            <w:tcBorders>
              <w:top w:val="nil"/>
              <w:left w:val="nil"/>
              <w:bottom w:val="nil"/>
              <w:right w:val="single" w:sz="8" w:space="0" w:color="auto"/>
            </w:tcBorders>
            <w:shd w:val="clear" w:color="000000" w:fill="FFFFFF"/>
            <w:noWrap/>
            <w:vAlign w:val="center"/>
          </w:tcPr>
          <w:p w14:paraId="6C8D0F4F" w14:textId="44681739"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86,480,306</w:t>
            </w:r>
          </w:p>
        </w:tc>
        <w:tc>
          <w:tcPr>
            <w:tcW w:w="1701" w:type="dxa"/>
            <w:tcBorders>
              <w:top w:val="nil"/>
              <w:left w:val="nil"/>
              <w:bottom w:val="nil"/>
              <w:right w:val="single" w:sz="8" w:space="0" w:color="auto"/>
            </w:tcBorders>
            <w:shd w:val="clear" w:color="000000" w:fill="FFFFFF"/>
            <w:noWrap/>
            <w:vAlign w:val="center"/>
          </w:tcPr>
          <w:p w14:paraId="7A91282E" w14:textId="684FD07A"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70,106,180</w:t>
            </w:r>
          </w:p>
        </w:tc>
        <w:tc>
          <w:tcPr>
            <w:tcW w:w="1843" w:type="dxa"/>
            <w:tcBorders>
              <w:top w:val="nil"/>
              <w:left w:val="nil"/>
              <w:bottom w:val="nil"/>
              <w:right w:val="single" w:sz="8" w:space="0" w:color="auto"/>
            </w:tcBorders>
            <w:shd w:val="clear" w:color="000000" w:fill="FFFFFF"/>
            <w:noWrap/>
            <w:vAlign w:val="center"/>
          </w:tcPr>
          <w:p w14:paraId="2DBF6EDD" w14:textId="58FDD24D"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251,153,397</w:t>
            </w:r>
          </w:p>
        </w:tc>
      </w:tr>
      <w:tr w:rsidR="00A8476A" w:rsidRPr="008E5563" w14:paraId="2F2CB742" w14:textId="77777777" w:rsidTr="00893E67">
        <w:trPr>
          <w:trHeight w:val="684"/>
        </w:trPr>
        <w:tc>
          <w:tcPr>
            <w:tcW w:w="4835"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4000  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0724272A"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4,285,804,728</w:t>
            </w:r>
          </w:p>
        </w:tc>
        <w:tc>
          <w:tcPr>
            <w:tcW w:w="1701" w:type="dxa"/>
            <w:tcBorders>
              <w:top w:val="nil"/>
              <w:left w:val="nil"/>
              <w:bottom w:val="nil"/>
              <w:right w:val="single" w:sz="8" w:space="0" w:color="auto"/>
            </w:tcBorders>
            <w:shd w:val="clear" w:color="000000" w:fill="FFFFFF"/>
            <w:noWrap/>
            <w:vAlign w:val="center"/>
          </w:tcPr>
          <w:p w14:paraId="1D9F4494" w14:textId="10FF2564"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1,210,955,266</w:t>
            </w:r>
          </w:p>
        </w:tc>
        <w:tc>
          <w:tcPr>
            <w:tcW w:w="1701" w:type="dxa"/>
            <w:tcBorders>
              <w:top w:val="nil"/>
              <w:left w:val="nil"/>
              <w:bottom w:val="nil"/>
              <w:right w:val="single" w:sz="8" w:space="0" w:color="auto"/>
            </w:tcBorders>
            <w:shd w:val="clear" w:color="000000" w:fill="FFFFFF"/>
            <w:noWrap/>
            <w:vAlign w:val="center"/>
          </w:tcPr>
          <w:p w14:paraId="02169206" w14:textId="274A2A79"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1,025,608,452</w:t>
            </w:r>
          </w:p>
        </w:tc>
        <w:tc>
          <w:tcPr>
            <w:tcW w:w="1843" w:type="dxa"/>
            <w:tcBorders>
              <w:top w:val="nil"/>
              <w:left w:val="nil"/>
              <w:bottom w:val="nil"/>
              <w:right w:val="single" w:sz="8" w:space="0" w:color="auto"/>
            </w:tcBorders>
            <w:shd w:val="clear" w:color="000000" w:fill="FFFFFF"/>
            <w:noWrap/>
            <w:vAlign w:val="center"/>
          </w:tcPr>
          <w:p w14:paraId="36ECA2C2" w14:textId="634C1FD3"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3,074,849,462</w:t>
            </w:r>
          </w:p>
        </w:tc>
      </w:tr>
      <w:tr w:rsidR="00A8476A" w:rsidRPr="008E5563" w14:paraId="55E31AED"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5000  Bienes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6378DA2D"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86,736,426</w:t>
            </w:r>
          </w:p>
        </w:tc>
        <w:tc>
          <w:tcPr>
            <w:tcW w:w="1701" w:type="dxa"/>
            <w:tcBorders>
              <w:top w:val="nil"/>
              <w:left w:val="nil"/>
              <w:bottom w:val="nil"/>
              <w:right w:val="single" w:sz="8" w:space="0" w:color="auto"/>
            </w:tcBorders>
            <w:shd w:val="clear" w:color="000000" w:fill="FFFFFF"/>
            <w:noWrap/>
            <w:vAlign w:val="center"/>
          </w:tcPr>
          <w:p w14:paraId="7287E2E8" w14:textId="15105756" w:rsidR="00A8476A" w:rsidRPr="008E5563" w:rsidRDefault="00633F21"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40,738,116</w:t>
            </w:r>
          </w:p>
        </w:tc>
        <w:tc>
          <w:tcPr>
            <w:tcW w:w="1701" w:type="dxa"/>
            <w:tcBorders>
              <w:top w:val="nil"/>
              <w:left w:val="nil"/>
              <w:bottom w:val="nil"/>
              <w:right w:val="single" w:sz="8" w:space="0" w:color="auto"/>
            </w:tcBorders>
            <w:shd w:val="clear" w:color="000000" w:fill="FFFFFF"/>
            <w:noWrap/>
            <w:vAlign w:val="center"/>
          </w:tcPr>
          <w:p w14:paraId="6218C814" w14:textId="6C49A204"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25,200,033</w:t>
            </w:r>
          </w:p>
        </w:tc>
        <w:tc>
          <w:tcPr>
            <w:tcW w:w="1843" w:type="dxa"/>
            <w:tcBorders>
              <w:top w:val="nil"/>
              <w:left w:val="nil"/>
              <w:bottom w:val="nil"/>
              <w:right w:val="single" w:sz="8" w:space="0" w:color="auto"/>
            </w:tcBorders>
            <w:shd w:val="clear" w:color="000000" w:fill="FFFFFF"/>
            <w:noWrap/>
            <w:vAlign w:val="center"/>
          </w:tcPr>
          <w:p w14:paraId="6BC09363" w14:textId="5FD9584E"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45,998,310</w:t>
            </w:r>
          </w:p>
        </w:tc>
      </w:tr>
      <w:tr w:rsidR="00A8476A" w:rsidRPr="008E5563" w14:paraId="7522456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6000  Inversión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79EC296D"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921,339,614</w:t>
            </w:r>
          </w:p>
        </w:tc>
        <w:tc>
          <w:tcPr>
            <w:tcW w:w="1701" w:type="dxa"/>
            <w:tcBorders>
              <w:top w:val="nil"/>
              <w:left w:val="nil"/>
              <w:bottom w:val="nil"/>
              <w:right w:val="single" w:sz="8" w:space="0" w:color="auto"/>
            </w:tcBorders>
            <w:shd w:val="clear" w:color="000000" w:fill="FFFFFF"/>
            <w:noWrap/>
            <w:vAlign w:val="center"/>
          </w:tcPr>
          <w:p w14:paraId="20CDB494" w14:textId="73FE37A6"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131,892,708</w:t>
            </w:r>
          </w:p>
        </w:tc>
        <w:tc>
          <w:tcPr>
            <w:tcW w:w="1701" w:type="dxa"/>
            <w:tcBorders>
              <w:top w:val="nil"/>
              <w:left w:val="nil"/>
              <w:bottom w:val="nil"/>
              <w:right w:val="single" w:sz="8" w:space="0" w:color="auto"/>
            </w:tcBorders>
            <w:shd w:val="clear" w:color="000000" w:fill="FFFFFF"/>
            <w:noWrap/>
            <w:vAlign w:val="center"/>
          </w:tcPr>
          <w:p w14:paraId="0E956850" w14:textId="7AA9E1A6"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124,003,342</w:t>
            </w:r>
          </w:p>
        </w:tc>
        <w:tc>
          <w:tcPr>
            <w:tcW w:w="1843" w:type="dxa"/>
            <w:tcBorders>
              <w:top w:val="nil"/>
              <w:left w:val="nil"/>
              <w:bottom w:val="nil"/>
              <w:right w:val="single" w:sz="8" w:space="0" w:color="auto"/>
            </w:tcBorders>
            <w:shd w:val="clear" w:color="000000" w:fill="FFFFFF"/>
            <w:noWrap/>
            <w:vAlign w:val="center"/>
          </w:tcPr>
          <w:p w14:paraId="14CF70AC" w14:textId="6242915E"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789,446,906</w:t>
            </w:r>
          </w:p>
        </w:tc>
      </w:tr>
      <w:tr w:rsidR="00A8476A" w:rsidRPr="008E5563" w14:paraId="3219C271"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7000  Inversiones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159F0DA5"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1,313,302,127</w:t>
            </w:r>
          </w:p>
        </w:tc>
        <w:tc>
          <w:tcPr>
            <w:tcW w:w="1701" w:type="dxa"/>
            <w:tcBorders>
              <w:top w:val="nil"/>
              <w:left w:val="nil"/>
              <w:bottom w:val="nil"/>
              <w:right w:val="single" w:sz="8" w:space="0" w:color="auto"/>
            </w:tcBorders>
            <w:shd w:val="clear" w:color="000000" w:fill="FFFFFF"/>
            <w:noWrap/>
            <w:vAlign w:val="center"/>
          </w:tcPr>
          <w:p w14:paraId="43CE7396" w14:textId="2ECFAAED"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299,312,652</w:t>
            </w:r>
          </w:p>
        </w:tc>
        <w:tc>
          <w:tcPr>
            <w:tcW w:w="1701" w:type="dxa"/>
            <w:tcBorders>
              <w:top w:val="nil"/>
              <w:left w:val="nil"/>
              <w:bottom w:val="nil"/>
              <w:right w:val="single" w:sz="8" w:space="0" w:color="auto"/>
            </w:tcBorders>
            <w:shd w:val="clear" w:color="000000" w:fill="FFFFFF"/>
            <w:noWrap/>
            <w:vAlign w:val="center"/>
          </w:tcPr>
          <w:p w14:paraId="62351D81" w14:textId="6FDD0F86"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24,110,249</w:t>
            </w:r>
          </w:p>
        </w:tc>
        <w:tc>
          <w:tcPr>
            <w:tcW w:w="1843" w:type="dxa"/>
            <w:tcBorders>
              <w:top w:val="nil"/>
              <w:left w:val="nil"/>
              <w:bottom w:val="nil"/>
              <w:right w:val="single" w:sz="8" w:space="0" w:color="auto"/>
            </w:tcBorders>
            <w:shd w:val="clear" w:color="000000" w:fill="FFFFFF"/>
            <w:noWrap/>
            <w:vAlign w:val="center"/>
          </w:tcPr>
          <w:p w14:paraId="2AB9B9CD" w14:textId="0EA9882F"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1,013,989,475</w:t>
            </w:r>
          </w:p>
        </w:tc>
      </w:tr>
      <w:tr w:rsidR="00A8476A" w:rsidRPr="008E5563" w14:paraId="56E09F2B"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2145422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8000  Participaciones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06FC9EC2"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13,723,992,548</w:t>
            </w:r>
          </w:p>
        </w:tc>
        <w:tc>
          <w:tcPr>
            <w:tcW w:w="1701" w:type="dxa"/>
            <w:tcBorders>
              <w:top w:val="nil"/>
              <w:left w:val="nil"/>
              <w:bottom w:val="nil"/>
              <w:right w:val="single" w:sz="8" w:space="0" w:color="auto"/>
            </w:tcBorders>
            <w:shd w:val="clear" w:color="000000" w:fill="FFFFFF"/>
            <w:noWrap/>
            <w:vAlign w:val="center"/>
          </w:tcPr>
          <w:p w14:paraId="49BA881A" w14:textId="24631DB8"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3,974,159,871</w:t>
            </w:r>
          </w:p>
        </w:tc>
        <w:tc>
          <w:tcPr>
            <w:tcW w:w="1701" w:type="dxa"/>
            <w:tcBorders>
              <w:top w:val="nil"/>
              <w:left w:val="nil"/>
              <w:bottom w:val="nil"/>
              <w:right w:val="single" w:sz="8" w:space="0" w:color="auto"/>
            </w:tcBorders>
            <w:shd w:val="clear" w:color="000000" w:fill="FFFFFF"/>
            <w:noWrap/>
            <w:vAlign w:val="center"/>
          </w:tcPr>
          <w:p w14:paraId="14041D06" w14:textId="0977D9E3"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3,819,068,841</w:t>
            </w:r>
          </w:p>
        </w:tc>
        <w:tc>
          <w:tcPr>
            <w:tcW w:w="1843" w:type="dxa"/>
            <w:tcBorders>
              <w:top w:val="nil"/>
              <w:left w:val="nil"/>
              <w:bottom w:val="nil"/>
              <w:right w:val="single" w:sz="8" w:space="0" w:color="auto"/>
            </w:tcBorders>
            <w:shd w:val="clear" w:color="000000" w:fill="FFFFFF"/>
            <w:noWrap/>
            <w:vAlign w:val="center"/>
          </w:tcPr>
          <w:p w14:paraId="7CDA1EE8" w14:textId="55EE9C3A"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9,749,832,677</w:t>
            </w:r>
          </w:p>
        </w:tc>
      </w:tr>
      <w:tr w:rsidR="00A8476A" w:rsidRPr="008E5563" w14:paraId="0586067C"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9000  Deuda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4B82BECE"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266,081,686</w:t>
            </w:r>
          </w:p>
        </w:tc>
        <w:tc>
          <w:tcPr>
            <w:tcW w:w="1701" w:type="dxa"/>
            <w:tcBorders>
              <w:top w:val="nil"/>
              <w:left w:val="nil"/>
              <w:bottom w:val="nil"/>
              <w:right w:val="single" w:sz="8" w:space="0" w:color="auto"/>
            </w:tcBorders>
            <w:shd w:val="clear" w:color="000000" w:fill="FFFFFF"/>
            <w:noWrap/>
            <w:vAlign w:val="center"/>
          </w:tcPr>
          <w:p w14:paraId="36F87038" w14:textId="4D2B06B4" w:rsidR="00A8476A" w:rsidRPr="008E5563" w:rsidRDefault="00435C1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81,265,510</w:t>
            </w:r>
          </w:p>
        </w:tc>
        <w:tc>
          <w:tcPr>
            <w:tcW w:w="1701" w:type="dxa"/>
            <w:tcBorders>
              <w:top w:val="nil"/>
              <w:left w:val="nil"/>
              <w:bottom w:val="nil"/>
              <w:right w:val="single" w:sz="8" w:space="0" w:color="auto"/>
            </w:tcBorders>
            <w:shd w:val="clear" w:color="000000" w:fill="FFFFFF"/>
            <w:noWrap/>
            <w:vAlign w:val="center"/>
          </w:tcPr>
          <w:p w14:paraId="73F5DB4C" w14:textId="06AD0CD9" w:rsidR="00A8476A" w:rsidRPr="008E5563" w:rsidRDefault="00435C1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60,732,664</w:t>
            </w:r>
          </w:p>
        </w:tc>
        <w:tc>
          <w:tcPr>
            <w:tcW w:w="1843" w:type="dxa"/>
            <w:tcBorders>
              <w:top w:val="nil"/>
              <w:left w:val="nil"/>
              <w:bottom w:val="nil"/>
              <w:right w:val="single" w:sz="8" w:space="0" w:color="auto"/>
            </w:tcBorders>
            <w:shd w:val="clear" w:color="000000" w:fill="FFFFFF"/>
            <w:noWrap/>
            <w:vAlign w:val="center"/>
          </w:tcPr>
          <w:p w14:paraId="39EAF356" w14:textId="37D29210" w:rsidR="00A8476A" w:rsidRPr="00F408C8" w:rsidRDefault="00435C1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184,816,176</w:t>
            </w:r>
          </w:p>
        </w:tc>
      </w:tr>
      <w:tr w:rsidR="00A8476A" w:rsidRPr="008E5563" w14:paraId="6F910D71"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10EF6F07" w:rsidR="00A8476A" w:rsidRPr="00F408C8" w:rsidRDefault="00435C1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23,021,603,662</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4C830F32" w:rsidR="00A8476A" w:rsidRPr="00F408C8" w:rsidRDefault="00435C1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6,498,574,871</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5AEADF15" w:rsidR="00A8476A" w:rsidRPr="00F408C8" w:rsidRDefault="00435C1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5,709,438,226</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7F7D145F" w:rsidR="00A8476A" w:rsidRPr="00F408C8" w:rsidRDefault="00435C1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16,523,028,791</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3766C92A" w14:textId="77777777" w:rsidR="00A8476A" w:rsidRPr="00C01A7A" w:rsidRDefault="00A8476A" w:rsidP="00A8476A">
      <w:pPr>
        <w:jc w:val="both"/>
        <w:rPr>
          <w:rFonts w:ascii="Arial" w:hAnsi="Arial" w:cs="Arial"/>
        </w:rPr>
      </w:pPr>
    </w:p>
    <w:p w14:paraId="7D401B68" w14:textId="77777777"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lastRenderedPageBreak/>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332355">
      <w:pPr>
        <w:pStyle w:val="Texto"/>
        <w:numPr>
          <w:ilvl w:val="0"/>
          <w:numId w:val="15"/>
        </w:numPr>
        <w:spacing w:after="0" w:line="240" w:lineRule="exact"/>
        <w:rPr>
          <w:b/>
          <w:sz w:val="22"/>
          <w:szCs w:val="22"/>
          <w:lang w:val="es-MX"/>
        </w:rPr>
      </w:pPr>
      <w:r>
        <w:rPr>
          <w:b/>
          <w:sz w:val="22"/>
          <w:szCs w:val="22"/>
          <w:lang w:val="es-MX"/>
        </w:rPr>
        <w:t>Panorama económico</w:t>
      </w: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w:t>
      </w:r>
      <w:r w:rsidRPr="000D0AA7">
        <w:rPr>
          <w:rFonts w:eastAsia="Calibri"/>
          <w:sz w:val="22"/>
          <w:szCs w:val="22"/>
          <w:lang w:val="es-MX" w:eastAsia="en-US"/>
        </w:rPr>
        <w:lastRenderedPageBreak/>
        <w:t>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35F684D5" w14:textId="77777777" w:rsidR="00332355" w:rsidRDefault="00332355" w:rsidP="00332355">
      <w:pPr>
        <w:pStyle w:val="Texto"/>
        <w:spacing w:after="0" w:line="240" w:lineRule="exact"/>
        <w:ind w:left="648" w:firstLine="0"/>
        <w:rPr>
          <w:rFonts w:eastAsia="Calibri"/>
          <w:sz w:val="22"/>
          <w:szCs w:val="22"/>
          <w:lang w:val="es-MX" w:eastAsia="en-US"/>
        </w:rPr>
      </w:pPr>
    </w:p>
    <w:p w14:paraId="65FC3B51" w14:textId="77777777" w:rsidR="00332355" w:rsidRDefault="00332355" w:rsidP="00332355">
      <w:pPr>
        <w:pStyle w:val="Texto"/>
        <w:spacing w:after="0" w:line="240" w:lineRule="exact"/>
        <w:ind w:left="648" w:firstLine="0"/>
        <w:rPr>
          <w:rFonts w:eastAsia="Calibri"/>
          <w:sz w:val="22"/>
          <w:szCs w:val="22"/>
          <w:lang w:val="es-MX" w:eastAsia="en-US"/>
        </w:rPr>
      </w:pP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4BBF9C21"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 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lastRenderedPageBreak/>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1461AA10" w14:textId="77777777" w:rsidR="00332355" w:rsidRDefault="00332355" w:rsidP="00332355">
      <w:pPr>
        <w:jc w:val="both"/>
        <w:rPr>
          <w:rFonts w:ascii="Arial" w:hAnsi="Arial" w:cs="Arial"/>
        </w:rPr>
      </w:pPr>
    </w:p>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108D17A" w14:textId="77777777" w:rsidR="00332355" w:rsidRDefault="00332355" w:rsidP="00332355">
      <w:pPr>
        <w:jc w:val="both"/>
        <w:rPr>
          <w:rFonts w:ascii="Arial" w:hAnsi="Arial" w:cs="Arial"/>
        </w:rPr>
      </w:pP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3C015F85" w14:textId="38E8330C" w:rsidR="00332355" w:rsidRDefault="00332355" w:rsidP="00332355">
      <w:pPr>
        <w:ind w:left="708"/>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 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BBA4DEE" w14:textId="77777777" w:rsidR="00332355" w:rsidRDefault="00332355" w:rsidP="00332355">
      <w:pPr>
        <w:ind w:left="708"/>
        <w:jc w:val="both"/>
        <w:rPr>
          <w:rFonts w:ascii="Arial" w:hAnsi="Arial" w:cs="Arial"/>
        </w:rPr>
      </w:pPr>
    </w:p>
    <w:p w14:paraId="554C6A6B" w14:textId="77777777" w:rsidR="00332355" w:rsidRDefault="00332355" w:rsidP="00332355">
      <w:pPr>
        <w:ind w:left="708"/>
        <w:jc w:val="both"/>
        <w:rPr>
          <w:rFonts w:ascii="Arial" w:hAnsi="Arial" w:cs="Arial"/>
        </w:rPr>
      </w:pPr>
    </w:p>
    <w:p w14:paraId="6F9B653B" w14:textId="77777777" w:rsidR="00332355" w:rsidRPr="00EC0B1F" w:rsidRDefault="00332355" w:rsidP="00332355">
      <w:pPr>
        <w:ind w:left="708"/>
        <w:jc w:val="both"/>
        <w:rPr>
          <w:rFonts w:ascii="Arial" w:hAnsi="Arial" w:cs="Arial"/>
        </w:rPr>
      </w:pPr>
    </w:p>
    <w:p w14:paraId="37878AE2"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11C14CE0" w14:textId="77777777" w:rsidR="00DB52BE" w:rsidRDefault="00DB52BE" w:rsidP="00DB52BE">
      <w:pPr>
        <w:widowControl/>
        <w:numPr>
          <w:ilvl w:val="0"/>
          <w:numId w:val="2"/>
        </w:numPr>
        <w:autoSpaceDE/>
        <w:autoSpaceDN/>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3FAEE5C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 Disciplina Financiera;</w:t>
      </w:r>
    </w:p>
    <w:p w14:paraId="33B29455"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Código Fiscal de la Federación;</w:t>
      </w:r>
    </w:p>
    <w:p w14:paraId="64F156D2"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del Impuesto sobre la Renta;</w:t>
      </w:r>
    </w:p>
    <w:p w14:paraId="199C9D3E"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del Impuesto al Valor Agregado;</w:t>
      </w:r>
    </w:p>
    <w:p w14:paraId="28491D08"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17EB76A7"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F33A7BB"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2022;</w:t>
      </w:r>
    </w:p>
    <w:p w14:paraId="3BB67A37" w14:textId="77777777" w:rsidR="00DB52BE" w:rsidRPr="00C01A7A" w:rsidRDefault="00000000" w:rsidP="00DB52BE">
      <w:pPr>
        <w:widowControl/>
        <w:numPr>
          <w:ilvl w:val="0"/>
          <w:numId w:val="2"/>
        </w:numPr>
        <w:autoSpaceDE/>
        <w:autoSpaceDN/>
        <w:jc w:val="both"/>
        <w:rPr>
          <w:rFonts w:ascii="Arial" w:hAnsi="Arial" w:cs="Arial"/>
        </w:rPr>
      </w:pPr>
      <w:hyperlink r:id="rId12" w:tgtFrame="_blank" w:history="1">
        <w:r w:rsidR="00DB52BE" w:rsidRPr="00C01A7A">
          <w:rPr>
            <w:rFonts w:ascii="Helvetica" w:eastAsia="Times New Roman" w:hAnsi="Helvetica" w:cs="Helvetica"/>
            <w:sz w:val="21"/>
            <w:szCs w:val="21"/>
            <w:lang w:eastAsia="es-MX"/>
          </w:rPr>
          <w:t xml:space="preserve">Presupuesto de Egresos </w:t>
        </w:r>
        <w:r w:rsidR="00DB52BE">
          <w:rPr>
            <w:rFonts w:ascii="Helvetica" w:eastAsia="Times New Roman" w:hAnsi="Helvetica" w:cs="Helvetica"/>
            <w:sz w:val="21"/>
            <w:szCs w:val="21"/>
            <w:lang w:eastAsia="es-MX"/>
          </w:rPr>
          <w:t>del Estado de Baja California Sur para el ejercicio fiscal 2022</w:t>
        </w:r>
      </w:hyperlink>
      <w:r w:rsidR="00DB52BE">
        <w:rPr>
          <w:rFonts w:ascii="Helvetica" w:eastAsia="Times New Roman" w:hAnsi="Helvetica" w:cs="Helvetica"/>
          <w:sz w:val="21"/>
          <w:szCs w:val="21"/>
          <w:lang w:eastAsia="es-MX"/>
        </w:rPr>
        <w:t>;</w:t>
      </w:r>
    </w:p>
    <w:p w14:paraId="627B5C2E" w14:textId="77777777" w:rsidR="00DB52BE" w:rsidRPr="002D4523" w:rsidRDefault="00DB52BE" w:rsidP="00DB52BE">
      <w:pPr>
        <w:widowControl/>
        <w:numPr>
          <w:ilvl w:val="0"/>
          <w:numId w:val="2"/>
        </w:numPr>
        <w:autoSpaceDE/>
        <w:autoSpaceDN/>
        <w:jc w:val="both"/>
        <w:rPr>
          <w:rFonts w:ascii="Arial" w:hAnsi="Arial" w:cs="Arial"/>
        </w:rPr>
      </w:pPr>
      <w:r w:rsidRPr="002D4523">
        <w:rPr>
          <w:rFonts w:ascii="Arial" w:hAnsi="Arial" w:cs="Arial"/>
        </w:rPr>
        <w:t>Ley de Presupuesto y Responsabilidad Hacendaria del Estado de Baja California Sur;</w:t>
      </w:r>
    </w:p>
    <w:p w14:paraId="318C4680"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6D7964A7"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651757CC"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4B901423"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7161532F" w14:textId="77777777" w:rsidR="00DB52BE" w:rsidRPr="00724FF2"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DC1356D"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382B5A1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Lineamientos para la Integración y Presentación de la Cuenta Pública del Estado de Baja California Sur;</w:t>
      </w:r>
    </w:p>
    <w:p w14:paraId="18399AE2" w14:textId="77777777" w:rsidR="00DB52BE" w:rsidRPr="00FD5AF3" w:rsidRDefault="00DB52BE" w:rsidP="00DB52BE">
      <w:pPr>
        <w:widowControl/>
        <w:numPr>
          <w:ilvl w:val="0"/>
          <w:numId w:val="2"/>
        </w:numPr>
        <w:autoSpaceDE/>
        <w:autoSpaceDN/>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4014DEA1"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Bases de preparación de los Estados Financieros</w:t>
      </w:r>
    </w:p>
    <w:p w14:paraId="7BAD971C" w14:textId="77777777" w:rsidR="00332355" w:rsidRPr="00C01A7A" w:rsidRDefault="00332355" w:rsidP="00332355">
      <w:pPr>
        <w:jc w:val="both"/>
        <w:rPr>
          <w:rFonts w:ascii="Arial" w:hAnsi="Arial" w:cs="Arial"/>
          <w:b/>
        </w:rPr>
      </w:pPr>
    </w:p>
    <w:p w14:paraId="4D8AF818" w14:textId="77777777" w:rsidR="00332355" w:rsidRDefault="00332355" w:rsidP="00332355">
      <w:pPr>
        <w:ind w:left="708"/>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 Secretaria de Hacienda y Crédito Público y las demás disposiciones legales aplicables.</w:t>
      </w:r>
    </w:p>
    <w:p w14:paraId="675C9259" w14:textId="77777777" w:rsidR="00332355" w:rsidRDefault="00332355" w:rsidP="00332355">
      <w:pPr>
        <w:ind w:left="708"/>
        <w:jc w:val="both"/>
        <w:rPr>
          <w:rFonts w:ascii="Arial" w:hAnsi="Arial" w:cs="Arial"/>
        </w:rPr>
      </w:pPr>
    </w:p>
    <w:p w14:paraId="6567542B" w14:textId="77777777" w:rsidR="00332355" w:rsidRDefault="00332355" w:rsidP="00332355">
      <w:pPr>
        <w:ind w:left="708"/>
        <w:jc w:val="both"/>
        <w:rPr>
          <w:rFonts w:ascii="Arial" w:hAnsi="Arial" w:cs="Arial"/>
        </w:rPr>
      </w:pPr>
    </w:p>
    <w:p w14:paraId="4814EEC8" w14:textId="77777777" w:rsidR="00332355" w:rsidRDefault="00332355" w:rsidP="00332355">
      <w:pPr>
        <w:ind w:left="708"/>
        <w:jc w:val="both"/>
        <w:rPr>
          <w:rFonts w:ascii="Arial" w:hAnsi="Arial" w:cs="Arial"/>
        </w:rPr>
      </w:pPr>
    </w:p>
    <w:p w14:paraId="66193D7B" w14:textId="77777777" w:rsidR="00332355" w:rsidRDefault="00332355" w:rsidP="00332355">
      <w:pPr>
        <w:ind w:left="708"/>
        <w:jc w:val="both"/>
        <w:rPr>
          <w:rFonts w:ascii="Arial" w:hAnsi="Arial" w:cs="Arial"/>
        </w:rPr>
      </w:pPr>
    </w:p>
    <w:p w14:paraId="715874D1" w14:textId="77777777" w:rsidR="00332355" w:rsidRDefault="00332355" w:rsidP="00332355">
      <w:pPr>
        <w:ind w:left="708"/>
        <w:jc w:val="both"/>
        <w:rPr>
          <w:rFonts w:ascii="Arial" w:hAnsi="Arial" w:cs="Arial"/>
        </w:rPr>
      </w:pPr>
    </w:p>
    <w:p w14:paraId="69866DA9" w14:textId="77777777" w:rsidR="00332355" w:rsidRDefault="00332355" w:rsidP="00332355">
      <w:pPr>
        <w:ind w:left="708"/>
        <w:jc w:val="both"/>
        <w:rPr>
          <w:rFonts w:ascii="Arial" w:hAnsi="Arial" w:cs="Arial"/>
        </w:rPr>
      </w:pPr>
    </w:p>
    <w:p w14:paraId="6529D06C"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Políticas de Contabilidad Significativas</w:t>
      </w:r>
    </w:p>
    <w:p w14:paraId="102DABE2" w14:textId="77777777" w:rsidR="00332355" w:rsidRPr="00C01A7A" w:rsidRDefault="00332355" w:rsidP="00332355">
      <w:pPr>
        <w:ind w:left="720"/>
        <w:jc w:val="both"/>
        <w:rPr>
          <w:rFonts w:ascii="Arial" w:hAnsi="Arial" w:cs="Arial"/>
          <w:b/>
        </w:rPr>
      </w:pPr>
    </w:p>
    <w:p w14:paraId="4327BF1D" w14:textId="77777777" w:rsidR="00332355" w:rsidRPr="002E4330"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332355">
      <w:pPr>
        <w:tabs>
          <w:tab w:val="num" w:pos="540"/>
        </w:tabs>
        <w:ind w:left="540"/>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Pr="00C01A7A" w:rsidRDefault="00332355"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Pr="00C01A7A" w:rsidRDefault="00332355"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5914313E"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lastRenderedPageBreak/>
        <w:t>De conformidad con el artículo 37 de la Ley de Presupuesto y Control de Gasto Público Estatal, solo en casos excepcionales y debidamente justificados, la Secretaria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76B1FE8C" w14:textId="77777777" w:rsidR="00332355" w:rsidRPr="00C01A7A" w:rsidRDefault="00332355" w:rsidP="00332355">
      <w:pPr>
        <w:ind w:left="1440"/>
        <w:jc w:val="both"/>
        <w:rPr>
          <w:rFonts w:ascii="Arial" w:hAnsi="Arial" w:cs="Arial"/>
        </w:rPr>
      </w:pPr>
    </w:p>
    <w:p w14:paraId="257F37B3" w14:textId="77777777" w:rsidR="00332355" w:rsidRPr="00C01A7A" w:rsidRDefault="00332355" w:rsidP="00332355">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1C8884CD" w14:textId="77777777" w:rsidR="00332355" w:rsidRDefault="00332355" w:rsidP="00332355">
      <w:pPr>
        <w:ind w:left="1440"/>
        <w:jc w:val="both"/>
        <w:rPr>
          <w:rFonts w:ascii="Arial" w:hAnsi="Arial" w:cs="Arial"/>
        </w:rPr>
      </w:pPr>
    </w:p>
    <w:p w14:paraId="3C5B7DD8" w14:textId="77777777" w:rsidR="00332355" w:rsidRPr="00C01A7A" w:rsidRDefault="00332355"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Pr="00C01A7A" w:rsidRDefault="00332355"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6F3477D9"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7113B5">
        <w:rPr>
          <w:rFonts w:ascii="Arial" w:hAnsi="Arial" w:cs="Arial"/>
          <w:shd w:val="clear" w:color="auto" w:fill="FFFFFF"/>
        </w:rPr>
        <w:t>0</w:t>
      </w:r>
      <w:r w:rsidRPr="0094019A">
        <w:rPr>
          <w:rFonts w:ascii="Arial" w:hAnsi="Arial" w:cs="Arial"/>
          <w:shd w:val="clear" w:color="auto" w:fill="FFFFFF"/>
        </w:rPr>
        <w:t xml:space="preserve"> de </w:t>
      </w:r>
      <w:r w:rsidR="007113B5">
        <w:rPr>
          <w:rFonts w:ascii="Arial" w:hAnsi="Arial" w:cs="Arial"/>
          <w:shd w:val="clear" w:color="auto" w:fill="FFFFFF"/>
        </w:rPr>
        <w:t>abril de 2023</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11B0811" w14:textId="7F6EF757" w:rsidR="00332355" w:rsidRDefault="00332355" w:rsidP="00332355">
      <w:pPr>
        <w:shd w:val="clear" w:color="auto" w:fill="FFFFFF"/>
        <w:ind w:left="708"/>
        <w:jc w:val="both"/>
        <w:rPr>
          <w:rFonts w:ascii="Arial" w:hAnsi="Arial" w:cs="Arial"/>
        </w:rPr>
      </w:pPr>
    </w:p>
    <w:p w14:paraId="5F13BC1D" w14:textId="77777777" w:rsidR="00332355" w:rsidRDefault="00332355" w:rsidP="00332355">
      <w:pPr>
        <w:shd w:val="clear" w:color="auto" w:fill="FFFFFF"/>
        <w:ind w:left="708"/>
        <w:jc w:val="both"/>
        <w:rPr>
          <w:rFonts w:ascii="Arial" w:hAnsi="Arial" w:cs="Arial"/>
        </w:rPr>
      </w:pPr>
    </w:p>
    <w:p w14:paraId="55112148"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Características del Sistema de Contabilidad Gubernamental (SCG)</w:t>
      </w:r>
    </w:p>
    <w:p w14:paraId="0D36AE56" w14:textId="77777777" w:rsidR="00332355" w:rsidRPr="00C01A7A" w:rsidRDefault="00332355"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lastRenderedPageBreak/>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08D13251" w14:textId="77777777" w:rsidR="00332355" w:rsidRPr="00C01A7A" w:rsidRDefault="00332355"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Enero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Pr="00C01A7A" w:rsidRDefault="00332355"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w:t>
      </w:r>
      <w:r w:rsidRPr="00C01A7A">
        <w:rPr>
          <w:rFonts w:ascii="Arial" w:hAnsi="Arial" w:cs="Arial"/>
        </w:rPr>
        <w:lastRenderedPageBreak/>
        <w:t>serán publicadas para consulta de la población en general, a partir del inicio del ejercicio correspondiente al año 2012.</w:t>
      </w:r>
    </w:p>
    <w:p w14:paraId="457C7F60" w14:textId="77777777" w:rsidR="00332355" w:rsidRPr="00C01A7A" w:rsidRDefault="00332355"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Pr="00C01A7A" w:rsidRDefault="00A8476A" w:rsidP="00A8476A">
      <w:pPr>
        <w:ind w:left="708"/>
        <w:jc w:val="both"/>
        <w:rPr>
          <w:rFonts w:ascii="Arial" w:hAnsi="Arial" w:cs="Arial"/>
        </w:rPr>
      </w:pPr>
    </w:p>
    <w:p w14:paraId="3E26BFB8" w14:textId="77777777" w:rsidR="00A8476A" w:rsidRPr="00C01A7A" w:rsidRDefault="00A8476A" w:rsidP="00A8476A">
      <w:pPr>
        <w:pStyle w:val="Texto"/>
        <w:numPr>
          <w:ilvl w:val="0"/>
          <w:numId w:val="15"/>
        </w:numPr>
        <w:spacing w:after="0" w:line="240" w:lineRule="exact"/>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0C6E2D51"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113B5">
        <w:rPr>
          <w:rFonts w:ascii="Arial" w:hAnsi="Arial" w:cs="Arial"/>
        </w:rPr>
        <w:t>30</w:t>
      </w:r>
      <w:r w:rsidR="00A17D6E">
        <w:rPr>
          <w:rFonts w:ascii="Arial" w:hAnsi="Arial" w:cs="Arial"/>
        </w:rPr>
        <w:t xml:space="preserve"> </w:t>
      </w:r>
      <w:r w:rsidRPr="0026178D">
        <w:rPr>
          <w:rFonts w:ascii="Arial" w:hAnsi="Arial" w:cs="Arial"/>
        </w:rPr>
        <w:t xml:space="preserve">de </w:t>
      </w:r>
      <w:r w:rsidR="007113B5">
        <w:rPr>
          <w:rFonts w:ascii="Arial" w:hAnsi="Arial" w:cs="Arial"/>
        </w:rPr>
        <w:t>abril</w:t>
      </w:r>
      <w:r>
        <w:rPr>
          <w:rFonts w:ascii="Arial" w:hAnsi="Arial" w:cs="Arial"/>
        </w:rPr>
        <w:t xml:space="preserve"> </w:t>
      </w:r>
      <w:r w:rsidRPr="0026178D">
        <w:rPr>
          <w:rFonts w:ascii="Arial" w:hAnsi="Arial" w:cs="Arial"/>
        </w:rPr>
        <w:t>de 202</w:t>
      </w:r>
      <w:r>
        <w:rPr>
          <w:rFonts w:ascii="Arial" w:hAnsi="Arial" w:cs="Arial"/>
        </w:rPr>
        <w:t>3</w:t>
      </w:r>
      <w:r w:rsidRPr="0026178D">
        <w:rPr>
          <w:rFonts w:ascii="Arial" w:hAnsi="Arial" w:cs="Arial"/>
        </w:rPr>
        <w:t xml:space="preserve"> se integra de la siguiente manera: $</w:t>
      </w:r>
      <w:r>
        <w:rPr>
          <w:rFonts w:ascii="Arial" w:hAnsi="Arial" w:cs="Arial"/>
        </w:rPr>
        <w:t>6</w:t>
      </w:r>
      <w:r w:rsidR="001436FC">
        <w:rPr>
          <w:rFonts w:ascii="Arial" w:hAnsi="Arial" w:cs="Arial"/>
        </w:rPr>
        <w:t>8</w:t>
      </w:r>
      <w:r w:rsidR="004B67E1">
        <w:rPr>
          <w:rFonts w:ascii="Arial" w:hAnsi="Arial" w:cs="Arial"/>
        </w:rPr>
        <w:t>3</w:t>
      </w:r>
      <w:r w:rsidR="001436FC">
        <w:rPr>
          <w:rFonts w:ascii="Arial" w:hAnsi="Arial" w:cs="Arial"/>
        </w:rPr>
        <w:t>.</w:t>
      </w:r>
      <w:r w:rsidR="004B67E1">
        <w:rPr>
          <w:rFonts w:ascii="Arial" w:hAnsi="Arial" w:cs="Arial"/>
        </w:rPr>
        <w:t>1</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$1,30</w:t>
      </w:r>
      <w:r w:rsidR="004B67E1">
        <w:rPr>
          <w:rFonts w:ascii="Arial" w:hAnsi="Arial" w:cs="Arial"/>
        </w:rPr>
        <w:t>1</w:t>
      </w:r>
      <w:r>
        <w:rPr>
          <w:rFonts w:ascii="Arial" w:hAnsi="Arial" w:cs="Arial"/>
        </w:rPr>
        <w:t>.</w:t>
      </w:r>
      <w:r w:rsidR="004B67E1">
        <w:rPr>
          <w:rFonts w:ascii="Arial" w:hAnsi="Arial" w:cs="Arial"/>
        </w:rPr>
        <w:t>8</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2F25D64" w14:textId="77777777" w:rsidR="00A8476A" w:rsidRPr="00C01A7A" w:rsidRDefault="00A8476A" w:rsidP="00A8476A">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de Desastres Naturales FONDEN, para mitigar los daños ocasionados en el estado por fenómenos hidrometeorológicos ocurridos en 2014. Para esto se afectará como fuente de pago un porcentaje de recursos de las Participaciones que en ingresos federales le correspondan del Fondo </w:t>
      </w:r>
      <w:r w:rsidRPr="00C01A7A">
        <w:rPr>
          <w:rFonts w:ascii="Arial" w:hAnsi="Arial" w:cs="Arial"/>
        </w:rPr>
        <w:lastRenderedPageBreak/>
        <w:t xml:space="preserve">General de Participaciones. El financiamiento fue contratado con Banobras y el contrato respectivo fue firmado con fecha 01 de septiembre de 2016. </w:t>
      </w:r>
    </w:p>
    <w:p w14:paraId="6CA456B2" w14:textId="1DC0E556" w:rsidR="00A8476A" w:rsidRPr="00C01A7A" w:rsidRDefault="00A8476A" w:rsidP="003A2550">
      <w:pPr>
        <w:jc w:val="both"/>
        <w:rPr>
          <w:rFonts w:ascii="Arial" w:hAnsi="Arial" w:cs="Arial"/>
        </w:rPr>
      </w:pPr>
    </w:p>
    <w:tbl>
      <w:tblPr>
        <w:tblW w:w="12907" w:type="dxa"/>
        <w:jc w:val="center"/>
        <w:tblCellMar>
          <w:left w:w="70" w:type="dxa"/>
          <w:right w:w="70" w:type="dxa"/>
        </w:tblCellMar>
        <w:tblLook w:val="04A0" w:firstRow="1" w:lastRow="0" w:firstColumn="1" w:lastColumn="0" w:noHBand="0" w:noVBand="1"/>
      </w:tblPr>
      <w:tblGrid>
        <w:gridCol w:w="1555"/>
        <w:gridCol w:w="2586"/>
        <w:gridCol w:w="1741"/>
        <w:gridCol w:w="281"/>
        <w:gridCol w:w="2146"/>
        <w:gridCol w:w="495"/>
        <w:gridCol w:w="1127"/>
        <w:gridCol w:w="301"/>
        <w:gridCol w:w="1186"/>
        <w:gridCol w:w="688"/>
        <w:gridCol w:w="774"/>
        <w:gridCol w:w="27"/>
      </w:tblGrid>
      <w:tr w:rsidR="00A8476A" w:rsidRPr="00C01A7A" w14:paraId="59C17EA5" w14:textId="77777777" w:rsidTr="00893E67">
        <w:trPr>
          <w:trHeight w:val="267"/>
          <w:jc w:val="center"/>
        </w:trPr>
        <w:tc>
          <w:tcPr>
            <w:tcW w:w="12907" w:type="dxa"/>
            <w:gridSpan w:val="12"/>
            <w:tcBorders>
              <w:top w:val="nil"/>
              <w:left w:val="nil"/>
              <w:bottom w:val="nil"/>
              <w:right w:val="nil"/>
            </w:tcBorders>
            <w:shd w:val="clear" w:color="auto" w:fill="auto"/>
            <w:noWrap/>
            <w:vAlign w:val="bottom"/>
            <w:hideMark/>
          </w:tcPr>
          <w:p w14:paraId="2260C98B" w14:textId="76C432F5" w:rsidR="00A8476A" w:rsidRPr="00C01A7A" w:rsidRDefault="00A8476A" w:rsidP="003A2550">
            <w:pPr>
              <w:rPr>
                <w:rFonts w:ascii="Arial" w:eastAsia="Times New Roman" w:hAnsi="Arial" w:cs="Arial"/>
                <w:b/>
                <w:bCs/>
                <w:sz w:val="24"/>
                <w:szCs w:val="24"/>
                <w:lang w:eastAsia="es-MX"/>
              </w:rPr>
            </w:pPr>
          </w:p>
          <w:p w14:paraId="76208CAB" w14:textId="23314806" w:rsidR="00A8476A" w:rsidRPr="00C01A7A" w:rsidRDefault="00A8476A" w:rsidP="004B67E1">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6A198F">
              <w:rPr>
                <w:rFonts w:ascii="Arial" w:eastAsia="Times New Roman" w:hAnsi="Arial" w:cs="Arial"/>
                <w:b/>
                <w:bCs/>
                <w:sz w:val="24"/>
                <w:szCs w:val="24"/>
                <w:lang w:eastAsia="es-MX"/>
              </w:rPr>
              <w:t>3</w:t>
            </w:r>
            <w:r w:rsidR="004B67E1">
              <w:rPr>
                <w:rFonts w:ascii="Arial" w:eastAsia="Times New Roman" w:hAnsi="Arial" w:cs="Arial"/>
                <w:b/>
                <w:bCs/>
                <w:sz w:val="24"/>
                <w:szCs w:val="24"/>
                <w:lang w:eastAsia="es-MX"/>
              </w:rPr>
              <w:t>0</w:t>
            </w:r>
            <w:r w:rsidRPr="00C01A7A">
              <w:rPr>
                <w:rFonts w:ascii="Arial" w:eastAsia="Times New Roman" w:hAnsi="Arial" w:cs="Arial"/>
                <w:b/>
                <w:bCs/>
                <w:sz w:val="24"/>
                <w:szCs w:val="24"/>
                <w:lang w:eastAsia="es-MX"/>
              </w:rPr>
              <w:t xml:space="preserve"> DE </w:t>
            </w:r>
            <w:r w:rsidR="004B67E1">
              <w:rPr>
                <w:rFonts w:ascii="Arial" w:eastAsia="Times New Roman" w:hAnsi="Arial" w:cs="Arial"/>
                <w:b/>
                <w:bCs/>
                <w:sz w:val="24"/>
                <w:szCs w:val="24"/>
                <w:lang w:eastAsia="es-MX"/>
              </w:rPr>
              <w:t>ABRIL</w:t>
            </w:r>
            <w:r w:rsidR="006A198F">
              <w:rPr>
                <w:rFonts w:ascii="Arial" w:eastAsia="Times New Roman" w:hAnsi="Arial" w:cs="Arial"/>
                <w:b/>
                <w:bCs/>
                <w:sz w:val="24"/>
                <w:szCs w:val="24"/>
                <w:lang w:eastAsia="es-MX"/>
              </w:rPr>
              <w:t xml:space="preserve"> </w:t>
            </w:r>
            <w:r w:rsidRPr="00C01A7A">
              <w:rPr>
                <w:rFonts w:ascii="Arial" w:eastAsia="Times New Roman" w:hAnsi="Arial" w:cs="Arial"/>
                <w:b/>
                <w:bCs/>
                <w:sz w:val="24"/>
                <w:szCs w:val="24"/>
                <w:lang w:eastAsia="es-MX"/>
              </w:rPr>
              <w:t>DE 202</w:t>
            </w:r>
            <w:r>
              <w:rPr>
                <w:rFonts w:ascii="Arial" w:eastAsia="Times New Roman" w:hAnsi="Arial" w:cs="Arial"/>
                <w:b/>
                <w:bCs/>
                <w:sz w:val="24"/>
                <w:szCs w:val="24"/>
                <w:lang w:eastAsia="es-MX"/>
              </w:rPr>
              <w:t>3</w:t>
            </w:r>
          </w:p>
        </w:tc>
      </w:tr>
      <w:tr w:rsidR="00A8476A" w:rsidRPr="00C01A7A" w14:paraId="01A6B005" w14:textId="77777777" w:rsidTr="00893E67">
        <w:trPr>
          <w:trHeight w:val="229"/>
          <w:jc w:val="center"/>
        </w:trPr>
        <w:tc>
          <w:tcPr>
            <w:tcW w:w="1555"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gridSpan w:val="2"/>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893E67">
        <w:trPr>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D6A73A" w14:textId="19185833" w:rsidR="00A8476A" w:rsidRPr="00C01A7A" w:rsidRDefault="00A8476A" w:rsidP="004B67E1">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w:t>
            </w:r>
            <w:r w:rsidR="004B67E1">
              <w:rPr>
                <w:rFonts w:ascii="Arial" w:eastAsia="Times New Roman" w:hAnsi="Arial" w:cs="Arial"/>
                <w:b/>
                <w:bCs/>
                <w:lang w:eastAsia="es-MX"/>
              </w:rPr>
              <w:t>0</w:t>
            </w:r>
            <w:r w:rsidRPr="00C01A7A">
              <w:rPr>
                <w:rFonts w:ascii="Arial" w:eastAsia="Times New Roman" w:hAnsi="Arial" w:cs="Arial"/>
                <w:b/>
                <w:bCs/>
                <w:lang w:eastAsia="es-MX"/>
              </w:rPr>
              <w:t>/</w:t>
            </w:r>
            <w:r w:rsidR="004B67E1">
              <w:rPr>
                <w:rFonts w:ascii="Arial" w:eastAsia="Times New Roman" w:hAnsi="Arial" w:cs="Arial"/>
                <w:b/>
                <w:bCs/>
                <w:lang w:eastAsia="es-MX"/>
              </w:rPr>
              <w:t>Abril</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3"/>
            <w:tcBorders>
              <w:top w:val="single" w:sz="4" w:space="0" w:color="auto"/>
              <w:left w:val="single" w:sz="4" w:space="0" w:color="auto"/>
              <w:bottom w:val="single" w:sz="4" w:space="0" w:color="auto"/>
              <w:right w:val="single" w:sz="4" w:space="0" w:color="auto"/>
            </w:tcBorders>
            <w:shd w:val="clear" w:color="000000" w:fill="E3E3E3"/>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893E67">
        <w:trPr>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4E9E251E" w:rsidR="00A8476A" w:rsidRPr="00214040" w:rsidRDefault="004B67E1" w:rsidP="00EB140F">
            <w:pPr>
              <w:jc w:val="right"/>
              <w:rPr>
                <w:rFonts w:ascii="Arial" w:eastAsia="Times New Roman" w:hAnsi="Arial" w:cs="Arial"/>
                <w:sz w:val="18"/>
                <w:szCs w:val="18"/>
                <w:lang w:eastAsia="es-MX"/>
              </w:rPr>
            </w:pPr>
            <w:r>
              <w:rPr>
                <w:rFonts w:ascii="Arial" w:eastAsia="Times New Roman" w:hAnsi="Arial" w:cs="Arial"/>
                <w:sz w:val="18"/>
                <w:szCs w:val="18"/>
                <w:lang w:eastAsia="es-MX"/>
              </w:rPr>
              <w:t>683,056,734</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3"/>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19EB2A5F" w:rsidR="00A8476A" w:rsidRPr="00214040" w:rsidRDefault="004B67E1"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640,086,125</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3"/>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3"/>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1436FC">
        <w:trPr>
          <w:trHeight w:val="266"/>
          <w:jc w:val="center"/>
        </w:trPr>
        <w:tc>
          <w:tcPr>
            <w:tcW w:w="1555"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1436FC">
        <w:trPr>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52BC4DE3" w:rsidR="00A8476A" w:rsidRPr="00214040" w:rsidRDefault="006A198F" w:rsidP="004B67E1">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1,98</w:t>
            </w:r>
            <w:r w:rsidR="004B67E1">
              <w:rPr>
                <w:rFonts w:ascii="Arial" w:eastAsia="Times New Roman" w:hAnsi="Arial" w:cs="Arial"/>
                <w:b/>
                <w:bCs/>
                <w:sz w:val="18"/>
                <w:szCs w:val="18"/>
                <w:lang w:eastAsia="es-MX"/>
              </w:rPr>
              <w:t>4,879,489</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893E67">
        <w:trPr>
          <w:gridAfter w:val="1"/>
          <w:wAfter w:w="27" w:type="dxa"/>
          <w:trHeight w:val="267"/>
          <w:jc w:val="center"/>
        </w:trPr>
        <w:tc>
          <w:tcPr>
            <w:tcW w:w="12880"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01042438" w14:textId="77777777"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22E790E" w14:textId="77777777" w:rsidR="001436FC" w:rsidRPr="003A2550" w:rsidRDefault="001436FC"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44F08E36" w:rsidR="00A8476A" w:rsidRPr="003A2550" w:rsidRDefault="00A8476A" w:rsidP="008427FB">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6A198F">
              <w:rPr>
                <w:rFonts w:ascii="Arial" w:eastAsia="Times New Roman" w:hAnsi="Arial" w:cs="Arial"/>
                <w:b/>
                <w:bCs/>
                <w:lang w:eastAsia="es-MX"/>
              </w:rPr>
              <w:t>3</w:t>
            </w:r>
            <w:r w:rsidR="008427FB">
              <w:rPr>
                <w:rFonts w:ascii="Arial" w:eastAsia="Times New Roman" w:hAnsi="Arial" w:cs="Arial"/>
                <w:b/>
                <w:bCs/>
                <w:lang w:eastAsia="es-MX"/>
              </w:rPr>
              <w:t>0</w:t>
            </w:r>
            <w:r w:rsidRPr="003A2550">
              <w:rPr>
                <w:rFonts w:ascii="Arial" w:eastAsia="Times New Roman" w:hAnsi="Arial" w:cs="Arial"/>
                <w:b/>
                <w:bCs/>
                <w:lang w:eastAsia="es-MX"/>
              </w:rPr>
              <w:t xml:space="preserve"> DE </w:t>
            </w:r>
            <w:r w:rsidR="008427FB">
              <w:rPr>
                <w:rFonts w:ascii="Arial" w:eastAsia="Times New Roman" w:hAnsi="Arial" w:cs="Arial"/>
                <w:b/>
                <w:bCs/>
                <w:lang w:eastAsia="es-MX"/>
              </w:rPr>
              <w:t>ABRIL</w:t>
            </w:r>
            <w:r w:rsidRPr="003A2550">
              <w:rPr>
                <w:rFonts w:ascii="Arial" w:eastAsia="Times New Roman" w:hAnsi="Arial" w:cs="Arial"/>
                <w:b/>
                <w:bCs/>
                <w:lang w:eastAsia="es-MX"/>
              </w:rPr>
              <w:t xml:space="preserve"> DE 2023</w:t>
            </w:r>
          </w:p>
        </w:tc>
      </w:tr>
      <w:tr w:rsidR="00A8476A" w:rsidRPr="00C01A7A" w14:paraId="05D9100B" w14:textId="77777777" w:rsidTr="00893E67">
        <w:trPr>
          <w:gridAfter w:val="1"/>
          <w:wAfter w:w="27" w:type="dxa"/>
          <w:trHeight w:val="229"/>
          <w:jc w:val="center"/>
        </w:trPr>
        <w:tc>
          <w:tcPr>
            <w:tcW w:w="1555"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893E67">
        <w:trPr>
          <w:gridAfter w:val="1"/>
          <w:wAfter w:w="27" w:type="dxa"/>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2FE79A4" w14:textId="10B439EC" w:rsidR="00A8476A" w:rsidRPr="00C01A7A" w:rsidRDefault="00A8476A" w:rsidP="008427FB">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8427FB">
              <w:rPr>
                <w:rFonts w:ascii="Arial" w:eastAsia="Times New Roman" w:hAnsi="Arial" w:cs="Arial"/>
                <w:b/>
                <w:bCs/>
                <w:lang w:eastAsia="es-MX"/>
              </w:rPr>
              <w:t>30</w:t>
            </w:r>
            <w:r w:rsidRPr="00C01A7A">
              <w:rPr>
                <w:rFonts w:ascii="Arial" w:eastAsia="Times New Roman" w:hAnsi="Arial" w:cs="Arial"/>
                <w:b/>
                <w:bCs/>
                <w:lang w:eastAsia="es-MX"/>
              </w:rPr>
              <w:t>/</w:t>
            </w:r>
            <w:r w:rsidR="008427FB">
              <w:rPr>
                <w:rFonts w:ascii="Arial" w:eastAsia="Times New Roman" w:hAnsi="Arial" w:cs="Arial"/>
                <w:b/>
                <w:bCs/>
                <w:lang w:eastAsia="es-MX"/>
              </w:rPr>
              <w:t>Abril</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893E67">
        <w:trPr>
          <w:gridAfter w:val="1"/>
          <w:wAfter w:w="27" w:type="dxa"/>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586"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32FB6151" w:rsidR="00A8476A" w:rsidRPr="00214040" w:rsidRDefault="008427FB" w:rsidP="00893E67">
            <w:pPr>
              <w:jc w:val="right"/>
              <w:rPr>
                <w:rFonts w:ascii="Arial" w:eastAsia="Times New Roman" w:hAnsi="Arial" w:cs="Arial"/>
                <w:sz w:val="20"/>
                <w:szCs w:val="20"/>
                <w:lang w:eastAsia="es-MX"/>
              </w:rPr>
            </w:pPr>
            <w:r>
              <w:rPr>
                <w:rFonts w:ascii="Arial" w:hAnsi="Arial" w:cs="Arial"/>
                <w:sz w:val="20"/>
                <w:szCs w:val="20"/>
              </w:rPr>
              <w:t>200</w:t>
            </w:r>
            <w:r w:rsidR="00A8476A">
              <w:rPr>
                <w:rFonts w:ascii="Arial" w:hAnsi="Arial" w:cs="Arial"/>
                <w:sz w:val="20"/>
                <w:szCs w:val="20"/>
              </w:rPr>
              <w:t>,000,00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586"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893E67">
        <w:trPr>
          <w:gridAfter w:val="1"/>
          <w:wAfter w:w="27" w:type="dxa"/>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326CDB7" w:rsidR="00A8476A" w:rsidRPr="00214040" w:rsidRDefault="00A8476A" w:rsidP="001436FC">
            <w:pPr>
              <w:jc w:val="right"/>
              <w:rPr>
                <w:rFonts w:ascii="Arial" w:eastAsia="Times New Roman" w:hAnsi="Arial" w:cs="Arial"/>
                <w:b/>
                <w:bCs/>
                <w:sz w:val="20"/>
                <w:szCs w:val="20"/>
                <w:lang w:eastAsia="es-MX"/>
              </w:rPr>
            </w:pPr>
            <w:r>
              <w:rPr>
                <w:rFonts w:ascii="Arial" w:hAnsi="Arial" w:cs="Arial"/>
                <w:b/>
                <w:sz w:val="20"/>
                <w:szCs w:val="20"/>
              </w:rPr>
              <w:t>2</w:t>
            </w:r>
            <w:r w:rsidR="008427FB">
              <w:rPr>
                <w:rFonts w:ascii="Arial" w:hAnsi="Arial" w:cs="Arial"/>
                <w:b/>
                <w:sz w:val="20"/>
                <w:szCs w:val="20"/>
              </w:rPr>
              <w:t>00</w:t>
            </w:r>
            <w:r>
              <w:rPr>
                <w:rFonts w:ascii="Arial" w:hAnsi="Arial" w:cs="Arial"/>
                <w:b/>
                <w:sz w:val="20"/>
                <w:szCs w:val="20"/>
              </w:rPr>
              <w:t>,000,000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177765C6" w14:textId="5971247F" w:rsidR="00A8476A" w:rsidRDefault="00A8476A" w:rsidP="00A8476A">
      <w:pPr>
        <w:jc w:val="both"/>
        <w:rPr>
          <w:rFonts w:ascii="Arial" w:hAnsi="Arial" w:cs="Arial"/>
          <w:b/>
        </w:rPr>
      </w:pPr>
    </w:p>
    <w:p w14:paraId="6491FC1E" w14:textId="5B660D11" w:rsidR="00332355" w:rsidRDefault="00332355" w:rsidP="00A8476A">
      <w:pPr>
        <w:jc w:val="both"/>
        <w:rPr>
          <w:rFonts w:ascii="Arial" w:hAnsi="Arial" w:cs="Arial"/>
          <w:b/>
        </w:rPr>
      </w:pPr>
    </w:p>
    <w:p w14:paraId="75101978" w14:textId="77777777" w:rsidR="00332355" w:rsidRPr="00C01A7A" w:rsidRDefault="00332355" w:rsidP="00A8476A">
      <w:pPr>
        <w:jc w:val="both"/>
        <w:rPr>
          <w:rFonts w:ascii="Arial" w:hAnsi="Arial" w:cs="Arial"/>
          <w:b/>
        </w:rPr>
      </w:pPr>
    </w:p>
    <w:p w14:paraId="0A46C80D"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79107059" w14:textId="77777777" w:rsidR="00332355" w:rsidRDefault="00332355" w:rsidP="00332355">
      <w:pPr>
        <w:ind w:left="708"/>
        <w:jc w:val="both"/>
        <w:rPr>
          <w:rFonts w:ascii="Arial" w:hAnsi="Arial" w:cs="Arial"/>
          <w:b/>
        </w:rPr>
      </w:pPr>
      <w:bookmarkStart w:id="3" w:name="_Hlk114210657"/>
    </w:p>
    <w:p w14:paraId="06B2F348" w14:textId="77777777" w:rsidR="00332355" w:rsidRDefault="00332355" w:rsidP="00332355">
      <w:pPr>
        <w:ind w:left="708"/>
        <w:jc w:val="both"/>
        <w:rPr>
          <w:rFonts w:ascii="Arial" w:hAnsi="Arial" w:cs="Arial"/>
          <w:b/>
        </w:rPr>
      </w:pPr>
    </w:p>
    <w:p w14:paraId="1A2BD711" w14:textId="77777777" w:rsidR="00332355" w:rsidRDefault="00332355" w:rsidP="00332355">
      <w:pPr>
        <w:ind w:left="708"/>
        <w:jc w:val="both"/>
        <w:rPr>
          <w:rFonts w:ascii="Arial" w:hAnsi="Arial" w:cs="Arial"/>
          <w:b/>
        </w:rPr>
      </w:pPr>
    </w:p>
    <w:p w14:paraId="1EE66CB6" w14:textId="77777777" w:rsidR="00332355" w:rsidRDefault="00332355" w:rsidP="00332355">
      <w:pPr>
        <w:ind w:left="708"/>
        <w:jc w:val="both"/>
        <w:rPr>
          <w:rFonts w:ascii="Arial" w:hAnsi="Arial" w:cs="Arial"/>
          <w:b/>
        </w:rPr>
      </w:pPr>
    </w:p>
    <w:p w14:paraId="08E54B2D" w14:textId="77777777" w:rsidR="00332355" w:rsidRPr="00C01A7A" w:rsidRDefault="00332355" w:rsidP="00332355">
      <w:pPr>
        <w:ind w:left="708"/>
        <w:jc w:val="both"/>
        <w:rPr>
          <w:rFonts w:ascii="Arial" w:hAnsi="Arial" w:cs="Arial"/>
          <w:b/>
        </w:rPr>
      </w:pPr>
      <w:r w:rsidRPr="00C01A7A">
        <w:rPr>
          <w:rFonts w:ascii="Arial" w:hAnsi="Arial" w:cs="Arial"/>
          <w:b/>
        </w:rPr>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lastRenderedPageBreak/>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29F06AC2" w14:textId="77777777" w:rsidR="00332355" w:rsidRDefault="00332355" w:rsidP="00332355">
      <w:pPr>
        <w:ind w:left="708"/>
        <w:jc w:val="both"/>
        <w:rPr>
          <w:rFonts w:ascii="Arial" w:hAnsi="Arial" w:cs="Arial"/>
          <w:b/>
        </w:rPr>
      </w:pPr>
      <w:bookmarkStart w:id="4" w:name="_Hlk114210761"/>
      <w:bookmarkEnd w:id="3"/>
    </w:p>
    <w:p w14:paraId="073C6374" w14:textId="77777777" w:rsidR="00332355" w:rsidRDefault="00332355" w:rsidP="00332355">
      <w:pPr>
        <w:ind w:left="708"/>
        <w:jc w:val="both"/>
        <w:rPr>
          <w:rFonts w:ascii="Arial" w:hAnsi="Arial" w:cs="Arial"/>
          <w:b/>
        </w:rPr>
      </w:pPr>
    </w:p>
    <w:p w14:paraId="32C01DDA" w14:textId="77777777" w:rsidR="00332355" w:rsidRDefault="00332355" w:rsidP="00332355">
      <w:pPr>
        <w:ind w:left="708"/>
        <w:jc w:val="both"/>
        <w:rPr>
          <w:rFonts w:ascii="Arial" w:hAnsi="Arial" w:cs="Arial"/>
          <w:b/>
        </w:rPr>
      </w:pPr>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54AB54AE" w14:textId="77777777" w:rsidR="00332355" w:rsidRDefault="00332355" w:rsidP="00332355">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4BDC794B" w14:textId="77777777" w:rsidR="00332355" w:rsidRDefault="00332355" w:rsidP="00332355">
      <w:pPr>
        <w:ind w:firstLine="708"/>
        <w:jc w:val="both"/>
        <w:rPr>
          <w:rFonts w:ascii="Arial" w:hAnsi="Arial" w:cs="Arial"/>
          <w:b/>
        </w:rPr>
      </w:pPr>
    </w:p>
    <w:p w14:paraId="6426032B" w14:textId="77777777" w:rsidR="00332355" w:rsidRDefault="00332355" w:rsidP="00332355">
      <w:pPr>
        <w:ind w:firstLine="708"/>
        <w:jc w:val="both"/>
        <w:rPr>
          <w:rFonts w:ascii="Arial" w:hAnsi="Arial" w:cs="Arial"/>
          <w:b/>
        </w:rPr>
      </w:pPr>
      <w:r w:rsidRPr="000902E9">
        <w:rPr>
          <w:rFonts w:ascii="Arial" w:hAnsi="Arial" w:cs="Arial"/>
          <w:b/>
        </w:rPr>
        <w:t>REACTIVACIÓN ECONÓMICA Y EMPLEO INCLUYENTE</w:t>
      </w:r>
    </w:p>
    <w:p w14:paraId="2154690E" w14:textId="77777777" w:rsidR="00332355" w:rsidRPr="000902E9" w:rsidRDefault="00332355" w:rsidP="00332355">
      <w:pPr>
        <w:ind w:left="708"/>
        <w:jc w:val="both"/>
        <w:rPr>
          <w:rFonts w:ascii="Arial" w:hAnsi="Arial" w:cs="Arial"/>
        </w:rPr>
      </w:pPr>
    </w:p>
    <w:p w14:paraId="3E4F0F29" w14:textId="77777777" w:rsidR="00332355" w:rsidRPr="000902E9" w:rsidRDefault="00332355" w:rsidP="00332355">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7A055FE6" w14:textId="77777777" w:rsidR="00332355" w:rsidRPr="000902E9" w:rsidRDefault="00332355" w:rsidP="00332355">
      <w:pPr>
        <w:jc w:val="both"/>
        <w:rPr>
          <w:rFonts w:ascii="Arial" w:hAnsi="Arial" w:cs="Arial"/>
        </w:rPr>
      </w:pP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w:t>
      </w:r>
      <w:r w:rsidRPr="000902E9">
        <w:rPr>
          <w:rFonts w:ascii="Arial" w:hAnsi="Arial" w:cs="Arial"/>
        </w:rPr>
        <w:lastRenderedPageBreak/>
        <w:t xml:space="preserve">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3DF78BE6" w14:textId="77777777" w:rsidR="00332355" w:rsidRDefault="00332355" w:rsidP="00332355">
      <w:pPr>
        <w:ind w:left="708"/>
        <w:jc w:val="both"/>
        <w:rPr>
          <w:rFonts w:ascii="Arial" w:hAnsi="Arial" w:cs="Arial"/>
          <w:b/>
        </w:rPr>
      </w:pPr>
      <w:r w:rsidRPr="000902E9">
        <w:rPr>
          <w:rFonts w:ascii="Arial" w:hAnsi="Arial" w:cs="Arial"/>
          <w:b/>
        </w:rPr>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3F961C84" w14:textId="77777777" w:rsidR="00332355" w:rsidRPr="00C01A7A" w:rsidRDefault="00332355" w:rsidP="00332355">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CD0C566" w14:textId="77777777" w:rsidR="00332355" w:rsidRPr="00C01A7A" w:rsidRDefault="00332355" w:rsidP="00332355">
      <w:pPr>
        <w:ind w:left="708"/>
        <w:jc w:val="both"/>
        <w:rPr>
          <w:rFonts w:ascii="Arial" w:hAnsi="Arial" w:cs="Arial"/>
        </w:rPr>
      </w:pPr>
    </w:p>
    <w:p w14:paraId="7031C4E6" w14:textId="77777777" w:rsidR="00332355" w:rsidRDefault="00332355" w:rsidP="00332355">
      <w:pPr>
        <w:ind w:left="708"/>
        <w:jc w:val="both"/>
        <w:rPr>
          <w:rFonts w:ascii="Arial" w:hAnsi="Arial" w:cs="Arial"/>
          <w:b/>
        </w:rPr>
      </w:pPr>
    </w:p>
    <w:p w14:paraId="405BACA8" w14:textId="77777777" w:rsidR="00332355" w:rsidRPr="00C01A7A" w:rsidRDefault="00332355" w:rsidP="00332355">
      <w:pPr>
        <w:ind w:firstLine="708"/>
        <w:jc w:val="both"/>
        <w:rPr>
          <w:rFonts w:ascii="Arial" w:hAnsi="Arial" w:cs="Arial"/>
          <w:b/>
        </w:rPr>
      </w:pPr>
      <w:r w:rsidRPr="00C01A7A">
        <w:rPr>
          <w:rFonts w:ascii="Arial" w:hAnsi="Arial" w:cs="Arial"/>
          <w:b/>
        </w:rPr>
        <w:t>ANTICORRUPCIÓN</w:t>
      </w:r>
    </w:p>
    <w:p w14:paraId="17FB81AD" w14:textId="77777777" w:rsidR="00332355" w:rsidRPr="00C01A7A" w:rsidRDefault="00332355" w:rsidP="00332355">
      <w:pPr>
        <w:ind w:left="708"/>
        <w:jc w:val="both"/>
        <w:rPr>
          <w:rFonts w:ascii="Arial" w:hAnsi="Arial" w:cs="Arial"/>
        </w:rPr>
      </w:pPr>
    </w:p>
    <w:p w14:paraId="26AA78C1" w14:textId="77777777"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lastRenderedPageBreak/>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2FA469DB" w14:textId="77777777" w:rsidR="00332355" w:rsidRPr="00C01A7A" w:rsidRDefault="00332355" w:rsidP="00332355">
      <w:pPr>
        <w:ind w:left="708"/>
        <w:jc w:val="both"/>
        <w:rPr>
          <w:rFonts w:ascii="Arial" w:hAnsi="Arial" w:cs="Arial"/>
        </w:rPr>
      </w:pPr>
    </w:p>
    <w:p w14:paraId="517DB2F3" w14:textId="77777777" w:rsidR="00332355" w:rsidRDefault="00332355" w:rsidP="00332355">
      <w:pPr>
        <w:ind w:left="708"/>
        <w:jc w:val="both"/>
        <w:rPr>
          <w:rFonts w:ascii="Arial" w:hAnsi="Arial" w:cs="Arial"/>
          <w:b/>
        </w:rPr>
      </w:pPr>
    </w:p>
    <w:p w14:paraId="5E46FD8D" w14:textId="77777777" w:rsidR="00332355" w:rsidRPr="00C01A7A" w:rsidRDefault="00332355" w:rsidP="00332355">
      <w:pPr>
        <w:ind w:left="708"/>
        <w:jc w:val="both"/>
        <w:rPr>
          <w:rFonts w:ascii="Arial" w:hAnsi="Arial" w:cs="Arial"/>
          <w:b/>
        </w:rPr>
      </w:pPr>
      <w:r w:rsidRPr="00C01A7A">
        <w:rPr>
          <w:rFonts w:ascii="Arial" w:hAnsi="Arial" w:cs="Arial"/>
          <w:b/>
        </w:rPr>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A8148FF" w14:textId="77777777"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3E2F5E9C" w14:textId="77777777"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DF75CB" w14:textId="77777777" w:rsidR="00332355" w:rsidRDefault="00332355" w:rsidP="00332355">
      <w:pPr>
        <w:jc w:val="both"/>
        <w:rPr>
          <w:rFonts w:ascii="Arial" w:hAnsi="Arial" w:cs="Arial"/>
        </w:rPr>
      </w:pPr>
    </w:p>
    <w:p w14:paraId="40B6B07B" w14:textId="77777777" w:rsidR="00332355" w:rsidRPr="00C01A7A" w:rsidRDefault="00332355" w:rsidP="00332355">
      <w:pPr>
        <w:ind w:left="1428"/>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D95E0B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09DA9B4F" w14:textId="77777777" w:rsidR="00332355" w:rsidRPr="00C01A7A" w:rsidRDefault="00332355" w:rsidP="00332355">
      <w:pPr>
        <w:ind w:left="708"/>
        <w:jc w:val="both"/>
        <w:rPr>
          <w:rFonts w:ascii="Arial" w:hAnsi="Arial" w:cs="Arial"/>
        </w:rPr>
      </w:pP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79A56A66" w14:textId="77777777" w:rsidR="00332355" w:rsidRPr="00B82342" w:rsidRDefault="00332355" w:rsidP="00332355">
      <w:pPr>
        <w:widowControl/>
        <w:numPr>
          <w:ilvl w:val="0"/>
          <w:numId w:val="7"/>
        </w:numPr>
        <w:autoSpaceDE/>
        <w:autoSpaceDN/>
        <w:jc w:val="both"/>
        <w:rPr>
          <w:rFonts w:ascii="Arial" w:hAnsi="Arial" w:cs="Arial"/>
        </w:rPr>
      </w:pPr>
      <w:r w:rsidRPr="00C01A7A">
        <w:rPr>
          <w:rFonts w:ascii="Arial" w:hAnsi="Arial" w:cs="Arial"/>
        </w:rPr>
        <w:lastRenderedPageBreak/>
        <w:t>Movilizar a los servidores públicos en la participación constante de procesos de actualización, capacitación y reforzamiento de competencias para un mejor servicio público y más eficiente.</w:t>
      </w:r>
    </w:p>
    <w:p w14:paraId="59EFBBAC" w14:textId="77777777" w:rsidR="00332355" w:rsidRDefault="00332355" w:rsidP="00332355">
      <w:pPr>
        <w:ind w:left="708"/>
        <w:jc w:val="both"/>
        <w:rPr>
          <w:rFonts w:ascii="Arial" w:hAnsi="Arial" w:cs="Arial"/>
          <w:b/>
        </w:rPr>
      </w:pP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560613EF" w14:textId="77777777" w:rsidR="00332355" w:rsidRDefault="00332355" w:rsidP="00332355">
      <w:pPr>
        <w:ind w:left="708"/>
        <w:jc w:val="both"/>
        <w:rPr>
          <w:rFonts w:ascii="Arial" w:hAnsi="Arial" w:cs="Arial"/>
          <w:b/>
        </w:rPr>
      </w:pPr>
    </w:p>
    <w:p w14:paraId="4237A478" w14:textId="77777777" w:rsidR="00332355" w:rsidRPr="00C01A7A" w:rsidRDefault="00332355" w:rsidP="00332355">
      <w:pPr>
        <w:ind w:left="708"/>
        <w:jc w:val="both"/>
        <w:rPr>
          <w:rFonts w:ascii="Arial" w:hAnsi="Arial" w:cs="Arial"/>
          <w:b/>
        </w:rPr>
      </w:pPr>
    </w:p>
    <w:p w14:paraId="6BAD77F7" w14:textId="77777777" w:rsidR="00332355" w:rsidRPr="00C01A7A" w:rsidRDefault="00332355" w:rsidP="00332355">
      <w:pPr>
        <w:ind w:left="708"/>
        <w:jc w:val="both"/>
        <w:rPr>
          <w:rFonts w:ascii="Arial" w:hAnsi="Arial" w:cs="Arial"/>
          <w:b/>
        </w:rPr>
      </w:pPr>
      <w:r w:rsidRPr="00C01A7A">
        <w:rPr>
          <w:rFonts w:ascii="Arial" w:hAnsi="Arial" w:cs="Arial"/>
          <w:b/>
        </w:rPr>
        <w:t>Componente: Presupuesto basado en Resultados.</w:t>
      </w:r>
    </w:p>
    <w:p w14:paraId="78E03F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E0086D0" w14:textId="77777777" w:rsidR="00332355" w:rsidRDefault="00332355" w:rsidP="00332355">
      <w:pPr>
        <w:ind w:left="708"/>
        <w:jc w:val="both"/>
        <w:rPr>
          <w:rFonts w:ascii="Arial" w:hAnsi="Arial" w:cs="Arial"/>
        </w:rPr>
      </w:pP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1D7241" w14:textId="77777777" w:rsidR="00332355" w:rsidRDefault="00332355" w:rsidP="00332355">
      <w:pPr>
        <w:ind w:left="708"/>
        <w:jc w:val="both"/>
        <w:rPr>
          <w:rFonts w:ascii="Arial" w:hAnsi="Arial" w:cs="Arial"/>
        </w:rPr>
      </w:pPr>
    </w:p>
    <w:p w14:paraId="19B4F6F7" w14:textId="77777777" w:rsidR="00332355" w:rsidRPr="00C01A7A" w:rsidRDefault="00332355" w:rsidP="00332355">
      <w:pPr>
        <w:ind w:left="708"/>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14B9067B" w14:textId="77777777" w:rsidR="00332355" w:rsidRDefault="00332355" w:rsidP="00332355">
      <w:pPr>
        <w:ind w:left="708"/>
        <w:jc w:val="center"/>
        <w:rPr>
          <w:rFonts w:ascii="Arial" w:hAnsi="Arial" w:cs="Arial"/>
          <w:b/>
        </w:rPr>
      </w:pPr>
    </w:p>
    <w:p w14:paraId="193A62BF" w14:textId="77777777" w:rsidR="00332355" w:rsidRDefault="00332355" w:rsidP="00332355">
      <w:pPr>
        <w:ind w:left="708"/>
        <w:jc w:val="center"/>
        <w:rPr>
          <w:rFonts w:ascii="Arial" w:hAnsi="Arial" w:cs="Arial"/>
          <w:b/>
        </w:rPr>
      </w:pPr>
    </w:p>
    <w:p w14:paraId="6FEAE67E" w14:textId="77777777" w:rsidR="00332355" w:rsidRDefault="00332355" w:rsidP="00332355">
      <w:pPr>
        <w:ind w:left="708"/>
        <w:jc w:val="center"/>
        <w:rPr>
          <w:rFonts w:ascii="Arial" w:hAnsi="Arial" w:cs="Arial"/>
          <w:b/>
        </w:rPr>
      </w:pPr>
    </w:p>
    <w:p w14:paraId="219956F4" w14:textId="77777777" w:rsidR="00332355" w:rsidRDefault="00332355" w:rsidP="00332355">
      <w:pPr>
        <w:ind w:left="708"/>
        <w:jc w:val="center"/>
        <w:rPr>
          <w:rFonts w:ascii="Arial" w:hAnsi="Arial" w:cs="Arial"/>
          <w:b/>
        </w:rPr>
      </w:pPr>
    </w:p>
    <w:p w14:paraId="12A986C4" w14:textId="77777777" w:rsidR="00332355" w:rsidRDefault="00332355" w:rsidP="00332355">
      <w:pPr>
        <w:ind w:left="708"/>
        <w:jc w:val="center"/>
        <w:rPr>
          <w:rFonts w:ascii="Arial" w:hAnsi="Arial" w:cs="Arial"/>
          <w:b/>
        </w:rPr>
      </w:pPr>
    </w:p>
    <w:p w14:paraId="0CA3C28E" w14:textId="77777777" w:rsidR="00332355" w:rsidRDefault="00332355" w:rsidP="00332355">
      <w:pPr>
        <w:ind w:left="708"/>
        <w:jc w:val="center"/>
        <w:rPr>
          <w:rFonts w:ascii="Arial" w:hAnsi="Arial" w:cs="Arial"/>
          <w:b/>
        </w:rPr>
      </w:pPr>
    </w:p>
    <w:p w14:paraId="4DC5C412" w14:textId="69E34A1F" w:rsidR="00332355" w:rsidRDefault="00332355" w:rsidP="00332355">
      <w:pPr>
        <w:rPr>
          <w:rFonts w:ascii="Arial" w:hAnsi="Arial" w:cs="Arial"/>
          <w:b/>
        </w:rPr>
      </w:pPr>
    </w:p>
    <w:p w14:paraId="36FFB27B" w14:textId="77777777" w:rsidR="00332355" w:rsidRDefault="00332355" w:rsidP="00332355">
      <w:pPr>
        <w:ind w:left="708"/>
        <w:jc w:val="center"/>
        <w:rPr>
          <w:rFonts w:ascii="Arial" w:hAnsi="Arial" w:cs="Arial"/>
          <w:b/>
        </w:rPr>
      </w:pPr>
    </w:p>
    <w:p w14:paraId="0A6EE2DE" w14:textId="77777777" w:rsidR="00332355" w:rsidRDefault="00332355" w:rsidP="00332355">
      <w:pPr>
        <w:ind w:left="708"/>
        <w:jc w:val="center"/>
        <w:rPr>
          <w:rFonts w:ascii="Arial" w:hAnsi="Arial" w:cs="Arial"/>
          <w:b/>
        </w:rPr>
      </w:pPr>
    </w:p>
    <w:p w14:paraId="5F8B85CA" w14:textId="77777777" w:rsidR="00332355" w:rsidRDefault="00332355" w:rsidP="00332355">
      <w:pPr>
        <w:ind w:left="708"/>
        <w:jc w:val="center"/>
        <w:rPr>
          <w:rFonts w:ascii="Arial" w:hAnsi="Arial" w:cs="Arial"/>
          <w:b/>
        </w:rPr>
      </w:pPr>
    </w:p>
    <w:p w14:paraId="5B020B61" w14:textId="188FCBD6" w:rsidR="00332355" w:rsidRPr="00AE4E52" w:rsidRDefault="00332355" w:rsidP="00332355">
      <w:pPr>
        <w:ind w:left="708"/>
        <w:jc w:val="center"/>
        <w:rPr>
          <w:rFonts w:ascii="Arial" w:hAnsi="Arial" w:cs="Arial"/>
          <w:b/>
        </w:rPr>
      </w:pPr>
      <w:r w:rsidRPr="00C01A7A">
        <w:rPr>
          <w:rFonts w:ascii="Arial" w:hAnsi="Arial" w:cs="Arial"/>
          <w:b/>
        </w:rPr>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41C7237C" w14:textId="77777777" w:rsidR="00332355" w:rsidRPr="00C01A7A" w:rsidRDefault="00332355" w:rsidP="00332355">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0FA920F2" w14:textId="77777777" w:rsidR="00332355" w:rsidRPr="00C01A7A" w:rsidRDefault="00332355" w:rsidP="00332355">
      <w:pPr>
        <w:ind w:left="708"/>
        <w:jc w:val="both"/>
        <w:rPr>
          <w:rFonts w:ascii="Arial" w:hAnsi="Arial" w:cs="Arial"/>
        </w:rPr>
      </w:pPr>
    </w:p>
    <w:p w14:paraId="6661A6AC" w14:textId="77777777" w:rsidR="00332355" w:rsidRDefault="00332355" w:rsidP="00332355">
      <w:pPr>
        <w:ind w:left="708"/>
        <w:jc w:val="both"/>
        <w:rPr>
          <w:rFonts w:ascii="Arial" w:hAnsi="Arial" w:cs="Arial"/>
          <w:b/>
        </w:rPr>
      </w:pPr>
    </w:p>
    <w:p w14:paraId="4B440E9E" w14:textId="77777777"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2C9739EB" w14:textId="77777777"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p>
    <w:p w14:paraId="4095C29D" w14:textId="77777777" w:rsidR="00332355" w:rsidRDefault="00332355" w:rsidP="00332355">
      <w:pPr>
        <w:ind w:left="708"/>
        <w:jc w:val="both"/>
        <w:rPr>
          <w:rFonts w:ascii="Arial" w:hAnsi="Arial" w:cs="Arial"/>
        </w:rPr>
      </w:pPr>
    </w:p>
    <w:p w14:paraId="4C57DD7F" w14:textId="77777777" w:rsidR="00332355" w:rsidRDefault="00332355" w:rsidP="00332355">
      <w:pPr>
        <w:ind w:left="708"/>
        <w:jc w:val="both"/>
        <w:rPr>
          <w:rFonts w:ascii="Arial" w:hAnsi="Arial" w:cs="Arial"/>
        </w:rPr>
      </w:pPr>
      <w:r w:rsidRPr="00C01A7A">
        <w:rPr>
          <w:rFonts w:ascii="Arial" w:hAnsi="Arial" w:cs="Arial"/>
        </w:rPr>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1D93085" w14:textId="77777777" w:rsidR="00332355" w:rsidRDefault="00332355" w:rsidP="00332355">
      <w:pPr>
        <w:ind w:left="708"/>
        <w:jc w:val="both"/>
        <w:rPr>
          <w:rFonts w:ascii="Arial" w:hAnsi="Arial" w:cs="Arial"/>
          <w:b/>
        </w:rPr>
      </w:pPr>
    </w:p>
    <w:p w14:paraId="642740EC" w14:textId="77777777" w:rsidR="00332355" w:rsidRDefault="00332355" w:rsidP="00332355">
      <w:pPr>
        <w:ind w:left="708"/>
        <w:jc w:val="center"/>
        <w:rPr>
          <w:rFonts w:ascii="Arial" w:hAnsi="Arial" w:cs="Arial"/>
          <w:b/>
        </w:rPr>
      </w:pPr>
    </w:p>
    <w:p w14:paraId="621BC0F5" w14:textId="77777777" w:rsidR="00332355" w:rsidRDefault="00332355" w:rsidP="00332355">
      <w:pPr>
        <w:ind w:left="708"/>
        <w:jc w:val="center"/>
        <w:rPr>
          <w:rFonts w:ascii="Arial" w:hAnsi="Arial" w:cs="Arial"/>
          <w:b/>
        </w:rPr>
      </w:pPr>
    </w:p>
    <w:p w14:paraId="50F27912" w14:textId="1F06C762"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0C73AD88" w14:textId="77777777" w:rsidR="00332355" w:rsidRDefault="00332355" w:rsidP="00332355">
      <w:pPr>
        <w:ind w:left="708"/>
        <w:jc w:val="both"/>
        <w:rPr>
          <w:rFonts w:ascii="Arial" w:hAnsi="Arial" w:cs="Arial"/>
        </w:rPr>
      </w:pPr>
    </w:p>
    <w:p w14:paraId="4CD4F197" w14:textId="77777777" w:rsidR="00332355" w:rsidRDefault="00332355" w:rsidP="00332355">
      <w:pPr>
        <w:ind w:left="708"/>
        <w:jc w:val="both"/>
        <w:rPr>
          <w:rFonts w:ascii="Arial" w:hAnsi="Arial" w:cs="Arial"/>
        </w:rPr>
      </w:pPr>
    </w:p>
    <w:p w14:paraId="25829F5B" w14:textId="7AF48E09" w:rsidR="00332355" w:rsidRDefault="00332355" w:rsidP="00332355">
      <w:pPr>
        <w:jc w:val="both"/>
        <w:rPr>
          <w:rFonts w:ascii="Arial" w:hAnsi="Arial" w:cs="Arial"/>
        </w:rPr>
      </w:pPr>
    </w:p>
    <w:p w14:paraId="12F9E50F" w14:textId="77777777" w:rsidR="00332355" w:rsidRDefault="00332355" w:rsidP="00332355">
      <w:pPr>
        <w:jc w:val="both"/>
        <w:rPr>
          <w:rFonts w:ascii="Arial" w:hAnsi="Arial" w:cs="Arial"/>
        </w:rPr>
      </w:pPr>
    </w:p>
    <w:p w14:paraId="178C001B" w14:textId="77777777" w:rsidR="00332355" w:rsidRDefault="00332355" w:rsidP="00332355">
      <w:pPr>
        <w:jc w:val="both"/>
        <w:rPr>
          <w:rFonts w:ascii="Arial" w:hAnsi="Arial" w:cs="Arial"/>
        </w:rPr>
      </w:pPr>
    </w:p>
    <w:p w14:paraId="1F281D0F" w14:textId="77777777" w:rsidR="00332355" w:rsidRPr="00C01A7A" w:rsidRDefault="00332355"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917895">
        <w:trPr>
          <w:jc w:val="center"/>
        </w:trPr>
        <w:tc>
          <w:tcPr>
            <w:tcW w:w="13717" w:type="dxa"/>
            <w:gridSpan w:val="4"/>
            <w:shd w:val="clear" w:color="auto" w:fill="auto"/>
          </w:tcPr>
          <w:p w14:paraId="60EF885D"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O M P E T I T I V I D A D </w:t>
            </w:r>
          </w:p>
        </w:tc>
      </w:tr>
      <w:tr w:rsidR="00332355" w:rsidRPr="00C01A7A" w14:paraId="457C4C08" w14:textId="77777777" w:rsidTr="00917895">
        <w:trPr>
          <w:jc w:val="center"/>
        </w:trPr>
        <w:tc>
          <w:tcPr>
            <w:tcW w:w="3369" w:type="dxa"/>
            <w:shd w:val="clear" w:color="auto" w:fill="auto"/>
          </w:tcPr>
          <w:p w14:paraId="58D67CCE" w14:textId="77777777" w:rsidR="00332355" w:rsidRPr="00C01A7A" w:rsidRDefault="00332355" w:rsidP="00917895">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917895">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917895">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917895">
            <w:pPr>
              <w:jc w:val="center"/>
              <w:rPr>
                <w:rFonts w:ascii="Arial" w:hAnsi="Arial" w:cs="Arial"/>
              </w:rPr>
            </w:pPr>
            <w:r w:rsidRPr="00C01A7A">
              <w:rPr>
                <w:rFonts w:ascii="Arial" w:hAnsi="Arial" w:cs="Arial"/>
                <w:b/>
              </w:rPr>
              <w:t>Comunidad Indígena</w:t>
            </w:r>
          </w:p>
        </w:tc>
      </w:tr>
      <w:tr w:rsidR="00332355" w:rsidRPr="00C01A7A" w14:paraId="2101BE59" w14:textId="77777777" w:rsidTr="00917895">
        <w:trPr>
          <w:jc w:val="center"/>
        </w:trPr>
        <w:tc>
          <w:tcPr>
            <w:tcW w:w="3369" w:type="dxa"/>
            <w:shd w:val="clear" w:color="auto" w:fill="auto"/>
          </w:tcPr>
          <w:p w14:paraId="4C7D9C1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917895">
        <w:trPr>
          <w:jc w:val="center"/>
        </w:trPr>
        <w:tc>
          <w:tcPr>
            <w:tcW w:w="3369" w:type="dxa"/>
            <w:shd w:val="clear" w:color="auto" w:fill="auto"/>
          </w:tcPr>
          <w:p w14:paraId="5AF02682"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Acrecentar la empleabilidad de la fuerza de trabajo mediante la capacitación y ofrecer más oportunidades para el autoempleo, respetando la vocación económica del Estado.</w:t>
            </w:r>
          </w:p>
          <w:p w14:paraId="3007D8AC" w14:textId="77777777" w:rsidR="00332355" w:rsidRPr="00C01A7A" w:rsidRDefault="00332355" w:rsidP="00917895">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Impulsar la diversificación económica de los sectores productivos.</w:t>
            </w:r>
          </w:p>
          <w:p w14:paraId="59D5D89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oportunidades de acceso a lo digital y al conocimiento. </w:t>
            </w:r>
          </w:p>
          <w:p w14:paraId="1D49A5EC"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917895">
            <w:pPr>
              <w:ind w:left="292"/>
              <w:jc w:val="both"/>
              <w:rPr>
                <w:rFonts w:ascii="Arial" w:hAnsi="Arial" w:cs="Arial"/>
                <w:sz w:val="20"/>
                <w:szCs w:val="20"/>
              </w:rPr>
            </w:pPr>
          </w:p>
          <w:p w14:paraId="6D08CEB9" w14:textId="77777777" w:rsidR="00332355" w:rsidRPr="00C01A7A" w:rsidRDefault="00332355" w:rsidP="00917895">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Financiar proyectos productivos de traspatio para los grupos de origen indígena. </w:t>
            </w:r>
          </w:p>
          <w:p w14:paraId="528E5E9E"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562D3B6"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7B60D005" w14:textId="77777777" w:rsidR="00332355" w:rsidRPr="00C01A7A" w:rsidRDefault="00332355" w:rsidP="00917895">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61844ECA" w14:textId="77777777" w:rsidR="00332355" w:rsidRDefault="00332355" w:rsidP="00332355">
      <w:pPr>
        <w:ind w:left="708"/>
        <w:jc w:val="center"/>
        <w:rPr>
          <w:rFonts w:ascii="Arial" w:hAnsi="Arial" w:cs="Arial"/>
          <w:b/>
        </w:rPr>
      </w:pPr>
    </w:p>
    <w:p w14:paraId="2BCF8542" w14:textId="77777777" w:rsidR="00332355" w:rsidRDefault="00332355" w:rsidP="00332355">
      <w:pPr>
        <w:ind w:left="708"/>
        <w:jc w:val="center"/>
        <w:rPr>
          <w:rFonts w:ascii="Arial" w:hAnsi="Arial" w:cs="Arial"/>
          <w:b/>
        </w:rPr>
      </w:pPr>
    </w:p>
    <w:p w14:paraId="53380D2B" w14:textId="77777777" w:rsidR="00332355" w:rsidRDefault="00332355" w:rsidP="00332355">
      <w:pPr>
        <w:ind w:left="708"/>
        <w:jc w:val="center"/>
        <w:rPr>
          <w:rFonts w:ascii="Arial" w:hAnsi="Arial" w:cs="Arial"/>
          <w:b/>
        </w:rPr>
      </w:pPr>
    </w:p>
    <w:p w14:paraId="69B1338B" w14:textId="77777777" w:rsidR="00332355" w:rsidRDefault="00332355" w:rsidP="00332355">
      <w:pPr>
        <w:ind w:left="708"/>
        <w:jc w:val="cente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7D67689F" w14:textId="77777777" w:rsidR="00332355" w:rsidRPr="00C01A7A" w:rsidRDefault="00332355" w:rsidP="00332355">
      <w:pPr>
        <w:ind w:left="708"/>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r w:rsidRPr="00C01A7A">
        <w:rPr>
          <w:rFonts w:ascii="Arial" w:hAnsi="Arial" w:cs="Arial"/>
          <w:b/>
        </w:rPr>
        <w:t xml:space="preserve"> </w:t>
      </w:r>
    </w:p>
    <w:p w14:paraId="0325A722" w14:textId="77777777" w:rsidR="00332355" w:rsidRDefault="00332355" w:rsidP="00332355">
      <w:pPr>
        <w:ind w:left="708"/>
        <w:jc w:val="both"/>
        <w:rPr>
          <w:rFonts w:ascii="Arial" w:hAnsi="Arial" w:cs="Arial"/>
          <w:b/>
        </w:rPr>
      </w:pP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lastRenderedPageBreak/>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917895">
        <w:trPr>
          <w:jc w:val="center"/>
        </w:trPr>
        <w:tc>
          <w:tcPr>
            <w:tcW w:w="13717" w:type="dxa"/>
            <w:gridSpan w:val="4"/>
            <w:shd w:val="clear" w:color="auto" w:fill="auto"/>
          </w:tcPr>
          <w:p w14:paraId="59A875C9"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R E C I M I E N T O   S U S T E N T A B L E </w:t>
            </w:r>
          </w:p>
        </w:tc>
      </w:tr>
      <w:tr w:rsidR="00332355" w:rsidRPr="00C01A7A" w14:paraId="282047AA" w14:textId="77777777" w:rsidTr="00917895">
        <w:trPr>
          <w:jc w:val="center"/>
        </w:trPr>
        <w:tc>
          <w:tcPr>
            <w:tcW w:w="3369" w:type="dxa"/>
            <w:shd w:val="clear" w:color="auto" w:fill="auto"/>
          </w:tcPr>
          <w:p w14:paraId="6B60E605" w14:textId="77777777" w:rsidR="00332355" w:rsidRPr="00C01A7A" w:rsidRDefault="00332355" w:rsidP="00917895">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917895">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917895">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917895">
            <w:pPr>
              <w:jc w:val="center"/>
              <w:rPr>
                <w:rFonts w:ascii="Arial" w:hAnsi="Arial" w:cs="Arial"/>
              </w:rPr>
            </w:pPr>
            <w:r w:rsidRPr="00C01A7A">
              <w:rPr>
                <w:rFonts w:ascii="Arial" w:hAnsi="Arial" w:cs="Arial"/>
                <w:b/>
              </w:rPr>
              <w:t>Desarrollo Minero</w:t>
            </w:r>
          </w:p>
        </w:tc>
      </w:tr>
      <w:tr w:rsidR="00332355" w:rsidRPr="00C01A7A" w14:paraId="7917762F" w14:textId="77777777" w:rsidTr="00917895">
        <w:trPr>
          <w:jc w:val="center"/>
        </w:trPr>
        <w:tc>
          <w:tcPr>
            <w:tcW w:w="3369" w:type="dxa"/>
            <w:shd w:val="clear" w:color="auto" w:fill="auto"/>
          </w:tcPr>
          <w:p w14:paraId="796A062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917895">
        <w:trPr>
          <w:jc w:val="center"/>
        </w:trPr>
        <w:tc>
          <w:tcPr>
            <w:tcW w:w="3369" w:type="dxa"/>
            <w:shd w:val="clear" w:color="auto" w:fill="auto"/>
          </w:tcPr>
          <w:p w14:paraId="141DDB0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D436944"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2E2A255A"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w:t>
            </w:r>
            <w:r w:rsidRPr="00C01A7A">
              <w:rPr>
                <w:rFonts w:ascii="Arial" w:hAnsi="Arial" w:cs="Arial"/>
                <w:sz w:val="20"/>
                <w:szCs w:val="20"/>
              </w:rPr>
              <w:lastRenderedPageBreak/>
              <w:t xml:space="preserve">diversos sectores por parte de las instancias reguladoras de salubridad, higiene, seguridad y protección civil. </w:t>
            </w:r>
          </w:p>
          <w:p w14:paraId="545A3EE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D1B56A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CD76F54"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Identificar y realizar proyectos estratégicos que incrementen la productividad y competitividad del sector agropecuario.</w:t>
            </w:r>
          </w:p>
          <w:p w14:paraId="4AB353F6"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5CA8E85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19ADC728"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3ABE0ADF"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pesqueros y acuícolas del estado, en coordinación con </w:t>
            </w:r>
            <w:r w:rsidRPr="00C01A7A">
              <w:rPr>
                <w:rFonts w:ascii="Arial" w:hAnsi="Arial" w:cs="Arial"/>
                <w:sz w:val="20"/>
                <w:szCs w:val="20"/>
              </w:rPr>
              <w:lastRenderedPageBreak/>
              <w:t>dependencias e instituciones de los tres niveles de gobierno.</w:t>
            </w:r>
          </w:p>
          <w:p w14:paraId="27B3E67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3B9DAB84"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49D764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Generar espacios y programas para el desarrollo de proyectos que impulsen a las empresas mineras encadenas de valor con mayor valor agregado.</w:t>
            </w:r>
          </w:p>
          <w:p w14:paraId="7FA119A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5E110D1F" w14:textId="77777777" w:rsidR="00332355" w:rsidRDefault="00332355" w:rsidP="00332355">
      <w:pPr>
        <w:ind w:left="720"/>
        <w:jc w:val="both"/>
        <w:rPr>
          <w:rFonts w:ascii="Arial" w:hAnsi="Arial" w:cs="Arial"/>
          <w:b/>
        </w:rPr>
      </w:pPr>
    </w:p>
    <w:p w14:paraId="4F3138D9" w14:textId="77777777" w:rsidR="00332355" w:rsidRDefault="00332355" w:rsidP="00332355">
      <w:pPr>
        <w:ind w:left="720"/>
        <w:jc w:val="both"/>
        <w:rPr>
          <w:rFonts w:ascii="Arial" w:hAnsi="Arial" w:cs="Arial"/>
          <w:b/>
        </w:rPr>
      </w:pPr>
    </w:p>
    <w:p w14:paraId="2E5ECDD3" w14:textId="77777777" w:rsidR="00332355" w:rsidRDefault="00332355" w:rsidP="00332355">
      <w:pPr>
        <w:ind w:left="720"/>
        <w:jc w:val="both"/>
        <w:rPr>
          <w:rFonts w:ascii="Arial" w:hAnsi="Arial" w:cs="Arial"/>
          <w:b/>
        </w:rPr>
      </w:pPr>
    </w:p>
    <w:p w14:paraId="060AEE33" w14:textId="77777777" w:rsidR="00332355" w:rsidRDefault="00332355" w:rsidP="00332355">
      <w:pPr>
        <w:ind w:left="720"/>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5"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5"/>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557ADDD2" w14:textId="2C20A828" w:rsidR="003A2550" w:rsidRDefault="003A2550" w:rsidP="00332355">
      <w:pPr>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453BB5">
      <w:type w:val="continuous"/>
      <w:pgSz w:w="15840" w:h="12240" w:orient="landscape"/>
      <w:pgMar w:top="2200" w:right="941"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C455" w14:textId="77777777" w:rsidR="00F172BC" w:rsidRDefault="00F172BC">
      <w:r>
        <w:separator/>
      </w:r>
    </w:p>
  </w:endnote>
  <w:endnote w:type="continuationSeparator" w:id="0">
    <w:p w14:paraId="5E61E16A" w14:textId="77777777" w:rsidR="00F172BC" w:rsidRDefault="00F1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836" w14:textId="77777777" w:rsidR="00917895" w:rsidRDefault="00917895">
    <w:pPr>
      <w:pStyle w:val="Textoindependiente"/>
      <w:spacing w:line="14" w:lineRule="auto"/>
      <w:rPr>
        <w:sz w:val="20"/>
      </w:rPr>
    </w:pPr>
    <w:r>
      <w:rPr>
        <w:noProof/>
        <w:lang w:val="es-MX" w:eastAsia="es-MX"/>
      </w:rPr>
      <mc:AlternateContent>
        <mc:Choice Requires="wps">
          <w:drawing>
            <wp:anchor distT="0" distB="0" distL="114300" distR="114300" simplePos="0" relativeHeight="487220224" behindDoc="1" locked="0" layoutInCell="1" allowOverlap="1" wp14:anchorId="08CF0801" wp14:editId="0972D2B4">
              <wp:simplePos x="0" y="0"/>
              <wp:positionH relativeFrom="page">
                <wp:posOffset>666115</wp:posOffset>
              </wp:positionH>
              <wp:positionV relativeFrom="page">
                <wp:posOffset>7144385</wp:posOffset>
              </wp:positionV>
              <wp:extent cx="8729345" cy="635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9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63C80" id="Rectangle 6" o:spid="_x0000_s1026" style="position:absolute;margin-left:52.45pt;margin-top:562.55pt;width:687.35pt;height:.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t6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" fillcolor="black" stroked="f">
              <w10:wrap anchorx="page" anchory="page"/>
            </v:rect>
          </w:pict>
        </mc:Fallback>
      </mc:AlternateContent>
    </w:r>
    <w:r>
      <w:rPr>
        <w:noProof/>
        <w:lang w:val="es-MX" w:eastAsia="es-MX"/>
      </w:rPr>
      <mc:AlternateContent>
        <mc:Choice Requires="wps">
          <w:drawing>
            <wp:anchor distT="0" distB="0" distL="114300" distR="114300" simplePos="0" relativeHeight="487220736" behindDoc="1" locked="0" layoutInCell="1" allowOverlap="1" wp14:anchorId="1509E9AF" wp14:editId="38568B15">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76DDE264" w:rsidR="00917895" w:rsidRDefault="00917895">
                          <w:pPr>
                            <w:pStyle w:val="Textoindependiente"/>
                            <w:spacing w:before="13"/>
                            <w:ind w:left="20"/>
                          </w:pPr>
                          <w:r>
                            <w:t>Contable</w:t>
                          </w:r>
                          <w:r>
                            <w:rPr>
                              <w:spacing w:val="2"/>
                            </w:rPr>
                            <w:t xml:space="preserve"> </w:t>
                          </w:r>
                          <w:r>
                            <w:fldChar w:fldCharType="begin"/>
                          </w:r>
                          <w:r>
                            <w:instrText xml:space="preserve"> PAGE </w:instrText>
                          </w:r>
                          <w:r>
                            <w:fldChar w:fldCharType="separate"/>
                          </w:r>
                          <w:r w:rsidR="009764E9">
                            <w:rPr>
                              <w:noProof/>
                            </w:rPr>
                            <w:t>1</w:t>
                          </w:r>
                          <w:r>
                            <w:fldChar w:fldCharType="end"/>
                          </w:r>
                          <w:r>
                            <w:rPr>
                              <w:spacing w:val="-3"/>
                            </w:rPr>
                            <w:t xml:space="preserve"> </w:t>
                          </w:r>
                          <w:r>
                            <w:t>/</w:t>
                          </w:r>
                          <w:r>
                            <w:rPr>
                              <w:spacing w:val="-1"/>
                            </w:rPr>
                            <w:t xml:space="preserve"> </w:t>
                          </w:r>
                          <w: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OX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" filled="f" stroked="f">
              <v:textbox inset="0,0,0,0">
                <w:txbxContent>
                  <w:p w14:paraId="459114CF" w14:textId="76DDE264" w:rsidR="00917895" w:rsidRDefault="00917895">
                    <w:pPr>
                      <w:pStyle w:val="Textoindependiente"/>
                      <w:spacing w:before="13"/>
                      <w:ind w:left="20"/>
                    </w:pPr>
                    <w:r>
                      <w:t>Contable</w:t>
                    </w:r>
                    <w:r>
                      <w:rPr>
                        <w:spacing w:val="2"/>
                      </w:rPr>
                      <w:t xml:space="preserve"> </w:t>
                    </w:r>
                    <w:r>
                      <w:fldChar w:fldCharType="begin"/>
                    </w:r>
                    <w:r>
                      <w:instrText xml:space="preserve"> PAGE </w:instrText>
                    </w:r>
                    <w:r>
                      <w:fldChar w:fldCharType="separate"/>
                    </w:r>
                    <w:r w:rsidR="009764E9">
                      <w:rPr>
                        <w:noProof/>
                      </w:rPr>
                      <w:t>1</w:t>
                    </w:r>
                    <w:r>
                      <w:fldChar w:fldCharType="end"/>
                    </w:r>
                    <w:r>
                      <w:rPr>
                        <w:spacing w:val="-3"/>
                      </w:rPr>
                      <w:t xml:space="preserve"> </w:t>
                    </w:r>
                    <w:r>
                      <w:t>/</w:t>
                    </w:r>
                    <w:r>
                      <w:rPr>
                        <w:spacing w:val="-1"/>
                      </w:rPr>
                      <w:t xml:space="preserve"> </w:t>
                    </w:r>
                    <w:r>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851" w14:textId="53378799" w:rsidR="00917895" w:rsidRDefault="00917895">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9764E9">
      <w:rPr>
        <w:noProof/>
        <w:color w:val="4F81BD" w:themeColor="accent1"/>
      </w:rPr>
      <w:t>21</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9764E9">
      <w:rPr>
        <w:noProof/>
        <w:color w:val="4F81BD" w:themeColor="accent1"/>
      </w:rPr>
      <w:t>29</w:t>
    </w:r>
    <w:r>
      <w:rPr>
        <w:color w:val="4F81BD" w:themeColor="accent1"/>
      </w:rPr>
      <w:fldChar w:fldCharType="end"/>
    </w:r>
  </w:p>
  <w:p w14:paraId="773B066C" w14:textId="270918EB" w:rsidR="00917895" w:rsidRDefault="0091789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1FDC" w14:textId="77777777" w:rsidR="00F172BC" w:rsidRDefault="00F172BC">
      <w:r>
        <w:separator/>
      </w:r>
    </w:p>
  </w:footnote>
  <w:footnote w:type="continuationSeparator" w:id="0">
    <w:p w14:paraId="115DC8D3" w14:textId="77777777" w:rsidR="00F172BC" w:rsidRDefault="00F1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693" w14:textId="2D20C33C" w:rsidR="00917895" w:rsidRPr="00F0113E" w:rsidRDefault="00917895" w:rsidP="00F0113E">
    <w:pPr>
      <w:pStyle w:val="Encabezado"/>
      <w:pBdr>
        <w:bottom w:val="single" w:sz="4" w:space="1" w:color="auto"/>
      </w:pBdr>
    </w:pPr>
    <w:r>
      <w:rPr>
        <w:noProof/>
        <w:lang w:val="es-MX" w:eastAsia="es-MX"/>
      </w:rPr>
      <w:drawing>
        <wp:inline distT="0" distB="0" distL="0" distR="0" wp14:anchorId="5CEEA378" wp14:editId="4A022828">
          <wp:extent cx="3756660" cy="845820"/>
          <wp:effectExtent l="0" t="0" r="0" b="0"/>
          <wp:docPr id="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2C2" w14:textId="77777777" w:rsidR="00917895" w:rsidRPr="00510A11" w:rsidRDefault="00917895" w:rsidP="00332355">
    <w:pPr>
      <w:pStyle w:val="Encabezado"/>
      <w:pBdr>
        <w:bottom w:val="single" w:sz="4" w:space="1" w:color="auto"/>
      </w:pBdr>
    </w:pPr>
    <w:r>
      <w:rPr>
        <w:noProof/>
        <w:lang w:val="es-MX" w:eastAsia="es-MX"/>
      </w:rPr>
      <w:drawing>
        <wp:inline distT="0" distB="0" distL="0" distR="0" wp14:anchorId="6B227A6B" wp14:editId="24BF5A40">
          <wp:extent cx="3756660" cy="845820"/>
          <wp:effectExtent l="0" t="0" r="0" b="0"/>
          <wp:docPr id="4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5"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8"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9"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7834691">
    <w:abstractNumId w:val="4"/>
  </w:num>
  <w:num w:numId="2" w16cid:durableId="17004213">
    <w:abstractNumId w:val="1"/>
  </w:num>
  <w:num w:numId="3" w16cid:durableId="372509063">
    <w:abstractNumId w:val="6"/>
  </w:num>
  <w:num w:numId="4" w16cid:durableId="1415080993">
    <w:abstractNumId w:val="5"/>
  </w:num>
  <w:num w:numId="5" w16cid:durableId="1611086243">
    <w:abstractNumId w:val="11"/>
  </w:num>
  <w:num w:numId="6" w16cid:durableId="985009745">
    <w:abstractNumId w:val="10"/>
  </w:num>
  <w:num w:numId="7" w16cid:durableId="336612905">
    <w:abstractNumId w:val="0"/>
  </w:num>
  <w:num w:numId="8" w16cid:durableId="1701280379">
    <w:abstractNumId w:val="3"/>
  </w:num>
  <w:num w:numId="9" w16cid:durableId="2111966880">
    <w:abstractNumId w:val="12"/>
  </w:num>
  <w:num w:numId="10" w16cid:durableId="561983858">
    <w:abstractNumId w:val="9"/>
  </w:num>
  <w:num w:numId="11" w16cid:durableId="1578974365">
    <w:abstractNumId w:val="14"/>
  </w:num>
  <w:num w:numId="12" w16cid:durableId="933900524">
    <w:abstractNumId w:val="13"/>
  </w:num>
  <w:num w:numId="13" w16cid:durableId="126245447">
    <w:abstractNumId w:val="7"/>
  </w:num>
  <w:num w:numId="14" w16cid:durableId="361127103">
    <w:abstractNumId w:val="2"/>
  </w:num>
  <w:num w:numId="15" w16cid:durableId="373162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57"/>
    <w:rsid w:val="000010B3"/>
    <w:rsid w:val="00004010"/>
    <w:rsid w:val="000062DA"/>
    <w:rsid w:val="00015588"/>
    <w:rsid w:val="00022AB9"/>
    <w:rsid w:val="000236C5"/>
    <w:rsid w:val="0003791C"/>
    <w:rsid w:val="0005188D"/>
    <w:rsid w:val="00055F2F"/>
    <w:rsid w:val="00083D85"/>
    <w:rsid w:val="000850E7"/>
    <w:rsid w:val="00085CF4"/>
    <w:rsid w:val="000A329B"/>
    <w:rsid w:val="000A5EA7"/>
    <w:rsid w:val="000B44A2"/>
    <w:rsid w:val="000C52B4"/>
    <w:rsid w:val="000C7616"/>
    <w:rsid w:val="000D6E10"/>
    <w:rsid w:val="000E2E42"/>
    <w:rsid w:val="000E595B"/>
    <w:rsid w:val="0010045F"/>
    <w:rsid w:val="00105FE1"/>
    <w:rsid w:val="00117BF9"/>
    <w:rsid w:val="00125237"/>
    <w:rsid w:val="00130F26"/>
    <w:rsid w:val="00135CB6"/>
    <w:rsid w:val="00137008"/>
    <w:rsid w:val="001436FC"/>
    <w:rsid w:val="00152C69"/>
    <w:rsid w:val="00154A5E"/>
    <w:rsid w:val="0015722B"/>
    <w:rsid w:val="00160663"/>
    <w:rsid w:val="00166026"/>
    <w:rsid w:val="00166262"/>
    <w:rsid w:val="00170942"/>
    <w:rsid w:val="00170A93"/>
    <w:rsid w:val="0017179E"/>
    <w:rsid w:val="00174D97"/>
    <w:rsid w:val="00174F35"/>
    <w:rsid w:val="00183C06"/>
    <w:rsid w:val="00193CA9"/>
    <w:rsid w:val="00193CC4"/>
    <w:rsid w:val="001A5B9A"/>
    <w:rsid w:val="001B78B3"/>
    <w:rsid w:val="001C0EB7"/>
    <w:rsid w:val="001C5CB5"/>
    <w:rsid w:val="001D53D1"/>
    <w:rsid w:val="001D6A6C"/>
    <w:rsid w:val="001D72AA"/>
    <w:rsid w:val="001E124B"/>
    <w:rsid w:val="001F1956"/>
    <w:rsid w:val="001F1B26"/>
    <w:rsid w:val="001F3520"/>
    <w:rsid w:val="0021019F"/>
    <w:rsid w:val="00214357"/>
    <w:rsid w:val="00217EEE"/>
    <w:rsid w:val="002239A7"/>
    <w:rsid w:val="002248A7"/>
    <w:rsid w:val="0023524C"/>
    <w:rsid w:val="00237551"/>
    <w:rsid w:val="00245F80"/>
    <w:rsid w:val="002479F2"/>
    <w:rsid w:val="002537DD"/>
    <w:rsid w:val="00263610"/>
    <w:rsid w:val="0026686F"/>
    <w:rsid w:val="002771B1"/>
    <w:rsid w:val="002B0EBA"/>
    <w:rsid w:val="002B3D50"/>
    <w:rsid w:val="002B56B9"/>
    <w:rsid w:val="002B73F4"/>
    <w:rsid w:val="002C1F4E"/>
    <w:rsid w:val="002E43B7"/>
    <w:rsid w:val="002E764C"/>
    <w:rsid w:val="002F155F"/>
    <w:rsid w:val="003007B8"/>
    <w:rsid w:val="0030111F"/>
    <w:rsid w:val="0032159B"/>
    <w:rsid w:val="0032272B"/>
    <w:rsid w:val="00332355"/>
    <w:rsid w:val="00332D1D"/>
    <w:rsid w:val="0034009D"/>
    <w:rsid w:val="00354A9B"/>
    <w:rsid w:val="003817D9"/>
    <w:rsid w:val="00396356"/>
    <w:rsid w:val="00397119"/>
    <w:rsid w:val="003A2550"/>
    <w:rsid w:val="003B1A21"/>
    <w:rsid w:val="003B1C70"/>
    <w:rsid w:val="003C0E46"/>
    <w:rsid w:val="003D3A7F"/>
    <w:rsid w:val="003D6BEB"/>
    <w:rsid w:val="003E6B7E"/>
    <w:rsid w:val="003F1AA2"/>
    <w:rsid w:val="0040302D"/>
    <w:rsid w:val="004053B0"/>
    <w:rsid w:val="00410558"/>
    <w:rsid w:val="00413832"/>
    <w:rsid w:val="00414C79"/>
    <w:rsid w:val="0043553C"/>
    <w:rsid w:val="00435C18"/>
    <w:rsid w:val="00440315"/>
    <w:rsid w:val="00442285"/>
    <w:rsid w:val="00444F1A"/>
    <w:rsid w:val="00453BB5"/>
    <w:rsid w:val="0046751A"/>
    <w:rsid w:val="004765F0"/>
    <w:rsid w:val="00484516"/>
    <w:rsid w:val="00491C0C"/>
    <w:rsid w:val="004B2C0C"/>
    <w:rsid w:val="004B2FD5"/>
    <w:rsid w:val="004B67E1"/>
    <w:rsid w:val="004C12B3"/>
    <w:rsid w:val="004C7014"/>
    <w:rsid w:val="004D1958"/>
    <w:rsid w:val="004E2E10"/>
    <w:rsid w:val="004E72C8"/>
    <w:rsid w:val="00502A5D"/>
    <w:rsid w:val="00510A11"/>
    <w:rsid w:val="0051542A"/>
    <w:rsid w:val="00523C5E"/>
    <w:rsid w:val="00552EC7"/>
    <w:rsid w:val="00556397"/>
    <w:rsid w:val="00563A26"/>
    <w:rsid w:val="00573798"/>
    <w:rsid w:val="00583C52"/>
    <w:rsid w:val="00590462"/>
    <w:rsid w:val="00591A5F"/>
    <w:rsid w:val="005A3AEB"/>
    <w:rsid w:val="005B4D54"/>
    <w:rsid w:val="005B4E95"/>
    <w:rsid w:val="005B6403"/>
    <w:rsid w:val="005C64FF"/>
    <w:rsid w:val="005D22F2"/>
    <w:rsid w:val="005D261D"/>
    <w:rsid w:val="005D3FB1"/>
    <w:rsid w:val="005D5B68"/>
    <w:rsid w:val="005E04A8"/>
    <w:rsid w:val="005E2426"/>
    <w:rsid w:val="005E4018"/>
    <w:rsid w:val="005F1E3A"/>
    <w:rsid w:val="005F51F8"/>
    <w:rsid w:val="005F725B"/>
    <w:rsid w:val="00600B13"/>
    <w:rsid w:val="00624C9E"/>
    <w:rsid w:val="00630AF7"/>
    <w:rsid w:val="00633F21"/>
    <w:rsid w:val="00635401"/>
    <w:rsid w:val="0064061C"/>
    <w:rsid w:val="00643897"/>
    <w:rsid w:val="00645260"/>
    <w:rsid w:val="006474CF"/>
    <w:rsid w:val="006477C5"/>
    <w:rsid w:val="0065346E"/>
    <w:rsid w:val="00653692"/>
    <w:rsid w:val="00655257"/>
    <w:rsid w:val="00662875"/>
    <w:rsid w:val="006645EF"/>
    <w:rsid w:val="0068060A"/>
    <w:rsid w:val="0068372E"/>
    <w:rsid w:val="006873D1"/>
    <w:rsid w:val="00687BD4"/>
    <w:rsid w:val="0069553B"/>
    <w:rsid w:val="00697612"/>
    <w:rsid w:val="006A0B20"/>
    <w:rsid w:val="006A198F"/>
    <w:rsid w:val="006B3287"/>
    <w:rsid w:val="006B59E8"/>
    <w:rsid w:val="006D15DB"/>
    <w:rsid w:val="006D21BB"/>
    <w:rsid w:val="006D3AF8"/>
    <w:rsid w:val="006D6706"/>
    <w:rsid w:val="006E6423"/>
    <w:rsid w:val="006F13B2"/>
    <w:rsid w:val="006F3377"/>
    <w:rsid w:val="007051E1"/>
    <w:rsid w:val="007113B5"/>
    <w:rsid w:val="00773F5B"/>
    <w:rsid w:val="007808DB"/>
    <w:rsid w:val="0078154A"/>
    <w:rsid w:val="00783400"/>
    <w:rsid w:val="00797255"/>
    <w:rsid w:val="007B51A9"/>
    <w:rsid w:val="007B550F"/>
    <w:rsid w:val="007C6513"/>
    <w:rsid w:val="007D69A8"/>
    <w:rsid w:val="007E0C60"/>
    <w:rsid w:val="007E5DF5"/>
    <w:rsid w:val="008001D4"/>
    <w:rsid w:val="00804900"/>
    <w:rsid w:val="0080597E"/>
    <w:rsid w:val="008236D5"/>
    <w:rsid w:val="00825377"/>
    <w:rsid w:val="008276E5"/>
    <w:rsid w:val="008427FB"/>
    <w:rsid w:val="00844F87"/>
    <w:rsid w:val="00860887"/>
    <w:rsid w:val="00862911"/>
    <w:rsid w:val="0086732A"/>
    <w:rsid w:val="00877BCE"/>
    <w:rsid w:val="0088403B"/>
    <w:rsid w:val="00886ED0"/>
    <w:rsid w:val="00887A81"/>
    <w:rsid w:val="00891147"/>
    <w:rsid w:val="00893E67"/>
    <w:rsid w:val="008A05D0"/>
    <w:rsid w:val="008A5BB2"/>
    <w:rsid w:val="008C0554"/>
    <w:rsid w:val="008C4C9D"/>
    <w:rsid w:val="008D2448"/>
    <w:rsid w:val="008D2CED"/>
    <w:rsid w:val="008D4126"/>
    <w:rsid w:val="008D51C3"/>
    <w:rsid w:val="008D5DC6"/>
    <w:rsid w:val="008E0F07"/>
    <w:rsid w:val="008E1F75"/>
    <w:rsid w:val="008E6265"/>
    <w:rsid w:val="008E6F98"/>
    <w:rsid w:val="008F3B21"/>
    <w:rsid w:val="0090543C"/>
    <w:rsid w:val="00917895"/>
    <w:rsid w:val="0092330A"/>
    <w:rsid w:val="0092783C"/>
    <w:rsid w:val="00937BD6"/>
    <w:rsid w:val="00941060"/>
    <w:rsid w:val="00945332"/>
    <w:rsid w:val="009474EC"/>
    <w:rsid w:val="0095179E"/>
    <w:rsid w:val="00956474"/>
    <w:rsid w:val="009634FD"/>
    <w:rsid w:val="00963927"/>
    <w:rsid w:val="00970593"/>
    <w:rsid w:val="0097485D"/>
    <w:rsid w:val="009764E9"/>
    <w:rsid w:val="0098157C"/>
    <w:rsid w:val="00984F32"/>
    <w:rsid w:val="00992252"/>
    <w:rsid w:val="009931A0"/>
    <w:rsid w:val="00997ED3"/>
    <w:rsid w:val="009A1A61"/>
    <w:rsid w:val="009C2613"/>
    <w:rsid w:val="009C4FA6"/>
    <w:rsid w:val="009D72E4"/>
    <w:rsid w:val="009E579B"/>
    <w:rsid w:val="009F34C6"/>
    <w:rsid w:val="00A069F1"/>
    <w:rsid w:val="00A15573"/>
    <w:rsid w:val="00A17073"/>
    <w:rsid w:val="00A17D6E"/>
    <w:rsid w:val="00A25F0B"/>
    <w:rsid w:val="00A3325B"/>
    <w:rsid w:val="00A3350C"/>
    <w:rsid w:val="00A35D0A"/>
    <w:rsid w:val="00A43F23"/>
    <w:rsid w:val="00A4629D"/>
    <w:rsid w:val="00A46B0B"/>
    <w:rsid w:val="00A60E0E"/>
    <w:rsid w:val="00A63E03"/>
    <w:rsid w:val="00A65629"/>
    <w:rsid w:val="00A8476A"/>
    <w:rsid w:val="00AA07E7"/>
    <w:rsid w:val="00AA187D"/>
    <w:rsid w:val="00AB2608"/>
    <w:rsid w:val="00B3442D"/>
    <w:rsid w:val="00B75E5C"/>
    <w:rsid w:val="00B92B10"/>
    <w:rsid w:val="00B9414B"/>
    <w:rsid w:val="00B9634E"/>
    <w:rsid w:val="00B9782D"/>
    <w:rsid w:val="00BA0D30"/>
    <w:rsid w:val="00BA586E"/>
    <w:rsid w:val="00BB3405"/>
    <w:rsid w:val="00BC289C"/>
    <w:rsid w:val="00BD14B1"/>
    <w:rsid w:val="00BF017E"/>
    <w:rsid w:val="00C072E6"/>
    <w:rsid w:val="00C33190"/>
    <w:rsid w:val="00C468DE"/>
    <w:rsid w:val="00C5080B"/>
    <w:rsid w:val="00C50AC6"/>
    <w:rsid w:val="00C57B1A"/>
    <w:rsid w:val="00C6019E"/>
    <w:rsid w:val="00C60AAA"/>
    <w:rsid w:val="00C61393"/>
    <w:rsid w:val="00C71BB6"/>
    <w:rsid w:val="00C858AE"/>
    <w:rsid w:val="00C910DC"/>
    <w:rsid w:val="00C937B6"/>
    <w:rsid w:val="00CA26D0"/>
    <w:rsid w:val="00CA6978"/>
    <w:rsid w:val="00CC5C95"/>
    <w:rsid w:val="00CE1A3C"/>
    <w:rsid w:val="00CE726E"/>
    <w:rsid w:val="00CE7790"/>
    <w:rsid w:val="00CE7825"/>
    <w:rsid w:val="00CF43DB"/>
    <w:rsid w:val="00D20B3E"/>
    <w:rsid w:val="00D45518"/>
    <w:rsid w:val="00D53BCA"/>
    <w:rsid w:val="00D63797"/>
    <w:rsid w:val="00D6798E"/>
    <w:rsid w:val="00D75FD6"/>
    <w:rsid w:val="00D777A2"/>
    <w:rsid w:val="00D80802"/>
    <w:rsid w:val="00D867A8"/>
    <w:rsid w:val="00DA105B"/>
    <w:rsid w:val="00DB3AD4"/>
    <w:rsid w:val="00DB41EE"/>
    <w:rsid w:val="00DB52BE"/>
    <w:rsid w:val="00DB674F"/>
    <w:rsid w:val="00DC121F"/>
    <w:rsid w:val="00DC54ED"/>
    <w:rsid w:val="00DC5CFF"/>
    <w:rsid w:val="00DE30BB"/>
    <w:rsid w:val="00DF1CB0"/>
    <w:rsid w:val="00E00448"/>
    <w:rsid w:val="00E042D2"/>
    <w:rsid w:val="00E30A57"/>
    <w:rsid w:val="00E316A0"/>
    <w:rsid w:val="00E32CDA"/>
    <w:rsid w:val="00E32F01"/>
    <w:rsid w:val="00E34161"/>
    <w:rsid w:val="00E462AF"/>
    <w:rsid w:val="00E47B77"/>
    <w:rsid w:val="00E63A9D"/>
    <w:rsid w:val="00E70A89"/>
    <w:rsid w:val="00E77A49"/>
    <w:rsid w:val="00EA121B"/>
    <w:rsid w:val="00EB140F"/>
    <w:rsid w:val="00EB2AAC"/>
    <w:rsid w:val="00EB5900"/>
    <w:rsid w:val="00ED38E3"/>
    <w:rsid w:val="00ED6901"/>
    <w:rsid w:val="00EF1867"/>
    <w:rsid w:val="00F0113E"/>
    <w:rsid w:val="00F03BAC"/>
    <w:rsid w:val="00F15D75"/>
    <w:rsid w:val="00F172BC"/>
    <w:rsid w:val="00F17DE8"/>
    <w:rsid w:val="00F2157C"/>
    <w:rsid w:val="00F26F74"/>
    <w:rsid w:val="00F30FB9"/>
    <w:rsid w:val="00F3718E"/>
    <w:rsid w:val="00F46BF9"/>
    <w:rsid w:val="00F55DE6"/>
    <w:rsid w:val="00F65516"/>
    <w:rsid w:val="00F664BB"/>
    <w:rsid w:val="00F72F7B"/>
    <w:rsid w:val="00F7755A"/>
    <w:rsid w:val="00F916C8"/>
    <w:rsid w:val="00F95DFE"/>
    <w:rsid w:val="00FA0235"/>
    <w:rsid w:val="00FA39CC"/>
    <w:rsid w:val="00FB377E"/>
    <w:rsid w:val="00FB69E3"/>
    <w:rsid w:val="00FC2C34"/>
    <w:rsid w:val="00FC687E"/>
    <w:rsid w:val="00FD2EE8"/>
    <w:rsid w:val="00FD7C18"/>
    <w:rsid w:val="00FE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95"/>
  <w15:docId w15:val="{1A44C43E-CB44-4B76-B4FB-093B0D2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7DAE-C1C9-4481-92DE-CAE6F73D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9244</Words>
  <Characters>50848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2</cp:revision>
  <cp:lastPrinted>2023-05-24T22:30:00Z</cp:lastPrinted>
  <dcterms:created xsi:type="dcterms:W3CDTF">2023-05-24T22:57:00Z</dcterms:created>
  <dcterms:modified xsi:type="dcterms:W3CDTF">2023-05-24T22:57:00Z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